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C0" w:rsidRPr="009B06B1" w:rsidRDefault="00EF22C0" w:rsidP="00EF22C0">
      <w:pPr>
        <w:widowControl w:val="0"/>
        <w:spacing w:line="0" w:lineRule="atLeast"/>
        <w:jc w:val="center"/>
        <w:rPr>
          <w:rFonts w:ascii="Arial" w:hAnsi="Arial" w:cs="Arial"/>
          <w:b/>
          <w:sz w:val="28"/>
          <w:szCs w:val="28"/>
          <w:lang w:val="es-ES"/>
        </w:rPr>
      </w:pPr>
      <w:r w:rsidRPr="009B06B1">
        <w:rPr>
          <w:rFonts w:ascii="Arial" w:hAnsi="Arial" w:cs="Arial"/>
          <w:b/>
          <w:sz w:val="28"/>
          <w:szCs w:val="28"/>
          <w:lang w:val="es-ES"/>
        </w:rPr>
        <w:t>PROYECTO DE LEY NÚMERO ___________ DE 2019 SENADO</w:t>
      </w:r>
    </w:p>
    <w:p w:rsidR="00EF22C0" w:rsidRDefault="00EF22C0" w:rsidP="00EF22C0">
      <w:pPr>
        <w:pStyle w:val="Sinespaciado"/>
        <w:ind w:right="-5"/>
        <w:rPr>
          <w:rStyle w:val="CharacterStyle3"/>
          <w:rFonts w:ascii="Arial" w:hAnsi="Arial" w:cs="Arial"/>
          <w:sz w:val="22"/>
          <w:szCs w:val="22"/>
          <w:lang w:val="es-ES"/>
        </w:rPr>
      </w:pPr>
    </w:p>
    <w:p w:rsidR="0084137C" w:rsidRDefault="0084137C" w:rsidP="00DE7080">
      <w:pPr>
        <w:jc w:val="center"/>
        <w:rPr>
          <w:rFonts w:ascii="Arial" w:hAnsi="Arial" w:cs="Arial"/>
          <w:color w:val="000000"/>
          <w:sz w:val="22"/>
          <w:szCs w:val="22"/>
          <w:lang w:eastAsia="es-CO"/>
        </w:rPr>
      </w:pPr>
    </w:p>
    <w:p w:rsidR="00DE7080" w:rsidRPr="00EF22C0" w:rsidRDefault="00DE7080" w:rsidP="00DE7080">
      <w:pPr>
        <w:jc w:val="center"/>
        <w:rPr>
          <w:rFonts w:ascii="Arial" w:hAnsi="Arial" w:cs="Arial"/>
          <w:sz w:val="22"/>
          <w:szCs w:val="22"/>
          <w:lang w:eastAsia="es-CO"/>
        </w:rPr>
      </w:pPr>
      <w:r w:rsidRPr="00EF22C0">
        <w:rPr>
          <w:rFonts w:ascii="Arial" w:hAnsi="Arial" w:cs="Arial"/>
          <w:color w:val="000000"/>
          <w:sz w:val="22"/>
          <w:szCs w:val="22"/>
          <w:lang w:eastAsia="es-CO"/>
        </w:rPr>
        <w:t>“Por la cual se crea la Superintendencia de Educación</w:t>
      </w:r>
      <w:r>
        <w:rPr>
          <w:rFonts w:ascii="Arial" w:hAnsi="Arial" w:cs="Arial"/>
          <w:color w:val="000000"/>
          <w:sz w:val="22"/>
          <w:szCs w:val="22"/>
          <w:lang w:eastAsia="es-CO"/>
        </w:rPr>
        <w:t xml:space="preserve"> para el</w:t>
      </w:r>
      <w:r w:rsidRPr="00EF22C0">
        <w:rPr>
          <w:rFonts w:ascii="Arial" w:hAnsi="Arial" w:cs="Arial"/>
          <w:color w:val="000000"/>
          <w:sz w:val="22"/>
          <w:szCs w:val="22"/>
          <w:lang w:eastAsia="es-CO"/>
        </w:rPr>
        <w:t xml:space="preserve"> ejercicio de funciones de </w:t>
      </w:r>
      <w:r>
        <w:rPr>
          <w:rFonts w:ascii="Arial" w:hAnsi="Arial" w:cs="Arial"/>
          <w:color w:val="000000"/>
          <w:sz w:val="22"/>
          <w:szCs w:val="22"/>
          <w:lang w:eastAsia="es-CO"/>
        </w:rPr>
        <w:t>i</w:t>
      </w:r>
      <w:r w:rsidRPr="00EF22C0">
        <w:rPr>
          <w:rFonts w:ascii="Arial" w:hAnsi="Arial" w:cs="Arial"/>
          <w:color w:val="000000"/>
          <w:sz w:val="22"/>
          <w:szCs w:val="22"/>
          <w:lang w:eastAsia="es-CO"/>
        </w:rPr>
        <w:t xml:space="preserve">nspección, </w:t>
      </w:r>
      <w:r>
        <w:rPr>
          <w:rFonts w:ascii="Arial" w:hAnsi="Arial" w:cs="Arial"/>
          <w:color w:val="000000"/>
          <w:sz w:val="22"/>
          <w:szCs w:val="22"/>
          <w:lang w:eastAsia="es-CO"/>
        </w:rPr>
        <w:t>vigilancia y c</w:t>
      </w:r>
      <w:r w:rsidRPr="00EF22C0">
        <w:rPr>
          <w:rFonts w:ascii="Arial" w:hAnsi="Arial" w:cs="Arial"/>
          <w:color w:val="000000"/>
          <w:sz w:val="22"/>
          <w:szCs w:val="22"/>
          <w:lang w:eastAsia="es-CO"/>
        </w:rPr>
        <w:t xml:space="preserve">ontrol </w:t>
      </w:r>
      <w:r>
        <w:rPr>
          <w:rFonts w:ascii="Arial" w:hAnsi="Arial" w:cs="Arial"/>
          <w:color w:val="000000"/>
          <w:sz w:val="22"/>
          <w:szCs w:val="22"/>
          <w:lang w:eastAsia="es-CO"/>
        </w:rPr>
        <w:t>del</w:t>
      </w:r>
      <w:r w:rsidRPr="00EF22C0">
        <w:rPr>
          <w:rFonts w:ascii="Arial" w:hAnsi="Arial" w:cs="Arial"/>
          <w:color w:val="000000"/>
          <w:sz w:val="22"/>
          <w:szCs w:val="22"/>
          <w:lang w:eastAsia="es-CO"/>
        </w:rPr>
        <w:t xml:space="preserve"> </w:t>
      </w:r>
      <w:r>
        <w:rPr>
          <w:rFonts w:ascii="Arial" w:hAnsi="Arial" w:cs="Arial"/>
          <w:color w:val="000000"/>
          <w:sz w:val="22"/>
          <w:szCs w:val="22"/>
          <w:lang w:eastAsia="es-CO"/>
        </w:rPr>
        <w:t xml:space="preserve">Sistema Educativo colombiano </w:t>
      </w:r>
      <w:r w:rsidRPr="00EF22C0">
        <w:rPr>
          <w:rFonts w:ascii="Arial" w:hAnsi="Arial" w:cs="Arial"/>
          <w:color w:val="000000"/>
          <w:sz w:val="22"/>
          <w:szCs w:val="22"/>
          <w:lang w:eastAsia="es-CO"/>
        </w:rPr>
        <w:t>y se dictan otras disposiciones”.</w:t>
      </w:r>
    </w:p>
    <w:p w:rsidR="00EF22C0" w:rsidRDefault="00EF22C0" w:rsidP="00EF22C0">
      <w:pPr>
        <w:pStyle w:val="Sinespaciado"/>
        <w:ind w:right="-5"/>
        <w:jc w:val="center"/>
        <w:rPr>
          <w:rStyle w:val="CharacterStyle3"/>
          <w:rFonts w:ascii="Arial" w:hAnsi="Arial" w:cs="Arial"/>
          <w:sz w:val="22"/>
          <w:szCs w:val="22"/>
        </w:rPr>
      </w:pPr>
    </w:p>
    <w:p w:rsidR="00EF22C0" w:rsidRPr="00EF22C0" w:rsidRDefault="00B615EF" w:rsidP="00EF22C0">
      <w:pPr>
        <w:widowControl w:val="0"/>
        <w:spacing w:line="0" w:lineRule="atLeast"/>
        <w:jc w:val="center"/>
        <w:rPr>
          <w:rStyle w:val="CharacterStyle3"/>
          <w:rFonts w:ascii="Arial" w:hAnsi="Arial" w:cs="Arial"/>
          <w:sz w:val="22"/>
          <w:szCs w:val="22"/>
          <w:lang w:val="es-ES"/>
        </w:rPr>
      </w:pPr>
      <w:r>
        <w:rPr>
          <w:rFonts w:ascii="Arial" w:hAnsi="Arial" w:cs="Arial"/>
          <w:sz w:val="22"/>
          <w:szCs w:val="22"/>
          <w:lang w:val="es-ES"/>
        </w:rPr>
        <w:t>El Congreso de la República</w:t>
      </w:r>
    </w:p>
    <w:p w:rsidR="00EF22C0" w:rsidRPr="00EF22C0" w:rsidRDefault="00EF22C0" w:rsidP="00EF22C0">
      <w:pPr>
        <w:pStyle w:val="Sinespaciado"/>
        <w:ind w:right="-5"/>
        <w:jc w:val="both"/>
        <w:rPr>
          <w:rStyle w:val="CharacterStyle2"/>
          <w:rFonts w:ascii="Arial" w:hAnsi="Arial" w:cs="Arial"/>
          <w:b/>
          <w:bCs/>
          <w:sz w:val="22"/>
          <w:szCs w:val="22"/>
          <w:lang w:val="es-ES"/>
        </w:rPr>
      </w:pPr>
    </w:p>
    <w:p w:rsidR="00EF22C0" w:rsidRPr="00EF22C0" w:rsidRDefault="001079EB" w:rsidP="00EF22C0">
      <w:pPr>
        <w:pStyle w:val="Sinespaciado"/>
        <w:ind w:right="-5"/>
        <w:jc w:val="center"/>
        <w:rPr>
          <w:rStyle w:val="CharacterStyle2"/>
          <w:rFonts w:ascii="Arial" w:hAnsi="Arial" w:cs="Arial"/>
          <w:b/>
          <w:bCs/>
          <w:sz w:val="22"/>
          <w:szCs w:val="22"/>
          <w:lang w:val="pt-PT"/>
        </w:rPr>
      </w:pPr>
      <w:r>
        <w:rPr>
          <w:rStyle w:val="CharacterStyle2"/>
          <w:rFonts w:ascii="Arial" w:hAnsi="Arial" w:cs="Arial"/>
          <w:b/>
          <w:sz w:val="22"/>
          <w:szCs w:val="22"/>
          <w:lang w:val="pt-PT"/>
        </w:rPr>
        <w:t>DECRETA</w:t>
      </w:r>
      <w:r w:rsidR="00EF22C0" w:rsidRPr="00EF22C0">
        <w:rPr>
          <w:rStyle w:val="CharacterStyle2"/>
          <w:rFonts w:ascii="Arial" w:hAnsi="Arial" w:cs="Arial"/>
          <w:b/>
          <w:sz w:val="22"/>
          <w:szCs w:val="22"/>
          <w:lang w:val="pt-PT"/>
        </w:rPr>
        <w:t>:</w:t>
      </w:r>
    </w:p>
    <w:p w:rsidR="00EF22C0" w:rsidRPr="00EF22C0" w:rsidRDefault="00EF22C0" w:rsidP="00EF22C0">
      <w:pPr>
        <w:pStyle w:val="Sinespaciado"/>
        <w:ind w:right="-5"/>
        <w:jc w:val="both"/>
        <w:rPr>
          <w:rFonts w:ascii="Arial" w:hAnsi="Arial" w:cs="Arial"/>
          <w:sz w:val="22"/>
          <w:szCs w:val="22"/>
          <w:lang w:val="es-ES"/>
        </w:rPr>
      </w:pPr>
    </w:p>
    <w:p w:rsidR="007D1A40" w:rsidRDefault="00346F0D" w:rsidP="00346F0D">
      <w:pPr>
        <w:jc w:val="both"/>
        <w:rPr>
          <w:rFonts w:ascii="Arial" w:hAnsi="Arial" w:cs="Arial"/>
          <w:color w:val="000000"/>
          <w:sz w:val="22"/>
          <w:szCs w:val="22"/>
          <w:lang w:eastAsia="es-CO"/>
        </w:rPr>
      </w:pPr>
      <w:r>
        <w:rPr>
          <w:rFonts w:ascii="Arial" w:hAnsi="Arial" w:cs="Arial"/>
          <w:b/>
          <w:bCs/>
          <w:color w:val="000000"/>
          <w:sz w:val="22"/>
          <w:szCs w:val="22"/>
          <w:lang w:eastAsia="es-CO"/>
        </w:rPr>
        <w:t>ARTÍCULO 1</w:t>
      </w:r>
      <w:r w:rsidRPr="00B81845">
        <w:rPr>
          <w:rFonts w:ascii="Arial" w:hAnsi="Arial" w:cs="Arial"/>
          <w:b/>
          <w:color w:val="000000"/>
          <w:sz w:val="22"/>
          <w:szCs w:val="22"/>
          <w:lang w:eastAsia="es-CO"/>
        </w:rPr>
        <w:t>.</w:t>
      </w:r>
      <w:r>
        <w:rPr>
          <w:rFonts w:ascii="Arial" w:hAnsi="Arial" w:cs="Arial"/>
          <w:color w:val="000000"/>
          <w:sz w:val="22"/>
          <w:szCs w:val="22"/>
          <w:lang w:eastAsia="es-CO"/>
        </w:rPr>
        <w:t xml:space="preserve"> </w:t>
      </w:r>
      <w:r>
        <w:rPr>
          <w:rFonts w:ascii="Arial" w:hAnsi="Arial" w:cs="Arial"/>
          <w:b/>
          <w:color w:val="000000"/>
          <w:sz w:val="22"/>
          <w:szCs w:val="22"/>
          <w:lang w:eastAsia="es-CO"/>
        </w:rPr>
        <w:t xml:space="preserve">Objeto. </w:t>
      </w:r>
      <w:r w:rsidR="007C0638" w:rsidRPr="007C0638">
        <w:rPr>
          <w:rFonts w:ascii="Arial" w:hAnsi="Arial" w:cs="Arial"/>
          <w:color w:val="000000"/>
          <w:sz w:val="22"/>
          <w:szCs w:val="22"/>
          <w:lang w:eastAsia="es-CO"/>
        </w:rPr>
        <w:t>Crear la</w:t>
      </w:r>
      <w:r w:rsidR="007C0638">
        <w:rPr>
          <w:rFonts w:ascii="Arial" w:hAnsi="Arial" w:cs="Arial"/>
          <w:b/>
          <w:color w:val="000000"/>
          <w:sz w:val="22"/>
          <w:szCs w:val="22"/>
          <w:lang w:eastAsia="es-CO"/>
        </w:rPr>
        <w:t xml:space="preserve"> </w:t>
      </w:r>
      <w:r w:rsidR="00465808" w:rsidRPr="00465808">
        <w:rPr>
          <w:rFonts w:ascii="Arial" w:hAnsi="Arial" w:cs="Arial"/>
          <w:color w:val="000000"/>
          <w:sz w:val="22"/>
          <w:szCs w:val="22"/>
          <w:lang w:eastAsia="es-CO"/>
        </w:rPr>
        <w:t xml:space="preserve">Superintendencia de </w:t>
      </w:r>
      <w:r w:rsidR="00465808" w:rsidRPr="00F9394B">
        <w:rPr>
          <w:rFonts w:ascii="Arial" w:hAnsi="Arial" w:cs="Arial"/>
          <w:color w:val="000000"/>
          <w:sz w:val="22"/>
          <w:szCs w:val="22"/>
          <w:lang w:eastAsia="es-CO"/>
        </w:rPr>
        <w:t>Educación</w:t>
      </w:r>
      <w:r w:rsidR="00ED0F8C">
        <w:rPr>
          <w:rFonts w:ascii="Arial" w:hAnsi="Arial" w:cs="Arial"/>
          <w:color w:val="000000"/>
          <w:sz w:val="22"/>
          <w:szCs w:val="22"/>
          <w:lang w:eastAsia="es-CO"/>
        </w:rPr>
        <w:t xml:space="preserve"> como instrumento </w:t>
      </w:r>
      <w:r w:rsidR="00340EBC">
        <w:rPr>
          <w:rFonts w:ascii="Arial" w:hAnsi="Arial" w:cs="Arial"/>
          <w:color w:val="000000"/>
          <w:sz w:val="22"/>
          <w:szCs w:val="22"/>
          <w:lang w:eastAsia="es-CO"/>
        </w:rPr>
        <w:t>para el</w:t>
      </w:r>
      <w:r w:rsidR="00D04780">
        <w:rPr>
          <w:rFonts w:ascii="Arial" w:hAnsi="Arial" w:cs="Arial"/>
          <w:color w:val="000000"/>
          <w:sz w:val="22"/>
          <w:szCs w:val="22"/>
          <w:lang w:eastAsia="es-CO"/>
        </w:rPr>
        <w:t xml:space="preserve"> ejercicio de</w:t>
      </w:r>
      <w:r w:rsidR="00ED0F8C">
        <w:rPr>
          <w:rFonts w:ascii="Arial" w:hAnsi="Arial" w:cs="Arial"/>
          <w:color w:val="000000"/>
          <w:sz w:val="22"/>
          <w:szCs w:val="22"/>
          <w:lang w:eastAsia="es-CO"/>
        </w:rPr>
        <w:t xml:space="preserve"> la suprema </w:t>
      </w:r>
      <w:r>
        <w:rPr>
          <w:rFonts w:ascii="Arial" w:hAnsi="Arial" w:cs="Arial"/>
          <w:color w:val="000000"/>
          <w:sz w:val="22"/>
          <w:szCs w:val="22"/>
          <w:lang w:eastAsia="es-CO"/>
        </w:rPr>
        <w:t xml:space="preserve">inspección, vigilancia y control sobre el </w:t>
      </w:r>
      <w:r w:rsidR="00C91ABB">
        <w:rPr>
          <w:rFonts w:ascii="Arial" w:hAnsi="Arial" w:cs="Arial"/>
          <w:color w:val="000000"/>
          <w:sz w:val="22"/>
          <w:szCs w:val="22"/>
          <w:lang w:eastAsia="es-CO"/>
        </w:rPr>
        <w:t>S</w:t>
      </w:r>
      <w:r>
        <w:rPr>
          <w:rFonts w:ascii="Arial" w:hAnsi="Arial" w:cs="Arial"/>
          <w:color w:val="000000"/>
          <w:sz w:val="22"/>
          <w:szCs w:val="22"/>
          <w:lang w:eastAsia="es-CO"/>
        </w:rPr>
        <w:t xml:space="preserve">istema </w:t>
      </w:r>
      <w:r w:rsidR="00C91ABB">
        <w:rPr>
          <w:rFonts w:ascii="Arial" w:hAnsi="Arial" w:cs="Arial"/>
          <w:color w:val="000000"/>
          <w:sz w:val="22"/>
          <w:szCs w:val="22"/>
          <w:lang w:eastAsia="es-CO"/>
        </w:rPr>
        <w:t>E</w:t>
      </w:r>
      <w:r>
        <w:rPr>
          <w:rFonts w:ascii="Arial" w:hAnsi="Arial" w:cs="Arial"/>
          <w:color w:val="000000"/>
          <w:sz w:val="22"/>
          <w:szCs w:val="22"/>
          <w:lang w:eastAsia="es-CO"/>
        </w:rPr>
        <w:t>ducativo</w:t>
      </w:r>
      <w:r w:rsidR="00ED0F8C">
        <w:rPr>
          <w:rFonts w:ascii="Arial" w:hAnsi="Arial" w:cs="Arial"/>
          <w:color w:val="000000"/>
          <w:sz w:val="22"/>
          <w:szCs w:val="22"/>
          <w:lang w:eastAsia="es-CO"/>
        </w:rPr>
        <w:t xml:space="preserve"> </w:t>
      </w:r>
      <w:r w:rsidR="00E2318E">
        <w:rPr>
          <w:rFonts w:ascii="Arial" w:hAnsi="Arial" w:cs="Arial"/>
          <w:color w:val="000000"/>
          <w:sz w:val="22"/>
          <w:szCs w:val="22"/>
          <w:lang w:eastAsia="es-CO"/>
        </w:rPr>
        <w:t>c</w:t>
      </w:r>
      <w:r w:rsidR="00E47E8F">
        <w:rPr>
          <w:rFonts w:ascii="Arial" w:hAnsi="Arial" w:cs="Arial"/>
          <w:color w:val="000000"/>
          <w:sz w:val="22"/>
          <w:szCs w:val="22"/>
          <w:lang w:eastAsia="es-CO"/>
        </w:rPr>
        <w:t>olombiano.</w:t>
      </w:r>
    </w:p>
    <w:p w:rsidR="007D1A40" w:rsidRDefault="007D1A40" w:rsidP="00346F0D">
      <w:pPr>
        <w:jc w:val="both"/>
        <w:rPr>
          <w:rFonts w:ascii="Arial" w:hAnsi="Arial" w:cs="Arial"/>
          <w:color w:val="000000"/>
          <w:sz w:val="22"/>
          <w:szCs w:val="22"/>
          <w:lang w:eastAsia="es-CO"/>
        </w:rPr>
      </w:pPr>
    </w:p>
    <w:p w:rsidR="00273B79" w:rsidRDefault="00346F0D" w:rsidP="00346F0D">
      <w:pPr>
        <w:jc w:val="both"/>
        <w:rPr>
          <w:rFonts w:ascii="Arial" w:hAnsi="Arial" w:cs="Arial"/>
          <w:color w:val="000000"/>
          <w:sz w:val="22"/>
          <w:szCs w:val="22"/>
          <w:lang w:eastAsia="es-CO"/>
        </w:rPr>
      </w:pPr>
      <w:r>
        <w:rPr>
          <w:rFonts w:ascii="Arial" w:hAnsi="Arial" w:cs="Arial"/>
          <w:color w:val="000000"/>
          <w:sz w:val="22"/>
          <w:szCs w:val="22"/>
          <w:lang w:eastAsia="es-CO"/>
        </w:rPr>
        <w:t xml:space="preserve">El </w:t>
      </w:r>
      <w:r w:rsidR="00C91ABB">
        <w:rPr>
          <w:rFonts w:ascii="Arial" w:hAnsi="Arial" w:cs="Arial"/>
          <w:color w:val="000000"/>
          <w:sz w:val="22"/>
          <w:szCs w:val="22"/>
          <w:lang w:eastAsia="es-CO"/>
        </w:rPr>
        <w:t>S</w:t>
      </w:r>
      <w:r>
        <w:rPr>
          <w:rFonts w:ascii="Arial" w:hAnsi="Arial" w:cs="Arial"/>
          <w:color w:val="000000"/>
          <w:sz w:val="22"/>
          <w:szCs w:val="22"/>
          <w:lang w:eastAsia="es-CO"/>
        </w:rPr>
        <w:t xml:space="preserve">istema </w:t>
      </w:r>
      <w:r w:rsidR="00C91ABB">
        <w:rPr>
          <w:rFonts w:ascii="Arial" w:hAnsi="Arial" w:cs="Arial"/>
          <w:color w:val="000000"/>
          <w:sz w:val="22"/>
          <w:szCs w:val="22"/>
          <w:lang w:eastAsia="es-CO"/>
        </w:rPr>
        <w:t xml:space="preserve">Educativo </w:t>
      </w:r>
      <w:r w:rsidR="00E2318E">
        <w:rPr>
          <w:rFonts w:ascii="Arial" w:hAnsi="Arial" w:cs="Arial"/>
          <w:color w:val="000000"/>
          <w:sz w:val="22"/>
          <w:szCs w:val="22"/>
          <w:lang w:eastAsia="es-CO"/>
        </w:rPr>
        <w:t>c</w:t>
      </w:r>
      <w:r>
        <w:rPr>
          <w:rFonts w:ascii="Arial" w:hAnsi="Arial" w:cs="Arial"/>
          <w:color w:val="000000"/>
          <w:sz w:val="22"/>
          <w:szCs w:val="22"/>
          <w:lang w:eastAsia="es-CO"/>
        </w:rPr>
        <w:t>olombiano lo conforman: la educación inicial, la educación preescolar, la educación básica, la educación</w:t>
      </w:r>
      <w:r w:rsidR="00180814">
        <w:rPr>
          <w:rFonts w:ascii="Arial" w:hAnsi="Arial" w:cs="Arial"/>
          <w:color w:val="000000"/>
          <w:sz w:val="22"/>
          <w:szCs w:val="22"/>
          <w:lang w:eastAsia="es-CO"/>
        </w:rPr>
        <w:t xml:space="preserve"> media</w:t>
      </w:r>
      <w:r>
        <w:rPr>
          <w:rFonts w:ascii="Arial" w:hAnsi="Arial" w:cs="Arial"/>
          <w:color w:val="000000"/>
          <w:sz w:val="22"/>
          <w:szCs w:val="22"/>
          <w:lang w:eastAsia="es-CO"/>
        </w:rPr>
        <w:t>, y la educación superior</w:t>
      </w:r>
      <w:r w:rsidR="00E17BD6">
        <w:rPr>
          <w:rFonts w:ascii="Arial" w:hAnsi="Arial" w:cs="Arial"/>
          <w:color w:val="000000"/>
          <w:sz w:val="22"/>
          <w:szCs w:val="22"/>
          <w:lang w:eastAsia="es-CO"/>
        </w:rPr>
        <w:t xml:space="preserve">. </w:t>
      </w:r>
      <w:r w:rsidR="00AF44CA">
        <w:rPr>
          <w:rFonts w:ascii="Arial" w:hAnsi="Arial" w:cs="Arial"/>
          <w:color w:val="000000"/>
          <w:sz w:val="22"/>
          <w:szCs w:val="22"/>
          <w:lang w:eastAsia="es-CO"/>
        </w:rPr>
        <w:t>As</w:t>
      </w:r>
      <w:r w:rsidR="00A351FE">
        <w:rPr>
          <w:rFonts w:ascii="Arial" w:hAnsi="Arial" w:cs="Arial"/>
          <w:color w:val="000000"/>
          <w:sz w:val="22"/>
          <w:szCs w:val="22"/>
          <w:lang w:eastAsia="es-CO"/>
        </w:rPr>
        <w:t>i</w:t>
      </w:r>
      <w:r w:rsidR="0088244D">
        <w:rPr>
          <w:rFonts w:ascii="Arial" w:hAnsi="Arial" w:cs="Arial"/>
          <w:color w:val="000000"/>
          <w:sz w:val="22"/>
          <w:szCs w:val="22"/>
          <w:lang w:eastAsia="es-CO"/>
        </w:rPr>
        <w:t xml:space="preserve">mismo </w:t>
      </w:r>
      <w:r w:rsidR="004C3D74">
        <w:rPr>
          <w:rFonts w:ascii="Arial" w:hAnsi="Arial" w:cs="Arial"/>
          <w:color w:val="000000"/>
          <w:sz w:val="22"/>
          <w:szCs w:val="22"/>
          <w:lang w:eastAsia="es-CO"/>
        </w:rPr>
        <w:t>lo integran</w:t>
      </w:r>
      <w:r w:rsidR="00C91ABB">
        <w:rPr>
          <w:rFonts w:ascii="Arial" w:hAnsi="Arial" w:cs="Arial"/>
          <w:color w:val="000000"/>
          <w:sz w:val="22"/>
          <w:szCs w:val="22"/>
          <w:lang w:eastAsia="es-CO"/>
        </w:rPr>
        <w:t xml:space="preserve"> la educación para adultos</w:t>
      </w:r>
      <w:r w:rsidR="004C3D74">
        <w:rPr>
          <w:rFonts w:ascii="Arial" w:hAnsi="Arial" w:cs="Arial"/>
          <w:color w:val="000000"/>
          <w:sz w:val="22"/>
          <w:szCs w:val="22"/>
          <w:lang w:eastAsia="es-CO"/>
        </w:rPr>
        <w:t>,</w:t>
      </w:r>
      <w:r w:rsidR="00AD0EC6">
        <w:rPr>
          <w:rFonts w:ascii="Arial" w:hAnsi="Arial" w:cs="Arial"/>
          <w:color w:val="000000"/>
          <w:sz w:val="22"/>
          <w:szCs w:val="22"/>
          <w:lang w:eastAsia="es-CO"/>
        </w:rPr>
        <w:t xml:space="preserve"> la alfabetización, </w:t>
      </w:r>
      <w:r>
        <w:rPr>
          <w:rFonts w:ascii="Arial" w:hAnsi="Arial" w:cs="Arial"/>
          <w:color w:val="000000"/>
          <w:sz w:val="22"/>
          <w:szCs w:val="22"/>
          <w:lang w:eastAsia="es-CO"/>
        </w:rPr>
        <w:t>la educación para el</w:t>
      </w:r>
      <w:r w:rsidR="00B2547C">
        <w:rPr>
          <w:rFonts w:ascii="Arial" w:hAnsi="Arial" w:cs="Arial"/>
          <w:color w:val="000000"/>
          <w:sz w:val="22"/>
          <w:szCs w:val="22"/>
          <w:lang w:eastAsia="es-CO"/>
        </w:rPr>
        <w:t xml:space="preserve"> trabajo y el desarrollo humano. </w:t>
      </w:r>
      <w:r>
        <w:rPr>
          <w:rFonts w:ascii="Arial" w:hAnsi="Arial" w:cs="Arial"/>
          <w:color w:val="000000"/>
          <w:sz w:val="22"/>
          <w:szCs w:val="22"/>
          <w:lang w:eastAsia="es-CO"/>
        </w:rPr>
        <w:t xml:space="preserve"> </w:t>
      </w:r>
    </w:p>
    <w:p w:rsidR="00273B79" w:rsidRDefault="00273B79" w:rsidP="00346F0D">
      <w:pPr>
        <w:jc w:val="both"/>
        <w:rPr>
          <w:rFonts w:ascii="Arial" w:hAnsi="Arial" w:cs="Arial"/>
          <w:color w:val="000000"/>
          <w:sz w:val="22"/>
          <w:szCs w:val="22"/>
          <w:lang w:eastAsia="es-CO"/>
        </w:rPr>
      </w:pPr>
    </w:p>
    <w:p w:rsidR="00346F0D" w:rsidRDefault="00E2318E" w:rsidP="00346F0D">
      <w:pPr>
        <w:jc w:val="both"/>
        <w:rPr>
          <w:rFonts w:ascii="Arial" w:hAnsi="Arial" w:cs="Arial"/>
          <w:color w:val="000000"/>
          <w:sz w:val="22"/>
          <w:szCs w:val="22"/>
          <w:lang w:eastAsia="es-CO"/>
        </w:rPr>
      </w:pPr>
      <w:r w:rsidRPr="00B0020B">
        <w:rPr>
          <w:rFonts w:ascii="Arial" w:hAnsi="Arial" w:cs="Arial"/>
          <w:b/>
          <w:color w:val="000000"/>
          <w:sz w:val="22"/>
          <w:szCs w:val="22"/>
          <w:lang w:eastAsia="es-CO"/>
        </w:rPr>
        <w:t>Parágrafo:</w:t>
      </w:r>
      <w:r>
        <w:rPr>
          <w:rFonts w:ascii="Arial" w:hAnsi="Arial" w:cs="Arial"/>
          <w:color w:val="000000"/>
          <w:sz w:val="22"/>
          <w:szCs w:val="22"/>
          <w:lang w:eastAsia="es-CO"/>
        </w:rPr>
        <w:t xml:space="preserve"> Para efectos de la presente Ley, se consideran parte integral del Sistema Educativo colombiano </w:t>
      </w:r>
      <w:r w:rsidR="00346F0D">
        <w:rPr>
          <w:rFonts w:ascii="Arial" w:hAnsi="Arial" w:cs="Arial"/>
          <w:color w:val="000000"/>
          <w:sz w:val="22"/>
          <w:szCs w:val="22"/>
          <w:lang w:eastAsia="es-CO"/>
        </w:rPr>
        <w:t xml:space="preserve">las actividades de Ciencia, Tecnología e Innovación que se desarrollen al interior </w:t>
      </w:r>
      <w:r>
        <w:rPr>
          <w:rFonts w:ascii="Arial" w:hAnsi="Arial" w:cs="Arial"/>
          <w:color w:val="000000"/>
          <w:sz w:val="22"/>
          <w:szCs w:val="22"/>
          <w:lang w:eastAsia="es-CO"/>
        </w:rPr>
        <w:t xml:space="preserve">de sus instituciones. </w:t>
      </w:r>
    </w:p>
    <w:p w:rsidR="00C001A3" w:rsidRDefault="00C001A3" w:rsidP="00346F0D">
      <w:pPr>
        <w:jc w:val="both"/>
        <w:rPr>
          <w:rFonts w:ascii="Arial" w:hAnsi="Arial" w:cs="Arial"/>
          <w:color w:val="000000"/>
          <w:sz w:val="22"/>
          <w:szCs w:val="22"/>
          <w:lang w:eastAsia="es-CO"/>
        </w:rPr>
      </w:pPr>
    </w:p>
    <w:p w:rsidR="00346F0D" w:rsidRDefault="00346F0D" w:rsidP="00346F0D">
      <w:pPr>
        <w:jc w:val="both"/>
        <w:rPr>
          <w:rFonts w:ascii="Arial" w:hAnsi="Arial" w:cs="Arial"/>
          <w:sz w:val="22"/>
          <w:szCs w:val="22"/>
          <w:lang w:eastAsia="es-CO"/>
        </w:rPr>
      </w:pPr>
    </w:p>
    <w:p w:rsidR="00E63C31" w:rsidRDefault="00421031" w:rsidP="00883111">
      <w:pPr>
        <w:jc w:val="both"/>
        <w:rPr>
          <w:rFonts w:ascii="Arial" w:hAnsi="Arial" w:cs="Arial"/>
          <w:color w:val="000000"/>
          <w:sz w:val="22"/>
          <w:szCs w:val="22"/>
          <w:lang w:eastAsia="es-CO"/>
        </w:rPr>
      </w:pPr>
      <w:r>
        <w:rPr>
          <w:rFonts w:ascii="Arial" w:hAnsi="Arial" w:cs="Arial"/>
          <w:b/>
          <w:bCs/>
          <w:color w:val="000000"/>
          <w:sz w:val="22"/>
          <w:szCs w:val="22"/>
          <w:lang w:eastAsia="es-CO"/>
        </w:rPr>
        <w:t xml:space="preserve">ARTÍCULO </w:t>
      </w:r>
      <w:r w:rsidR="00346F0D">
        <w:rPr>
          <w:rFonts w:ascii="Arial" w:hAnsi="Arial" w:cs="Arial"/>
          <w:b/>
          <w:bCs/>
          <w:color w:val="000000"/>
          <w:sz w:val="22"/>
          <w:szCs w:val="22"/>
          <w:lang w:eastAsia="es-CO"/>
        </w:rPr>
        <w:t>2</w:t>
      </w:r>
      <w:r w:rsidR="00346F0D" w:rsidRPr="00B81845">
        <w:rPr>
          <w:rFonts w:ascii="Arial" w:hAnsi="Arial" w:cs="Arial"/>
          <w:b/>
          <w:color w:val="000000"/>
          <w:sz w:val="22"/>
          <w:szCs w:val="22"/>
          <w:lang w:eastAsia="es-CO"/>
        </w:rPr>
        <w:t>.</w:t>
      </w:r>
      <w:r w:rsidR="00346F0D">
        <w:rPr>
          <w:rFonts w:ascii="Arial" w:hAnsi="Arial" w:cs="Arial"/>
          <w:color w:val="000000"/>
          <w:sz w:val="22"/>
          <w:szCs w:val="22"/>
          <w:lang w:eastAsia="es-CO"/>
        </w:rPr>
        <w:t xml:space="preserve"> </w:t>
      </w:r>
      <w:r w:rsidR="00346F0D">
        <w:rPr>
          <w:rFonts w:ascii="Arial" w:hAnsi="Arial" w:cs="Arial"/>
          <w:b/>
          <w:color w:val="000000"/>
          <w:sz w:val="22"/>
          <w:szCs w:val="22"/>
          <w:lang w:eastAsia="es-CO"/>
        </w:rPr>
        <w:t>Superintendencia de Educación</w:t>
      </w:r>
      <w:r w:rsidR="004B77AB">
        <w:rPr>
          <w:rFonts w:ascii="Arial" w:hAnsi="Arial" w:cs="Arial"/>
          <w:b/>
          <w:color w:val="000000"/>
          <w:sz w:val="22"/>
          <w:szCs w:val="22"/>
          <w:lang w:eastAsia="es-CO"/>
        </w:rPr>
        <w:t xml:space="preserve">. </w:t>
      </w:r>
      <w:r w:rsidR="004B77AB">
        <w:rPr>
          <w:rFonts w:ascii="Arial" w:hAnsi="Arial" w:cs="Arial"/>
          <w:color w:val="000000"/>
          <w:sz w:val="22"/>
          <w:szCs w:val="22"/>
          <w:lang w:eastAsia="es-CO"/>
        </w:rPr>
        <w:t>Cré</w:t>
      </w:r>
      <w:r w:rsidR="005428B3">
        <w:rPr>
          <w:rFonts w:ascii="Arial" w:hAnsi="Arial" w:cs="Arial"/>
          <w:color w:val="000000"/>
          <w:sz w:val="22"/>
          <w:szCs w:val="22"/>
          <w:lang w:eastAsia="es-CO"/>
        </w:rPr>
        <w:t>a</w:t>
      </w:r>
      <w:r w:rsidR="004B77AB">
        <w:rPr>
          <w:rFonts w:ascii="Arial" w:hAnsi="Arial" w:cs="Arial"/>
          <w:color w:val="000000"/>
          <w:sz w:val="22"/>
          <w:szCs w:val="22"/>
          <w:lang w:eastAsia="es-CO"/>
        </w:rPr>
        <w:t>se la Superintendencia de Educación</w:t>
      </w:r>
      <w:r w:rsidR="00B01389">
        <w:rPr>
          <w:rFonts w:ascii="Arial" w:hAnsi="Arial" w:cs="Arial"/>
          <w:color w:val="000000"/>
          <w:sz w:val="22"/>
          <w:szCs w:val="22"/>
          <w:lang w:eastAsia="es-CO"/>
        </w:rPr>
        <w:t xml:space="preserve"> </w:t>
      </w:r>
      <w:r w:rsidR="00E71558">
        <w:rPr>
          <w:rFonts w:ascii="Arial" w:hAnsi="Arial" w:cs="Arial"/>
          <w:color w:val="000000"/>
          <w:sz w:val="22"/>
          <w:szCs w:val="22"/>
          <w:lang w:eastAsia="es-CO"/>
        </w:rPr>
        <w:t>como organismo de carácter técnico adscrito</w:t>
      </w:r>
      <w:r w:rsidR="00F013A5">
        <w:rPr>
          <w:rFonts w:ascii="Arial" w:hAnsi="Arial" w:cs="Arial"/>
          <w:color w:val="000000"/>
          <w:sz w:val="22"/>
          <w:szCs w:val="22"/>
          <w:lang w:eastAsia="es-CO"/>
        </w:rPr>
        <w:t xml:space="preserve"> </w:t>
      </w:r>
      <w:r w:rsidR="00346F0D">
        <w:rPr>
          <w:rFonts w:ascii="Arial" w:hAnsi="Arial" w:cs="Arial"/>
          <w:color w:val="000000"/>
          <w:sz w:val="22"/>
          <w:szCs w:val="22"/>
          <w:lang w:eastAsia="es-CO"/>
        </w:rPr>
        <w:t>al M</w:t>
      </w:r>
      <w:r w:rsidR="00883111">
        <w:rPr>
          <w:rFonts w:ascii="Arial" w:hAnsi="Arial" w:cs="Arial"/>
          <w:color w:val="000000"/>
          <w:sz w:val="22"/>
          <w:szCs w:val="22"/>
          <w:lang w:eastAsia="es-CO"/>
        </w:rPr>
        <w:t xml:space="preserve">inisterio de Educación </w:t>
      </w:r>
      <w:r w:rsidR="00883111" w:rsidRPr="00883111">
        <w:rPr>
          <w:rFonts w:ascii="Arial" w:hAnsi="Arial" w:cs="Arial"/>
          <w:color w:val="000000"/>
          <w:sz w:val="22"/>
          <w:szCs w:val="22"/>
          <w:lang w:eastAsia="es-CO"/>
        </w:rPr>
        <w:t>Nacional</w:t>
      </w:r>
      <w:r w:rsidR="003E689F">
        <w:rPr>
          <w:rFonts w:ascii="Arial" w:hAnsi="Arial" w:cs="Arial"/>
          <w:color w:val="000000"/>
          <w:sz w:val="22"/>
          <w:szCs w:val="22"/>
          <w:lang w:eastAsia="es-CO"/>
        </w:rPr>
        <w:t xml:space="preserve"> -</w:t>
      </w:r>
      <w:r w:rsidR="00F013A5">
        <w:rPr>
          <w:rFonts w:ascii="Arial" w:hAnsi="Arial" w:cs="Arial"/>
          <w:color w:val="000000"/>
          <w:sz w:val="22"/>
          <w:szCs w:val="22"/>
          <w:lang w:eastAsia="es-CO"/>
        </w:rPr>
        <w:t xml:space="preserve"> MEN,</w:t>
      </w:r>
      <w:r w:rsidR="00CB7B6F" w:rsidRPr="00883111">
        <w:rPr>
          <w:rFonts w:ascii="Arial" w:hAnsi="Arial" w:cs="Arial"/>
          <w:color w:val="000000"/>
          <w:sz w:val="22"/>
          <w:szCs w:val="22"/>
          <w:lang w:eastAsia="es-CO"/>
        </w:rPr>
        <w:t xml:space="preserve"> </w:t>
      </w:r>
      <w:r w:rsidR="00F013A5">
        <w:rPr>
          <w:rFonts w:ascii="Arial" w:hAnsi="Arial" w:cs="Arial"/>
          <w:color w:val="000000"/>
          <w:sz w:val="22"/>
          <w:szCs w:val="22"/>
          <w:lang w:eastAsia="es-CO"/>
        </w:rPr>
        <w:t>con autonomía administrativa, financiera</w:t>
      </w:r>
      <w:r w:rsidR="00AF1FDC">
        <w:rPr>
          <w:rFonts w:ascii="Arial" w:hAnsi="Arial" w:cs="Arial"/>
          <w:color w:val="000000"/>
          <w:sz w:val="22"/>
          <w:szCs w:val="22"/>
          <w:lang w:eastAsia="es-CO"/>
        </w:rPr>
        <w:t>, presupuestal</w:t>
      </w:r>
      <w:r w:rsidR="00F013A5">
        <w:rPr>
          <w:rFonts w:ascii="Arial" w:hAnsi="Arial" w:cs="Arial"/>
          <w:color w:val="000000"/>
          <w:sz w:val="22"/>
          <w:szCs w:val="22"/>
          <w:lang w:eastAsia="es-CO"/>
        </w:rPr>
        <w:t xml:space="preserve"> y patrimonial</w:t>
      </w:r>
      <w:r w:rsidR="00F55317">
        <w:rPr>
          <w:rFonts w:ascii="Arial" w:hAnsi="Arial" w:cs="Arial"/>
          <w:color w:val="000000"/>
          <w:sz w:val="22"/>
          <w:szCs w:val="22"/>
          <w:lang w:eastAsia="es-CO"/>
        </w:rPr>
        <w:t>;</w:t>
      </w:r>
      <w:r w:rsidR="00AF1FDC">
        <w:rPr>
          <w:rFonts w:ascii="Arial" w:hAnsi="Arial" w:cs="Arial"/>
          <w:color w:val="000000"/>
          <w:sz w:val="22"/>
          <w:szCs w:val="22"/>
          <w:lang w:eastAsia="es-CO"/>
        </w:rPr>
        <w:t xml:space="preserve"> con </w:t>
      </w:r>
      <w:r w:rsidR="00883111" w:rsidRPr="00883111">
        <w:rPr>
          <w:rFonts w:ascii="Arial" w:hAnsi="Arial" w:cs="Arial"/>
          <w:color w:val="000000"/>
          <w:sz w:val="22"/>
          <w:szCs w:val="22"/>
          <w:lang w:eastAsia="es-CO"/>
        </w:rPr>
        <w:t>personería jurídica</w:t>
      </w:r>
      <w:r w:rsidR="00D71E44">
        <w:rPr>
          <w:rFonts w:ascii="Arial" w:hAnsi="Arial" w:cs="Arial"/>
          <w:color w:val="000000"/>
          <w:sz w:val="22"/>
          <w:szCs w:val="22"/>
          <w:lang w:eastAsia="es-CO"/>
        </w:rPr>
        <w:t xml:space="preserve"> y</w:t>
      </w:r>
      <w:r w:rsidR="00E2361C">
        <w:rPr>
          <w:rFonts w:ascii="Arial" w:hAnsi="Arial" w:cs="Arial"/>
          <w:color w:val="000000"/>
          <w:sz w:val="22"/>
          <w:szCs w:val="22"/>
          <w:lang w:eastAsia="es-CO"/>
        </w:rPr>
        <w:t xml:space="preserve"> descentralizada, </w:t>
      </w:r>
      <w:r w:rsidR="000E18B0">
        <w:rPr>
          <w:rFonts w:ascii="Arial" w:hAnsi="Arial" w:cs="Arial"/>
          <w:color w:val="000000"/>
          <w:sz w:val="22"/>
          <w:szCs w:val="22"/>
          <w:lang w:eastAsia="es-CO"/>
        </w:rPr>
        <w:t xml:space="preserve">cuya actividad está orientada a fortalecer </w:t>
      </w:r>
      <w:r w:rsidR="00B82F85">
        <w:rPr>
          <w:rFonts w:ascii="Arial" w:hAnsi="Arial" w:cs="Arial"/>
          <w:color w:val="000000"/>
          <w:sz w:val="22"/>
          <w:szCs w:val="22"/>
          <w:lang w:eastAsia="es-CO"/>
        </w:rPr>
        <w:t xml:space="preserve">las condiciones </w:t>
      </w:r>
      <w:r w:rsidR="0043183A">
        <w:rPr>
          <w:rFonts w:ascii="Arial" w:hAnsi="Arial" w:cs="Arial"/>
          <w:color w:val="000000"/>
          <w:sz w:val="22"/>
          <w:szCs w:val="22"/>
          <w:lang w:eastAsia="es-CO"/>
        </w:rPr>
        <w:t>de disponibilidad, acceso,</w:t>
      </w:r>
      <w:r w:rsidR="00B82F85">
        <w:rPr>
          <w:rFonts w:ascii="Arial" w:hAnsi="Arial" w:cs="Arial"/>
          <w:color w:val="000000"/>
          <w:sz w:val="22"/>
          <w:szCs w:val="22"/>
          <w:lang w:eastAsia="es-CO"/>
        </w:rPr>
        <w:t xml:space="preserve"> </w:t>
      </w:r>
      <w:r w:rsidR="0043183A">
        <w:rPr>
          <w:rFonts w:ascii="Arial" w:hAnsi="Arial" w:cs="Arial"/>
          <w:color w:val="000000"/>
          <w:sz w:val="22"/>
          <w:szCs w:val="22"/>
          <w:lang w:eastAsia="es-CO"/>
        </w:rPr>
        <w:t>permanencia y</w:t>
      </w:r>
      <w:r w:rsidR="00B82F85">
        <w:rPr>
          <w:rFonts w:ascii="Arial" w:hAnsi="Arial" w:cs="Arial"/>
          <w:color w:val="000000"/>
          <w:sz w:val="22"/>
          <w:szCs w:val="22"/>
          <w:lang w:eastAsia="es-CO"/>
        </w:rPr>
        <w:t xml:space="preserve"> calidad</w:t>
      </w:r>
      <w:r w:rsidR="0043183A">
        <w:rPr>
          <w:rFonts w:ascii="Arial" w:hAnsi="Arial" w:cs="Arial"/>
          <w:color w:val="000000"/>
          <w:sz w:val="22"/>
          <w:szCs w:val="22"/>
          <w:lang w:eastAsia="es-CO"/>
        </w:rPr>
        <w:t xml:space="preserve"> de la educación</w:t>
      </w:r>
      <w:r w:rsidR="00247DF1">
        <w:rPr>
          <w:rFonts w:ascii="Arial" w:hAnsi="Arial" w:cs="Arial"/>
          <w:color w:val="000000"/>
          <w:sz w:val="22"/>
          <w:szCs w:val="22"/>
          <w:lang w:eastAsia="es-CO"/>
        </w:rPr>
        <w:t xml:space="preserve"> colombiana</w:t>
      </w:r>
      <w:r w:rsidR="00B82F85">
        <w:rPr>
          <w:rFonts w:ascii="Arial" w:hAnsi="Arial" w:cs="Arial"/>
          <w:color w:val="000000"/>
          <w:sz w:val="22"/>
          <w:szCs w:val="22"/>
          <w:lang w:eastAsia="es-CO"/>
        </w:rPr>
        <w:t xml:space="preserve">. </w:t>
      </w:r>
    </w:p>
    <w:p w:rsidR="001D3F55" w:rsidRDefault="001D3F55" w:rsidP="00883111">
      <w:pPr>
        <w:jc w:val="both"/>
        <w:rPr>
          <w:rFonts w:ascii="Arial" w:hAnsi="Arial" w:cs="Arial"/>
          <w:color w:val="000000"/>
          <w:sz w:val="22"/>
          <w:szCs w:val="22"/>
          <w:lang w:eastAsia="es-CO"/>
        </w:rPr>
      </w:pPr>
    </w:p>
    <w:p w:rsidR="001D3F55" w:rsidRDefault="001D3F55" w:rsidP="001D3F55">
      <w:pPr>
        <w:jc w:val="both"/>
        <w:rPr>
          <w:rFonts w:ascii="Arial" w:hAnsi="Arial" w:cs="Arial"/>
          <w:color w:val="000000"/>
          <w:sz w:val="22"/>
          <w:szCs w:val="22"/>
          <w:lang w:eastAsia="es-CO"/>
        </w:rPr>
      </w:pPr>
      <w:r>
        <w:rPr>
          <w:rFonts w:ascii="Arial" w:hAnsi="Arial" w:cs="Arial"/>
          <w:b/>
          <w:color w:val="000000"/>
          <w:sz w:val="22"/>
          <w:szCs w:val="22"/>
          <w:lang w:eastAsia="es-CO"/>
        </w:rPr>
        <w:t xml:space="preserve">Parágrafo. </w:t>
      </w:r>
      <w:r>
        <w:rPr>
          <w:rFonts w:ascii="Arial" w:hAnsi="Arial" w:cs="Arial"/>
          <w:color w:val="000000"/>
          <w:sz w:val="22"/>
          <w:szCs w:val="22"/>
          <w:lang w:eastAsia="es-CO"/>
        </w:rPr>
        <w:t>Las facultades, funciones, competencias y atribuciones en materia de inspección, vigilancia y control asignadas por la</w:t>
      </w:r>
      <w:r w:rsidRPr="008D5A97">
        <w:rPr>
          <w:rFonts w:ascii="Arial" w:hAnsi="Arial" w:cs="Arial"/>
          <w:color w:val="000000"/>
          <w:sz w:val="22"/>
          <w:szCs w:val="22"/>
          <w:lang w:eastAsia="es-CO"/>
        </w:rPr>
        <w:t xml:space="preserve"> Ley 1740</w:t>
      </w:r>
      <w:r>
        <w:rPr>
          <w:rFonts w:ascii="Arial" w:hAnsi="Arial" w:cs="Arial"/>
          <w:color w:val="000000"/>
          <w:sz w:val="22"/>
          <w:szCs w:val="22"/>
          <w:lang w:eastAsia="es-CO"/>
        </w:rPr>
        <w:t xml:space="preserve"> de 2014 al Ministerio de Educación Nacional, pasa</w:t>
      </w:r>
      <w:r w:rsidR="00EE6FD7">
        <w:rPr>
          <w:rFonts w:ascii="Arial" w:hAnsi="Arial" w:cs="Arial"/>
          <w:color w:val="000000"/>
          <w:sz w:val="22"/>
          <w:szCs w:val="22"/>
          <w:lang w:eastAsia="es-CO"/>
        </w:rPr>
        <w:t>rán</w:t>
      </w:r>
      <w:r>
        <w:rPr>
          <w:rFonts w:ascii="Arial" w:hAnsi="Arial" w:cs="Arial"/>
          <w:color w:val="000000"/>
          <w:sz w:val="22"/>
          <w:szCs w:val="22"/>
          <w:lang w:eastAsia="es-CO"/>
        </w:rPr>
        <w:t xml:space="preserve"> a cargo de la Superintendencia de Educación.</w:t>
      </w:r>
    </w:p>
    <w:p w:rsidR="001D3F55" w:rsidRDefault="001D3F55" w:rsidP="00883111">
      <w:pPr>
        <w:jc w:val="both"/>
        <w:rPr>
          <w:rFonts w:ascii="Arial" w:hAnsi="Arial" w:cs="Arial"/>
          <w:color w:val="000000"/>
          <w:sz w:val="22"/>
          <w:szCs w:val="22"/>
          <w:lang w:eastAsia="es-CO"/>
        </w:rPr>
      </w:pPr>
    </w:p>
    <w:p w:rsidR="005C4097" w:rsidRDefault="005C4097" w:rsidP="00883111">
      <w:pPr>
        <w:jc w:val="both"/>
        <w:rPr>
          <w:rFonts w:ascii="Arial" w:hAnsi="Arial" w:cs="Arial"/>
          <w:color w:val="000000"/>
          <w:sz w:val="22"/>
          <w:szCs w:val="22"/>
          <w:lang w:eastAsia="es-CO"/>
        </w:rPr>
      </w:pPr>
    </w:p>
    <w:p w:rsidR="00CD4973" w:rsidRDefault="00D05B9A" w:rsidP="00CD4973">
      <w:pPr>
        <w:overflowPunct/>
        <w:autoSpaceDE/>
        <w:adjustRightInd/>
        <w:spacing w:after="160"/>
        <w:jc w:val="both"/>
        <w:rPr>
          <w:rFonts w:ascii="Arial" w:hAnsi="Arial" w:cs="Arial"/>
          <w:color w:val="000000"/>
          <w:sz w:val="22"/>
          <w:szCs w:val="22"/>
          <w:lang w:eastAsia="es-CO"/>
        </w:rPr>
      </w:pPr>
      <w:r>
        <w:rPr>
          <w:rFonts w:ascii="Arial" w:hAnsi="Arial" w:cs="Arial"/>
          <w:b/>
          <w:bCs/>
          <w:color w:val="000000"/>
          <w:sz w:val="22"/>
          <w:szCs w:val="22"/>
          <w:lang w:eastAsia="es-CO"/>
        </w:rPr>
        <w:t>ARTÍCULO 3</w:t>
      </w:r>
      <w:r w:rsidRPr="00B81845">
        <w:rPr>
          <w:rFonts w:ascii="Arial" w:hAnsi="Arial" w:cs="Arial"/>
          <w:b/>
          <w:color w:val="000000"/>
          <w:sz w:val="22"/>
          <w:szCs w:val="22"/>
          <w:lang w:eastAsia="es-CO"/>
        </w:rPr>
        <w:t>.</w:t>
      </w:r>
      <w:r>
        <w:rPr>
          <w:rFonts w:ascii="Arial" w:hAnsi="Arial" w:cs="Arial"/>
          <w:color w:val="000000"/>
          <w:sz w:val="22"/>
          <w:szCs w:val="22"/>
          <w:lang w:eastAsia="es-CO"/>
        </w:rPr>
        <w:t xml:space="preserve"> </w:t>
      </w:r>
      <w:r w:rsidR="00CD4973">
        <w:rPr>
          <w:rFonts w:ascii="Arial" w:hAnsi="Arial" w:cs="Arial"/>
          <w:b/>
          <w:color w:val="000000"/>
          <w:sz w:val="22"/>
          <w:szCs w:val="22"/>
          <w:lang w:eastAsia="es-CO"/>
        </w:rPr>
        <w:t>Superintendencias Delegadas</w:t>
      </w:r>
      <w:r w:rsidR="00CD4973">
        <w:rPr>
          <w:rFonts w:ascii="Arial" w:hAnsi="Arial" w:cs="Arial"/>
          <w:color w:val="000000"/>
          <w:sz w:val="22"/>
          <w:szCs w:val="22"/>
          <w:lang w:eastAsia="es-CO"/>
        </w:rPr>
        <w:t>.</w:t>
      </w:r>
      <w:r w:rsidR="00CD4973">
        <w:rPr>
          <w:rFonts w:ascii="Arial" w:hAnsi="Arial" w:cs="Arial"/>
          <w:b/>
          <w:color w:val="000000"/>
          <w:sz w:val="22"/>
          <w:szCs w:val="22"/>
          <w:lang w:eastAsia="es-CO"/>
        </w:rPr>
        <w:t xml:space="preserve"> </w:t>
      </w:r>
      <w:r w:rsidR="00CD4973">
        <w:rPr>
          <w:rFonts w:ascii="Arial" w:hAnsi="Arial" w:cs="Arial"/>
          <w:color w:val="000000"/>
          <w:sz w:val="22"/>
          <w:szCs w:val="22"/>
          <w:lang w:eastAsia="es-CO"/>
        </w:rPr>
        <w:t>Créanse tres</w:t>
      </w:r>
      <w:r w:rsidR="00CD4973" w:rsidRPr="005B3531">
        <w:rPr>
          <w:rFonts w:ascii="Arial" w:hAnsi="Arial" w:cs="Arial"/>
          <w:color w:val="000000"/>
          <w:sz w:val="22"/>
          <w:szCs w:val="22"/>
          <w:lang w:eastAsia="es-CO"/>
        </w:rPr>
        <w:t xml:space="preserve"> (3)</w:t>
      </w:r>
      <w:r w:rsidR="00CD4973">
        <w:rPr>
          <w:rFonts w:ascii="Arial" w:hAnsi="Arial" w:cs="Arial"/>
          <w:b/>
          <w:color w:val="000000"/>
          <w:sz w:val="22"/>
          <w:szCs w:val="22"/>
          <w:lang w:eastAsia="es-CO"/>
        </w:rPr>
        <w:t xml:space="preserve"> </w:t>
      </w:r>
      <w:r w:rsidR="00CD4973">
        <w:rPr>
          <w:rFonts w:ascii="Arial" w:hAnsi="Arial" w:cs="Arial"/>
          <w:color w:val="000000"/>
          <w:sz w:val="22"/>
          <w:szCs w:val="22"/>
          <w:lang w:eastAsia="es-CO"/>
        </w:rPr>
        <w:t>Superintendencias Delegadas al interior de la Superintendencia de Educación, a saber:</w:t>
      </w:r>
    </w:p>
    <w:p w:rsidR="00CD4973" w:rsidRDefault="00CD4973" w:rsidP="00CD4973">
      <w:pPr>
        <w:pStyle w:val="Prrafodelista"/>
        <w:numPr>
          <w:ilvl w:val="0"/>
          <w:numId w:val="16"/>
        </w:numPr>
        <w:overflowPunct/>
        <w:autoSpaceDE/>
        <w:adjustRightInd/>
        <w:spacing w:after="160"/>
        <w:ind w:left="284" w:hanging="284"/>
        <w:jc w:val="both"/>
        <w:rPr>
          <w:rFonts w:ascii="Arial" w:hAnsi="Arial" w:cs="Arial"/>
          <w:color w:val="000000"/>
          <w:sz w:val="22"/>
          <w:szCs w:val="22"/>
          <w:lang w:eastAsia="es-CO"/>
        </w:rPr>
      </w:pPr>
      <w:r w:rsidRPr="00E6527C">
        <w:rPr>
          <w:rFonts w:ascii="Arial" w:hAnsi="Arial" w:cs="Arial"/>
          <w:i/>
          <w:color w:val="000000"/>
          <w:sz w:val="22"/>
          <w:szCs w:val="22"/>
          <w:lang w:eastAsia="es-CO"/>
        </w:rPr>
        <w:t>Superintendencia Delegada para la Educación Escolar</w:t>
      </w:r>
      <w:r w:rsidRPr="00E6527C">
        <w:rPr>
          <w:rFonts w:ascii="Arial" w:hAnsi="Arial" w:cs="Arial"/>
          <w:color w:val="000000"/>
          <w:sz w:val="22"/>
          <w:szCs w:val="22"/>
          <w:lang w:eastAsia="es-CO"/>
        </w:rPr>
        <w:t>, a cargo de la inspección, vigilancia y control de la educación Inicial, la educación preescolar, la educación básica y la educación media.</w:t>
      </w:r>
    </w:p>
    <w:p w:rsidR="00CD4973" w:rsidRDefault="00CD4973" w:rsidP="00CD4973">
      <w:pPr>
        <w:pStyle w:val="Prrafodelista"/>
        <w:overflowPunct/>
        <w:autoSpaceDE/>
        <w:adjustRightInd/>
        <w:spacing w:after="160"/>
        <w:ind w:left="284"/>
        <w:jc w:val="both"/>
        <w:rPr>
          <w:rFonts w:ascii="Arial" w:hAnsi="Arial" w:cs="Arial"/>
          <w:color w:val="000000"/>
          <w:sz w:val="22"/>
          <w:szCs w:val="22"/>
          <w:lang w:eastAsia="es-CO"/>
        </w:rPr>
      </w:pPr>
    </w:p>
    <w:p w:rsidR="00CD4973" w:rsidRDefault="00CD4973" w:rsidP="00CD4973">
      <w:pPr>
        <w:pStyle w:val="Prrafodelista"/>
        <w:numPr>
          <w:ilvl w:val="0"/>
          <w:numId w:val="16"/>
        </w:numPr>
        <w:overflowPunct/>
        <w:autoSpaceDE/>
        <w:adjustRightInd/>
        <w:spacing w:after="160"/>
        <w:ind w:left="284" w:hanging="284"/>
        <w:jc w:val="both"/>
        <w:rPr>
          <w:rFonts w:ascii="Arial" w:hAnsi="Arial" w:cs="Arial"/>
          <w:color w:val="000000"/>
          <w:sz w:val="22"/>
          <w:szCs w:val="22"/>
          <w:lang w:eastAsia="es-CO"/>
        </w:rPr>
      </w:pPr>
      <w:r w:rsidRPr="00901538">
        <w:rPr>
          <w:rFonts w:ascii="Arial" w:hAnsi="Arial" w:cs="Arial"/>
          <w:i/>
          <w:color w:val="000000"/>
          <w:sz w:val="22"/>
          <w:szCs w:val="22"/>
          <w:lang w:eastAsia="es-CO"/>
        </w:rPr>
        <w:t>Superintendencia Delegada para la Educación Superior</w:t>
      </w:r>
      <w:r>
        <w:rPr>
          <w:rFonts w:ascii="Arial" w:hAnsi="Arial" w:cs="Arial"/>
          <w:color w:val="000000"/>
          <w:sz w:val="22"/>
          <w:szCs w:val="22"/>
          <w:lang w:eastAsia="es-CO"/>
        </w:rPr>
        <w:t xml:space="preserve">, a cargo de la inspección, vigilancia y control de las instituciones de Educación Superior (IES) de acuerdo con la Ley 30 de 1992. </w:t>
      </w:r>
      <w:r w:rsidR="00A351FE" w:rsidRPr="001701E5">
        <w:rPr>
          <w:rFonts w:ascii="Arial" w:hAnsi="Arial" w:cs="Arial"/>
          <w:color w:val="000000"/>
          <w:sz w:val="22"/>
          <w:szCs w:val="22"/>
          <w:lang w:eastAsia="es-CO"/>
        </w:rPr>
        <w:t>As</w:t>
      </w:r>
      <w:r w:rsidR="00A351FE">
        <w:rPr>
          <w:rFonts w:ascii="Arial" w:hAnsi="Arial" w:cs="Arial"/>
          <w:color w:val="000000"/>
          <w:sz w:val="22"/>
          <w:szCs w:val="22"/>
          <w:lang w:eastAsia="es-CO"/>
        </w:rPr>
        <w:t>i</w:t>
      </w:r>
      <w:r>
        <w:rPr>
          <w:rFonts w:ascii="Arial" w:hAnsi="Arial" w:cs="Arial"/>
          <w:color w:val="000000"/>
          <w:sz w:val="22"/>
          <w:szCs w:val="22"/>
          <w:lang w:eastAsia="es-CO"/>
        </w:rPr>
        <w:t>mismo, estará a cargo de la inspección, vigilancia y control de las actividades de Ciencia, Tecnología e Innovación que se desarrollen al interior del sistema educativo colombiano.</w:t>
      </w:r>
    </w:p>
    <w:p w:rsidR="00CD4973" w:rsidRPr="003931AA" w:rsidRDefault="00CD4973" w:rsidP="00CD4973">
      <w:pPr>
        <w:pStyle w:val="Prrafodelista"/>
        <w:rPr>
          <w:rFonts w:ascii="Arial" w:hAnsi="Arial" w:cs="Arial"/>
          <w:i/>
          <w:color w:val="000000"/>
          <w:sz w:val="22"/>
          <w:szCs w:val="22"/>
          <w:lang w:eastAsia="es-CO"/>
        </w:rPr>
      </w:pPr>
    </w:p>
    <w:p w:rsidR="00CD4973" w:rsidRDefault="00CD4973" w:rsidP="00A713C3">
      <w:pPr>
        <w:pStyle w:val="Prrafodelista"/>
        <w:numPr>
          <w:ilvl w:val="0"/>
          <w:numId w:val="16"/>
        </w:numPr>
        <w:overflowPunct/>
        <w:autoSpaceDE/>
        <w:adjustRightInd/>
        <w:ind w:left="284" w:hanging="284"/>
        <w:jc w:val="both"/>
        <w:rPr>
          <w:rFonts w:ascii="Arial" w:hAnsi="Arial" w:cs="Arial"/>
          <w:color w:val="000000"/>
          <w:sz w:val="22"/>
          <w:szCs w:val="22"/>
          <w:lang w:eastAsia="es-CO"/>
        </w:rPr>
      </w:pPr>
      <w:r w:rsidRPr="003931AA">
        <w:rPr>
          <w:rFonts w:ascii="Arial" w:hAnsi="Arial" w:cs="Arial"/>
          <w:i/>
          <w:color w:val="000000"/>
          <w:sz w:val="22"/>
          <w:szCs w:val="22"/>
          <w:lang w:eastAsia="es-CO"/>
        </w:rPr>
        <w:t>Superintendencia Delegada para la Educación para el Trabajo, el Desarrollo Humano y la Educación para Adultos</w:t>
      </w:r>
      <w:r w:rsidRPr="003931AA">
        <w:rPr>
          <w:rFonts w:ascii="Arial" w:hAnsi="Arial" w:cs="Arial"/>
          <w:color w:val="000000"/>
          <w:sz w:val="22"/>
          <w:szCs w:val="22"/>
          <w:lang w:eastAsia="es-CO"/>
        </w:rPr>
        <w:t>, a cargo de la inspecc</w:t>
      </w:r>
      <w:r>
        <w:rPr>
          <w:rFonts w:ascii="Arial" w:hAnsi="Arial" w:cs="Arial"/>
          <w:color w:val="000000"/>
          <w:sz w:val="22"/>
          <w:szCs w:val="22"/>
          <w:lang w:eastAsia="es-CO"/>
        </w:rPr>
        <w:t>ión, vigilancia y control de</w:t>
      </w:r>
      <w:r w:rsidRPr="003931AA">
        <w:rPr>
          <w:rFonts w:ascii="Arial" w:hAnsi="Arial" w:cs="Arial"/>
          <w:color w:val="000000"/>
          <w:sz w:val="22"/>
          <w:szCs w:val="22"/>
          <w:lang w:eastAsia="es-CO"/>
        </w:rPr>
        <w:t xml:space="preserve"> la educación para adultos, la alfabetización</w:t>
      </w:r>
      <w:r>
        <w:rPr>
          <w:rFonts w:ascii="Arial" w:hAnsi="Arial" w:cs="Arial"/>
          <w:color w:val="000000"/>
          <w:sz w:val="22"/>
          <w:szCs w:val="22"/>
          <w:lang w:eastAsia="es-CO"/>
        </w:rPr>
        <w:t xml:space="preserve"> y</w:t>
      </w:r>
      <w:r w:rsidRPr="003931AA">
        <w:rPr>
          <w:rFonts w:ascii="Arial" w:hAnsi="Arial" w:cs="Arial"/>
          <w:color w:val="000000"/>
          <w:sz w:val="22"/>
          <w:szCs w:val="22"/>
          <w:lang w:eastAsia="es-CO"/>
        </w:rPr>
        <w:t xml:space="preserve"> la educación para el trabajo y el desarrollo humano. </w:t>
      </w:r>
    </w:p>
    <w:p w:rsidR="00CD4973" w:rsidRDefault="00CD4973" w:rsidP="00A713C3">
      <w:pPr>
        <w:jc w:val="both"/>
        <w:rPr>
          <w:rFonts w:ascii="Arial" w:hAnsi="Arial" w:cs="Arial"/>
          <w:b/>
          <w:color w:val="000000"/>
          <w:sz w:val="22"/>
          <w:szCs w:val="22"/>
          <w:lang w:eastAsia="es-CO"/>
        </w:rPr>
      </w:pPr>
    </w:p>
    <w:p w:rsidR="00107BAC" w:rsidRDefault="00107BAC" w:rsidP="00A713C3">
      <w:pPr>
        <w:jc w:val="both"/>
        <w:rPr>
          <w:rFonts w:ascii="Arial" w:hAnsi="Arial" w:cs="Arial"/>
          <w:b/>
          <w:color w:val="000000"/>
          <w:sz w:val="22"/>
          <w:szCs w:val="22"/>
          <w:lang w:eastAsia="es-CO"/>
        </w:rPr>
      </w:pPr>
    </w:p>
    <w:p w:rsidR="007B64C8" w:rsidRDefault="004F07D2" w:rsidP="00A713C3">
      <w:pPr>
        <w:overflowPunct/>
        <w:autoSpaceDE/>
        <w:adjustRightInd/>
        <w:jc w:val="both"/>
        <w:rPr>
          <w:rFonts w:ascii="Arial" w:hAnsi="Arial" w:cs="Arial"/>
          <w:color w:val="000000"/>
          <w:sz w:val="22"/>
          <w:szCs w:val="22"/>
          <w:lang w:eastAsia="es-CO"/>
        </w:rPr>
      </w:pPr>
      <w:r>
        <w:rPr>
          <w:rFonts w:ascii="Arial" w:hAnsi="Arial" w:cs="Arial"/>
          <w:b/>
          <w:color w:val="000000"/>
          <w:sz w:val="22"/>
          <w:szCs w:val="22"/>
          <w:lang w:eastAsia="es-CO"/>
        </w:rPr>
        <w:t xml:space="preserve">ARTÍCULO </w:t>
      </w:r>
      <w:r w:rsidR="00EE6FD7">
        <w:rPr>
          <w:rFonts w:ascii="Arial" w:hAnsi="Arial" w:cs="Arial"/>
          <w:b/>
          <w:color w:val="000000"/>
          <w:sz w:val="22"/>
          <w:szCs w:val="22"/>
          <w:lang w:eastAsia="es-CO"/>
        </w:rPr>
        <w:t>4</w:t>
      </w:r>
      <w:r w:rsidR="00346F0D">
        <w:rPr>
          <w:rFonts w:ascii="Arial" w:hAnsi="Arial" w:cs="Arial"/>
          <w:b/>
          <w:color w:val="000000"/>
          <w:sz w:val="22"/>
          <w:szCs w:val="22"/>
          <w:lang w:eastAsia="es-CO"/>
        </w:rPr>
        <w:t xml:space="preserve">. </w:t>
      </w:r>
      <w:r w:rsidR="00BD1033" w:rsidRPr="00972305">
        <w:rPr>
          <w:rFonts w:ascii="Arial" w:hAnsi="Arial" w:cs="Arial"/>
          <w:b/>
          <w:color w:val="000000"/>
          <w:sz w:val="22"/>
          <w:szCs w:val="22"/>
          <w:lang w:eastAsia="es-CO"/>
        </w:rPr>
        <w:t xml:space="preserve">Competencia residual. </w:t>
      </w:r>
      <w:r w:rsidR="00A83353">
        <w:rPr>
          <w:rFonts w:ascii="Arial" w:hAnsi="Arial" w:cs="Arial"/>
          <w:color w:val="000000"/>
          <w:sz w:val="22"/>
          <w:szCs w:val="22"/>
          <w:lang w:eastAsia="es-CO"/>
        </w:rPr>
        <w:t>La</w:t>
      </w:r>
      <w:r w:rsidR="00A25035" w:rsidRPr="00972305">
        <w:rPr>
          <w:rFonts w:ascii="Arial" w:hAnsi="Arial" w:cs="Arial"/>
          <w:color w:val="000000"/>
          <w:sz w:val="22"/>
          <w:szCs w:val="22"/>
          <w:lang w:eastAsia="es-CO"/>
        </w:rPr>
        <w:t xml:space="preserve">s </w:t>
      </w:r>
      <w:r w:rsidR="008B72C7" w:rsidRPr="00972305">
        <w:rPr>
          <w:rFonts w:ascii="Arial" w:hAnsi="Arial" w:cs="Arial"/>
          <w:color w:val="000000"/>
          <w:sz w:val="22"/>
          <w:szCs w:val="22"/>
          <w:lang w:eastAsia="es-CO"/>
        </w:rPr>
        <w:t xml:space="preserve">materias que no estén </w:t>
      </w:r>
      <w:r w:rsidR="00246079" w:rsidRPr="00972305">
        <w:rPr>
          <w:rFonts w:ascii="Arial" w:hAnsi="Arial" w:cs="Arial"/>
          <w:color w:val="000000"/>
          <w:sz w:val="22"/>
          <w:szCs w:val="22"/>
          <w:lang w:eastAsia="es-CO"/>
        </w:rPr>
        <w:t>atribuidas</w:t>
      </w:r>
      <w:r w:rsidR="008B72C7" w:rsidRPr="00972305">
        <w:rPr>
          <w:rFonts w:ascii="Arial" w:hAnsi="Arial" w:cs="Arial"/>
          <w:color w:val="000000"/>
          <w:sz w:val="22"/>
          <w:szCs w:val="22"/>
          <w:lang w:eastAsia="es-CO"/>
        </w:rPr>
        <w:t xml:space="preserve"> expresamente a la competencia </w:t>
      </w:r>
      <w:r w:rsidR="008D1BF1" w:rsidRPr="00972305">
        <w:rPr>
          <w:rFonts w:ascii="Arial" w:hAnsi="Arial" w:cs="Arial"/>
          <w:color w:val="000000"/>
          <w:sz w:val="22"/>
          <w:szCs w:val="22"/>
          <w:lang w:eastAsia="es-CO"/>
        </w:rPr>
        <w:t>de estas Superintendencias Delegadas,</w:t>
      </w:r>
      <w:r w:rsidR="00381BB4" w:rsidRPr="00972305">
        <w:rPr>
          <w:rFonts w:ascii="Arial" w:hAnsi="Arial" w:cs="Arial"/>
          <w:color w:val="000000"/>
          <w:sz w:val="22"/>
          <w:szCs w:val="22"/>
          <w:lang w:eastAsia="es-CO"/>
        </w:rPr>
        <w:t xml:space="preserve"> o que puedan surgir de desarrollos tecnol</w:t>
      </w:r>
      <w:r w:rsidR="00231FFB" w:rsidRPr="00972305">
        <w:rPr>
          <w:rFonts w:ascii="Arial" w:hAnsi="Arial" w:cs="Arial"/>
          <w:color w:val="000000"/>
          <w:sz w:val="22"/>
          <w:szCs w:val="22"/>
          <w:lang w:eastAsia="es-CO"/>
        </w:rPr>
        <w:t>ógicos</w:t>
      </w:r>
      <w:r w:rsidR="00AD4E6B">
        <w:rPr>
          <w:rFonts w:ascii="Arial" w:hAnsi="Arial" w:cs="Arial"/>
          <w:color w:val="000000"/>
          <w:sz w:val="22"/>
          <w:szCs w:val="22"/>
          <w:lang w:eastAsia="es-CO"/>
        </w:rPr>
        <w:t>,</w:t>
      </w:r>
      <w:r w:rsidR="00231FFB" w:rsidRPr="00972305">
        <w:rPr>
          <w:rFonts w:ascii="Arial" w:hAnsi="Arial" w:cs="Arial"/>
          <w:color w:val="000000"/>
          <w:sz w:val="22"/>
          <w:szCs w:val="22"/>
          <w:lang w:eastAsia="es-CO"/>
        </w:rPr>
        <w:t xml:space="preserve"> o</w:t>
      </w:r>
      <w:r w:rsidR="002C530E" w:rsidRPr="00972305">
        <w:rPr>
          <w:rFonts w:ascii="Arial" w:hAnsi="Arial" w:cs="Arial"/>
          <w:color w:val="000000"/>
          <w:sz w:val="22"/>
          <w:szCs w:val="22"/>
          <w:lang w:eastAsia="es-CO"/>
        </w:rPr>
        <w:t xml:space="preserve"> de</w:t>
      </w:r>
      <w:r w:rsidR="00231FFB" w:rsidRPr="00972305">
        <w:rPr>
          <w:rFonts w:ascii="Arial" w:hAnsi="Arial" w:cs="Arial"/>
          <w:color w:val="000000"/>
          <w:sz w:val="22"/>
          <w:szCs w:val="22"/>
          <w:lang w:eastAsia="es-CO"/>
        </w:rPr>
        <w:t xml:space="preserve"> evoluciones</w:t>
      </w:r>
      <w:r w:rsidR="00381BB4" w:rsidRPr="00972305">
        <w:rPr>
          <w:rFonts w:ascii="Arial" w:hAnsi="Arial" w:cs="Arial"/>
          <w:color w:val="000000"/>
          <w:sz w:val="22"/>
          <w:szCs w:val="22"/>
          <w:lang w:eastAsia="es-CO"/>
        </w:rPr>
        <w:t xml:space="preserve"> </w:t>
      </w:r>
      <w:r w:rsidR="005D2421" w:rsidRPr="00972305">
        <w:rPr>
          <w:rFonts w:ascii="Arial" w:hAnsi="Arial" w:cs="Arial"/>
          <w:color w:val="000000"/>
          <w:sz w:val="22"/>
          <w:szCs w:val="22"/>
          <w:lang w:eastAsia="es-CO"/>
        </w:rPr>
        <w:t xml:space="preserve">institucionales o </w:t>
      </w:r>
      <w:r w:rsidR="00381BB4" w:rsidRPr="00972305">
        <w:rPr>
          <w:rFonts w:ascii="Arial" w:hAnsi="Arial" w:cs="Arial"/>
          <w:color w:val="000000"/>
          <w:sz w:val="22"/>
          <w:szCs w:val="22"/>
          <w:lang w:eastAsia="es-CO"/>
        </w:rPr>
        <w:t>sociales posteriores,</w:t>
      </w:r>
      <w:r w:rsidR="008D1BF1" w:rsidRPr="00972305">
        <w:rPr>
          <w:rFonts w:ascii="Arial" w:hAnsi="Arial" w:cs="Arial"/>
          <w:color w:val="000000"/>
          <w:sz w:val="22"/>
          <w:szCs w:val="22"/>
          <w:lang w:eastAsia="es-CO"/>
        </w:rPr>
        <w:t xml:space="preserve"> será asignada</w:t>
      </w:r>
      <w:r w:rsidR="003534A1" w:rsidRPr="00972305">
        <w:rPr>
          <w:rFonts w:ascii="Arial" w:hAnsi="Arial" w:cs="Arial"/>
          <w:color w:val="000000"/>
          <w:sz w:val="22"/>
          <w:szCs w:val="22"/>
          <w:lang w:eastAsia="es-CO"/>
        </w:rPr>
        <w:t xml:space="preserve"> </w:t>
      </w:r>
      <w:r w:rsidR="008D1BF1" w:rsidRPr="00972305">
        <w:rPr>
          <w:rFonts w:ascii="Arial" w:hAnsi="Arial" w:cs="Arial"/>
          <w:color w:val="000000"/>
          <w:sz w:val="22"/>
          <w:szCs w:val="22"/>
          <w:lang w:eastAsia="es-CO"/>
        </w:rPr>
        <w:t xml:space="preserve"> por </w:t>
      </w:r>
      <w:r w:rsidR="0055640A" w:rsidRPr="00972305">
        <w:rPr>
          <w:rFonts w:ascii="Arial" w:hAnsi="Arial" w:cs="Arial"/>
          <w:color w:val="000000"/>
          <w:sz w:val="22"/>
          <w:szCs w:val="22"/>
          <w:lang w:eastAsia="es-CO"/>
        </w:rPr>
        <w:t>el Superintendente</w:t>
      </w:r>
      <w:r w:rsidR="008D1BF1" w:rsidRPr="00972305">
        <w:rPr>
          <w:rFonts w:ascii="Arial" w:hAnsi="Arial" w:cs="Arial"/>
          <w:color w:val="000000"/>
          <w:sz w:val="22"/>
          <w:szCs w:val="22"/>
          <w:lang w:eastAsia="es-CO"/>
        </w:rPr>
        <w:t xml:space="preserve"> de Educación</w:t>
      </w:r>
      <w:r w:rsidR="003534A1" w:rsidRPr="00972305">
        <w:rPr>
          <w:rFonts w:ascii="Arial" w:hAnsi="Arial" w:cs="Arial"/>
          <w:color w:val="000000"/>
          <w:sz w:val="22"/>
          <w:szCs w:val="22"/>
          <w:lang w:eastAsia="es-CO"/>
        </w:rPr>
        <w:t xml:space="preserve"> a alguna de las tres Delegadas,</w:t>
      </w:r>
      <w:r w:rsidR="008D1BF1" w:rsidRPr="00972305">
        <w:rPr>
          <w:rFonts w:ascii="Arial" w:hAnsi="Arial" w:cs="Arial"/>
          <w:color w:val="000000"/>
          <w:sz w:val="22"/>
          <w:szCs w:val="22"/>
          <w:lang w:eastAsia="es-CO"/>
        </w:rPr>
        <w:t xml:space="preserve"> a través de </w:t>
      </w:r>
      <w:r w:rsidR="00786172" w:rsidRPr="00972305">
        <w:rPr>
          <w:rFonts w:ascii="Arial" w:hAnsi="Arial" w:cs="Arial"/>
          <w:color w:val="000000"/>
          <w:sz w:val="22"/>
          <w:szCs w:val="22"/>
          <w:lang w:eastAsia="es-CO"/>
        </w:rPr>
        <w:t>resoluci</w:t>
      </w:r>
      <w:r w:rsidR="00DC3C6C" w:rsidRPr="00972305">
        <w:rPr>
          <w:rFonts w:ascii="Arial" w:hAnsi="Arial" w:cs="Arial"/>
          <w:color w:val="000000"/>
          <w:sz w:val="22"/>
          <w:szCs w:val="22"/>
          <w:lang w:eastAsia="es-CO"/>
        </w:rPr>
        <w:t>ón motivada que presente el sustento técnico</w:t>
      </w:r>
      <w:r w:rsidR="00381BB4" w:rsidRPr="00972305">
        <w:rPr>
          <w:rFonts w:ascii="Arial" w:hAnsi="Arial" w:cs="Arial"/>
          <w:color w:val="000000"/>
          <w:sz w:val="22"/>
          <w:szCs w:val="22"/>
          <w:lang w:eastAsia="es-CO"/>
        </w:rPr>
        <w:t xml:space="preserve"> y jurídico</w:t>
      </w:r>
      <w:r w:rsidR="00DC3C6C" w:rsidRPr="00972305">
        <w:rPr>
          <w:rFonts w:ascii="Arial" w:hAnsi="Arial" w:cs="Arial"/>
          <w:color w:val="000000"/>
          <w:sz w:val="22"/>
          <w:szCs w:val="22"/>
          <w:lang w:eastAsia="es-CO"/>
        </w:rPr>
        <w:t xml:space="preserve"> de la asignación de </w:t>
      </w:r>
      <w:r w:rsidR="00202793" w:rsidRPr="00972305">
        <w:rPr>
          <w:rFonts w:ascii="Arial" w:hAnsi="Arial" w:cs="Arial"/>
          <w:color w:val="000000"/>
          <w:sz w:val="22"/>
          <w:szCs w:val="22"/>
          <w:lang w:eastAsia="es-CO"/>
        </w:rPr>
        <w:t>dicha</w:t>
      </w:r>
      <w:r w:rsidR="00DC3C6C" w:rsidRPr="00972305">
        <w:rPr>
          <w:rFonts w:ascii="Arial" w:hAnsi="Arial" w:cs="Arial"/>
          <w:color w:val="000000"/>
          <w:sz w:val="22"/>
          <w:szCs w:val="22"/>
          <w:lang w:eastAsia="es-CO"/>
        </w:rPr>
        <w:t xml:space="preserve"> competencia.</w:t>
      </w:r>
    </w:p>
    <w:p w:rsidR="00A713C3" w:rsidRPr="00972305" w:rsidRDefault="00A713C3" w:rsidP="00A713C3">
      <w:pPr>
        <w:overflowPunct/>
        <w:autoSpaceDE/>
        <w:adjustRightInd/>
        <w:jc w:val="both"/>
        <w:rPr>
          <w:rFonts w:ascii="Arial" w:hAnsi="Arial" w:cs="Arial"/>
          <w:color w:val="000000"/>
          <w:sz w:val="22"/>
          <w:szCs w:val="22"/>
          <w:lang w:eastAsia="es-CO"/>
        </w:rPr>
      </w:pPr>
    </w:p>
    <w:p w:rsidR="002C530E" w:rsidRPr="003931AA" w:rsidRDefault="002C530E" w:rsidP="00A713C3">
      <w:pPr>
        <w:pStyle w:val="Prrafodelista"/>
        <w:overflowPunct/>
        <w:autoSpaceDE/>
        <w:adjustRightInd/>
        <w:ind w:left="284"/>
        <w:jc w:val="both"/>
        <w:rPr>
          <w:rFonts w:ascii="Arial" w:hAnsi="Arial" w:cs="Arial"/>
          <w:color w:val="000000"/>
          <w:sz w:val="22"/>
          <w:szCs w:val="22"/>
          <w:lang w:eastAsia="es-CO"/>
        </w:rPr>
      </w:pPr>
    </w:p>
    <w:p w:rsidR="00292A97" w:rsidRDefault="002E70E6" w:rsidP="00A713C3">
      <w:pPr>
        <w:overflowPunct/>
        <w:autoSpaceDE/>
        <w:adjustRightInd/>
        <w:jc w:val="both"/>
        <w:rPr>
          <w:rFonts w:ascii="Arial" w:hAnsi="Arial" w:cs="Arial"/>
          <w:color w:val="000000"/>
          <w:sz w:val="22"/>
          <w:szCs w:val="22"/>
          <w:lang w:eastAsia="es-CO"/>
        </w:rPr>
      </w:pPr>
      <w:r>
        <w:rPr>
          <w:rFonts w:ascii="Arial" w:hAnsi="Arial" w:cs="Arial"/>
          <w:b/>
          <w:bCs/>
          <w:color w:val="000000"/>
          <w:sz w:val="22"/>
          <w:szCs w:val="22"/>
          <w:lang w:eastAsia="es-CO"/>
        </w:rPr>
        <w:t xml:space="preserve">ARTÍCULO </w:t>
      </w:r>
      <w:r w:rsidR="00A83353">
        <w:rPr>
          <w:rFonts w:ascii="Arial" w:hAnsi="Arial" w:cs="Arial"/>
          <w:b/>
          <w:bCs/>
          <w:color w:val="000000"/>
          <w:sz w:val="22"/>
          <w:szCs w:val="22"/>
          <w:lang w:eastAsia="es-CO"/>
        </w:rPr>
        <w:t>5</w:t>
      </w:r>
      <w:r w:rsidR="00346F0D" w:rsidRPr="00B81845">
        <w:rPr>
          <w:rFonts w:ascii="Arial" w:hAnsi="Arial" w:cs="Arial"/>
          <w:b/>
          <w:color w:val="000000"/>
          <w:sz w:val="22"/>
          <w:szCs w:val="22"/>
          <w:lang w:eastAsia="es-CO"/>
        </w:rPr>
        <w:t>.</w:t>
      </w:r>
      <w:r w:rsidR="00346F0D">
        <w:rPr>
          <w:rFonts w:ascii="Arial" w:hAnsi="Arial" w:cs="Arial"/>
          <w:color w:val="000000"/>
          <w:sz w:val="22"/>
          <w:szCs w:val="22"/>
          <w:lang w:eastAsia="es-CO"/>
        </w:rPr>
        <w:t xml:space="preserve"> </w:t>
      </w:r>
      <w:r w:rsidR="009652B0">
        <w:rPr>
          <w:rFonts w:ascii="Arial" w:hAnsi="Arial" w:cs="Arial"/>
          <w:b/>
          <w:color w:val="000000"/>
          <w:sz w:val="22"/>
          <w:szCs w:val="22"/>
          <w:lang w:eastAsia="es-CO"/>
        </w:rPr>
        <w:t>Objetivo General de la Superintendencia de Educación</w:t>
      </w:r>
      <w:r w:rsidR="00292A97">
        <w:rPr>
          <w:rFonts w:ascii="Arial" w:hAnsi="Arial" w:cs="Arial"/>
          <w:color w:val="000000"/>
          <w:sz w:val="22"/>
          <w:szCs w:val="22"/>
          <w:lang w:eastAsia="es-CO"/>
        </w:rPr>
        <w:t>.</w:t>
      </w:r>
      <w:r w:rsidR="0055560B">
        <w:rPr>
          <w:rFonts w:ascii="Arial" w:hAnsi="Arial" w:cs="Arial"/>
          <w:color w:val="000000"/>
          <w:sz w:val="22"/>
          <w:szCs w:val="22"/>
          <w:lang w:eastAsia="es-CO"/>
        </w:rPr>
        <w:t xml:space="preserve"> </w:t>
      </w:r>
      <w:r w:rsidR="00292A97">
        <w:rPr>
          <w:rFonts w:ascii="Arial" w:hAnsi="Arial" w:cs="Arial"/>
          <w:color w:val="000000"/>
          <w:sz w:val="22"/>
          <w:szCs w:val="22"/>
          <w:lang w:eastAsia="es-CO"/>
        </w:rPr>
        <w:t xml:space="preserve">Proveer garantías </w:t>
      </w:r>
      <w:r w:rsidR="000D386C">
        <w:rPr>
          <w:rFonts w:ascii="Arial" w:hAnsi="Arial" w:cs="Arial"/>
          <w:color w:val="000000"/>
          <w:sz w:val="22"/>
          <w:szCs w:val="22"/>
          <w:lang w:eastAsia="es-CO"/>
        </w:rPr>
        <w:t>al interior del Sistema Educativo</w:t>
      </w:r>
      <w:r w:rsidR="00152E3F">
        <w:rPr>
          <w:rFonts w:ascii="Arial" w:hAnsi="Arial" w:cs="Arial"/>
          <w:color w:val="000000"/>
          <w:sz w:val="22"/>
          <w:szCs w:val="22"/>
          <w:lang w:eastAsia="es-CO"/>
        </w:rPr>
        <w:t xml:space="preserve"> colombiano</w:t>
      </w:r>
      <w:r w:rsidR="00006FB9">
        <w:rPr>
          <w:rFonts w:ascii="Arial" w:hAnsi="Arial" w:cs="Arial"/>
          <w:color w:val="000000"/>
          <w:sz w:val="22"/>
          <w:szCs w:val="22"/>
          <w:lang w:eastAsia="es-CO"/>
        </w:rPr>
        <w:t xml:space="preserve">, velando por el adecuado cumplimiento del derecho a la educación, la preservación y </w:t>
      </w:r>
      <w:r w:rsidR="00FC7E14">
        <w:rPr>
          <w:rFonts w:ascii="Arial" w:hAnsi="Arial" w:cs="Arial"/>
          <w:color w:val="000000"/>
          <w:sz w:val="22"/>
          <w:szCs w:val="22"/>
          <w:lang w:eastAsia="es-CO"/>
        </w:rPr>
        <w:t xml:space="preserve">el </w:t>
      </w:r>
      <w:r w:rsidR="00006FB9">
        <w:rPr>
          <w:rFonts w:ascii="Arial" w:hAnsi="Arial" w:cs="Arial"/>
          <w:color w:val="000000"/>
          <w:sz w:val="22"/>
          <w:szCs w:val="22"/>
          <w:lang w:eastAsia="es-CO"/>
        </w:rPr>
        <w:t>fortalecimient</w:t>
      </w:r>
      <w:r w:rsidR="001D759C">
        <w:rPr>
          <w:rFonts w:ascii="Arial" w:hAnsi="Arial" w:cs="Arial"/>
          <w:color w:val="000000"/>
          <w:sz w:val="22"/>
          <w:szCs w:val="22"/>
          <w:lang w:eastAsia="es-CO"/>
        </w:rPr>
        <w:t>o de la autonomía universitaria;</w:t>
      </w:r>
      <w:r w:rsidR="00006FB9">
        <w:rPr>
          <w:rFonts w:ascii="Arial" w:hAnsi="Arial" w:cs="Arial"/>
          <w:color w:val="000000"/>
          <w:sz w:val="22"/>
          <w:szCs w:val="22"/>
          <w:lang w:eastAsia="es-CO"/>
        </w:rPr>
        <w:t xml:space="preserve"> </w:t>
      </w:r>
      <w:r w:rsidR="001D759C">
        <w:rPr>
          <w:rFonts w:ascii="Arial" w:hAnsi="Arial" w:cs="Arial"/>
          <w:color w:val="000000"/>
          <w:sz w:val="22"/>
          <w:szCs w:val="22"/>
          <w:lang w:eastAsia="es-CO"/>
        </w:rPr>
        <w:t>así como</w:t>
      </w:r>
      <w:r w:rsidR="0055560B">
        <w:rPr>
          <w:rFonts w:ascii="Arial" w:hAnsi="Arial" w:cs="Arial"/>
          <w:color w:val="000000"/>
          <w:sz w:val="22"/>
          <w:szCs w:val="22"/>
          <w:lang w:eastAsia="es-CO"/>
        </w:rPr>
        <w:t xml:space="preserve"> por la calidad, </w:t>
      </w:r>
      <w:r w:rsidR="00407B25">
        <w:rPr>
          <w:rFonts w:ascii="Arial" w:hAnsi="Arial" w:cs="Arial"/>
          <w:color w:val="000000"/>
          <w:sz w:val="22"/>
          <w:szCs w:val="22"/>
          <w:lang w:eastAsia="es-CO"/>
        </w:rPr>
        <w:t xml:space="preserve">cobertura, </w:t>
      </w:r>
      <w:r w:rsidR="0055560B">
        <w:rPr>
          <w:rFonts w:ascii="Arial" w:hAnsi="Arial" w:cs="Arial"/>
          <w:color w:val="000000"/>
          <w:sz w:val="22"/>
          <w:szCs w:val="22"/>
          <w:lang w:eastAsia="es-CO"/>
        </w:rPr>
        <w:t>eficiencia y continuidad en la prestación del servicio público de educación en todos los niveles.</w:t>
      </w:r>
    </w:p>
    <w:p w:rsidR="009A2203" w:rsidRDefault="009A2203" w:rsidP="00346F0D">
      <w:pPr>
        <w:jc w:val="both"/>
        <w:rPr>
          <w:rFonts w:ascii="Arial" w:hAnsi="Arial" w:cs="Arial"/>
          <w:b/>
          <w:bCs/>
          <w:color w:val="000000"/>
          <w:sz w:val="22"/>
          <w:szCs w:val="22"/>
          <w:lang w:eastAsia="es-CO"/>
        </w:rPr>
      </w:pPr>
    </w:p>
    <w:p w:rsidR="00635DD6" w:rsidRDefault="00346F0D" w:rsidP="00346F0D">
      <w:pPr>
        <w:jc w:val="both"/>
        <w:rPr>
          <w:rFonts w:ascii="Arial" w:hAnsi="Arial" w:cs="Arial"/>
          <w:color w:val="000000"/>
          <w:sz w:val="22"/>
          <w:szCs w:val="22"/>
          <w:lang w:eastAsia="es-CO"/>
        </w:rPr>
      </w:pPr>
      <w:r>
        <w:rPr>
          <w:rFonts w:ascii="Arial" w:hAnsi="Arial" w:cs="Arial"/>
          <w:b/>
          <w:bCs/>
          <w:color w:val="000000"/>
          <w:sz w:val="22"/>
          <w:szCs w:val="22"/>
          <w:lang w:eastAsia="es-CO"/>
        </w:rPr>
        <w:t xml:space="preserve">Parágrafo. </w:t>
      </w:r>
      <w:r w:rsidR="00BF7CAE">
        <w:rPr>
          <w:rFonts w:ascii="Arial" w:hAnsi="Arial" w:cs="Arial"/>
          <w:color w:val="000000"/>
          <w:sz w:val="22"/>
          <w:szCs w:val="22"/>
          <w:lang w:eastAsia="es-CO"/>
        </w:rPr>
        <w:t xml:space="preserve">Este objetivo se cumplirá a través del ejercicio de facultades, atribuciones y potestades </w:t>
      </w:r>
      <w:r w:rsidR="00E47E4B">
        <w:rPr>
          <w:rFonts w:ascii="Arial" w:hAnsi="Arial" w:cs="Arial"/>
          <w:color w:val="000000"/>
          <w:sz w:val="22"/>
          <w:szCs w:val="22"/>
          <w:lang w:eastAsia="es-CO"/>
        </w:rPr>
        <w:t>otorgadas por la Constitución y la ley</w:t>
      </w:r>
      <w:r w:rsidR="0054359F">
        <w:rPr>
          <w:rFonts w:ascii="Arial" w:hAnsi="Arial" w:cs="Arial"/>
          <w:color w:val="000000"/>
          <w:sz w:val="22"/>
          <w:szCs w:val="22"/>
          <w:lang w:eastAsia="es-CO"/>
        </w:rPr>
        <w:t xml:space="preserve">; </w:t>
      </w:r>
      <w:r w:rsidR="00BF7CAE">
        <w:rPr>
          <w:rFonts w:ascii="Arial" w:hAnsi="Arial" w:cs="Arial"/>
          <w:color w:val="000000"/>
          <w:sz w:val="22"/>
          <w:szCs w:val="22"/>
          <w:lang w:eastAsia="es-CO"/>
        </w:rPr>
        <w:t>tanto preventivas como sancionatorias</w:t>
      </w:r>
      <w:r w:rsidR="00A41279">
        <w:rPr>
          <w:rFonts w:ascii="Arial" w:hAnsi="Arial" w:cs="Arial"/>
          <w:color w:val="000000"/>
          <w:sz w:val="22"/>
          <w:szCs w:val="22"/>
          <w:lang w:eastAsia="es-CO"/>
        </w:rPr>
        <w:t>,</w:t>
      </w:r>
      <w:r w:rsidR="00BF7CAE">
        <w:rPr>
          <w:rFonts w:ascii="Arial" w:hAnsi="Arial" w:cs="Arial"/>
          <w:color w:val="000000"/>
          <w:sz w:val="22"/>
          <w:szCs w:val="22"/>
          <w:lang w:eastAsia="es-CO"/>
        </w:rPr>
        <w:t xml:space="preserve"> cuando fuere el caso aplicarlas</w:t>
      </w:r>
      <w:r w:rsidR="0054359F">
        <w:rPr>
          <w:rFonts w:ascii="Arial" w:hAnsi="Arial" w:cs="Arial"/>
          <w:color w:val="000000"/>
          <w:sz w:val="22"/>
          <w:szCs w:val="22"/>
          <w:lang w:eastAsia="es-CO"/>
        </w:rPr>
        <w:t>,</w:t>
      </w:r>
      <w:r w:rsidR="00BF7CAE">
        <w:rPr>
          <w:rFonts w:ascii="Arial" w:hAnsi="Arial" w:cs="Arial"/>
          <w:color w:val="000000"/>
          <w:sz w:val="22"/>
          <w:szCs w:val="22"/>
          <w:lang w:eastAsia="es-CO"/>
        </w:rPr>
        <w:t xml:space="preserve"> sobre organismos, instituciones y entidades adscritas y/o vinculadas al Sector Educativo o a</w:t>
      </w:r>
      <w:r w:rsidR="00E47E4B">
        <w:rPr>
          <w:rFonts w:ascii="Arial" w:hAnsi="Arial" w:cs="Arial"/>
          <w:color w:val="000000"/>
          <w:sz w:val="22"/>
          <w:szCs w:val="22"/>
          <w:lang w:eastAsia="es-CO"/>
        </w:rPr>
        <w:t>l servicio público de educación.</w:t>
      </w:r>
    </w:p>
    <w:p w:rsidR="00635DD6" w:rsidRDefault="00635DD6" w:rsidP="00346F0D">
      <w:pPr>
        <w:jc w:val="both"/>
        <w:rPr>
          <w:rFonts w:ascii="Arial" w:hAnsi="Arial" w:cs="Arial"/>
          <w:color w:val="000000"/>
          <w:sz w:val="22"/>
          <w:szCs w:val="22"/>
          <w:lang w:eastAsia="es-CO"/>
        </w:rPr>
      </w:pPr>
    </w:p>
    <w:p w:rsidR="00346F0D" w:rsidRPr="00A41279" w:rsidRDefault="00635DD6" w:rsidP="00346F0D">
      <w:pPr>
        <w:jc w:val="both"/>
        <w:rPr>
          <w:rFonts w:ascii="Arial" w:hAnsi="Arial" w:cs="Arial"/>
          <w:color w:val="000000"/>
          <w:sz w:val="22"/>
          <w:szCs w:val="22"/>
          <w:lang w:eastAsia="es-CO"/>
        </w:rPr>
      </w:pPr>
      <w:r>
        <w:rPr>
          <w:rFonts w:ascii="Arial" w:hAnsi="Arial" w:cs="Arial"/>
          <w:bCs/>
          <w:color w:val="000000"/>
          <w:sz w:val="22"/>
          <w:szCs w:val="22"/>
          <w:lang w:eastAsia="es-CO"/>
        </w:rPr>
        <w:t>L</w:t>
      </w:r>
      <w:r w:rsidR="00F05D32">
        <w:rPr>
          <w:rFonts w:ascii="Arial" w:hAnsi="Arial" w:cs="Arial"/>
          <w:bCs/>
          <w:color w:val="000000"/>
          <w:sz w:val="22"/>
          <w:szCs w:val="22"/>
          <w:lang w:eastAsia="es-CO"/>
        </w:rPr>
        <w:t>as</w:t>
      </w:r>
      <w:r w:rsidR="00A41279">
        <w:rPr>
          <w:rFonts w:ascii="Arial" w:hAnsi="Arial" w:cs="Arial"/>
          <w:bCs/>
          <w:color w:val="000000"/>
          <w:sz w:val="22"/>
          <w:szCs w:val="22"/>
          <w:lang w:eastAsia="es-CO"/>
        </w:rPr>
        <w:t xml:space="preserve"> competencias se</w:t>
      </w:r>
      <w:r w:rsidR="00346F0D">
        <w:rPr>
          <w:rFonts w:ascii="Arial" w:hAnsi="Arial" w:cs="Arial"/>
          <w:bCs/>
          <w:color w:val="000000"/>
          <w:sz w:val="22"/>
          <w:szCs w:val="22"/>
          <w:lang w:eastAsia="es-CO"/>
        </w:rPr>
        <w:t xml:space="preserve"> </w:t>
      </w:r>
      <w:r w:rsidR="00AC740A">
        <w:rPr>
          <w:rFonts w:ascii="Arial" w:hAnsi="Arial" w:cs="Arial"/>
          <w:bCs/>
          <w:color w:val="000000"/>
          <w:sz w:val="22"/>
          <w:szCs w:val="22"/>
          <w:lang w:eastAsia="es-CO"/>
        </w:rPr>
        <w:t>ejercerán dentro del marco de</w:t>
      </w:r>
      <w:r w:rsidR="00346F0D">
        <w:rPr>
          <w:rFonts w:ascii="Arial" w:hAnsi="Arial" w:cs="Arial"/>
          <w:bCs/>
          <w:color w:val="000000"/>
          <w:sz w:val="22"/>
          <w:szCs w:val="22"/>
          <w:lang w:eastAsia="es-CO"/>
        </w:rPr>
        <w:t xml:space="preserve"> las garantías del debido proceso y </w:t>
      </w:r>
      <w:r w:rsidR="00AE78F0">
        <w:rPr>
          <w:rFonts w:ascii="Arial" w:hAnsi="Arial" w:cs="Arial"/>
          <w:bCs/>
          <w:color w:val="000000"/>
          <w:sz w:val="22"/>
          <w:szCs w:val="22"/>
          <w:lang w:eastAsia="es-CO"/>
        </w:rPr>
        <w:t>en todo caso</w:t>
      </w:r>
      <w:r w:rsidR="00E9123B">
        <w:rPr>
          <w:rFonts w:ascii="Arial" w:hAnsi="Arial" w:cs="Arial"/>
          <w:bCs/>
          <w:color w:val="000000"/>
          <w:sz w:val="22"/>
          <w:szCs w:val="22"/>
          <w:lang w:eastAsia="es-CO"/>
        </w:rPr>
        <w:t>,</w:t>
      </w:r>
      <w:r w:rsidR="00AE78F0">
        <w:rPr>
          <w:rFonts w:ascii="Arial" w:hAnsi="Arial" w:cs="Arial"/>
          <w:bCs/>
          <w:color w:val="000000"/>
          <w:sz w:val="22"/>
          <w:szCs w:val="22"/>
          <w:lang w:eastAsia="es-CO"/>
        </w:rPr>
        <w:t xml:space="preserve"> </w:t>
      </w:r>
      <w:r w:rsidR="00346F0D">
        <w:rPr>
          <w:rFonts w:ascii="Arial" w:hAnsi="Arial" w:cs="Arial"/>
          <w:bCs/>
          <w:color w:val="000000"/>
          <w:sz w:val="22"/>
          <w:szCs w:val="22"/>
          <w:lang w:eastAsia="es-CO"/>
        </w:rPr>
        <w:t>sujetas</w:t>
      </w:r>
      <w:r w:rsidR="00103151">
        <w:rPr>
          <w:rFonts w:ascii="Arial" w:hAnsi="Arial" w:cs="Arial"/>
          <w:bCs/>
          <w:color w:val="000000"/>
          <w:sz w:val="22"/>
          <w:szCs w:val="22"/>
          <w:lang w:eastAsia="es-CO"/>
        </w:rPr>
        <w:t xml:space="preserve"> </w:t>
      </w:r>
      <w:r w:rsidR="00F05D32">
        <w:rPr>
          <w:rFonts w:ascii="Arial" w:hAnsi="Arial" w:cs="Arial"/>
          <w:bCs/>
          <w:color w:val="000000"/>
          <w:sz w:val="22"/>
          <w:szCs w:val="22"/>
          <w:lang w:eastAsia="es-CO"/>
        </w:rPr>
        <w:t>al control judicial</w:t>
      </w:r>
      <w:r w:rsidR="00346F0D">
        <w:rPr>
          <w:rFonts w:ascii="Arial" w:hAnsi="Arial" w:cs="Arial"/>
          <w:bCs/>
          <w:color w:val="000000"/>
          <w:sz w:val="22"/>
          <w:szCs w:val="22"/>
          <w:lang w:eastAsia="es-CO"/>
        </w:rPr>
        <w:t xml:space="preserve"> </w:t>
      </w:r>
      <w:r w:rsidR="00663B56">
        <w:rPr>
          <w:rFonts w:ascii="Arial" w:hAnsi="Arial" w:cs="Arial"/>
          <w:bCs/>
          <w:color w:val="000000"/>
          <w:sz w:val="22"/>
          <w:szCs w:val="22"/>
          <w:lang w:eastAsia="es-CO"/>
        </w:rPr>
        <w:t>y bajo</w:t>
      </w:r>
      <w:r w:rsidR="00346F0D">
        <w:rPr>
          <w:rFonts w:ascii="Arial" w:hAnsi="Arial" w:cs="Arial"/>
          <w:bCs/>
          <w:color w:val="000000"/>
          <w:sz w:val="22"/>
          <w:szCs w:val="22"/>
          <w:lang w:eastAsia="es-CO"/>
        </w:rPr>
        <w:t xml:space="preserve"> los principios constitucionales que orientan la función y la administración pública. </w:t>
      </w:r>
    </w:p>
    <w:p w:rsidR="00212D58" w:rsidRDefault="00212D58" w:rsidP="00346F0D">
      <w:pPr>
        <w:jc w:val="both"/>
        <w:rPr>
          <w:rFonts w:ascii="Arial" w:hAnsi="Arial" w:cs="Arial"/>
          <w:bCs/>
          <w:color w:val="000000"/>
          <w:sz w:val="22"/>
          <w:szCs w:val="22"/>
          <w:lang w:eastAsia="es-CO"/>
        </w:rPr>
      </w:pPr>
    </w:p>
    <w:p w:rsidR="00212D58" w:rsidRDefault="00212D58" w:rsidP="00346F0D">
      <w:pPr>
        <w:jc w:val="both"/>
        <w:rPr>
          <w:rFonts w:ascii="Arial" w:hAnsi="Arial" w:cs="Arial"/>
          <w:bCs/>
          <w:color w:val="000000"/>
          <w:sz w:val="22"/>
          <w:szCs w:val="22"/>
          <w:lang w:eastAsia="es-CO"/>
        </w:rPr>
      </w:pPr>
    </w:p>
    <w:p w:rsidR="00346F0D" w:rsidRDefault="002E70E6" w:rsidP="00346F0D">
      <w:pPr>
        <w:jc w:val="both"/>
        <w:rPr>
          <w:rFonts w:ascii="Arial" w:hAnsi="Arial" w:cs="Arial"/>
          <w:color w:val="000000"/>
          <w:sz w:val="22"/>
          <w:szCs w:val="22"/>
          <w:lang w:eastAsia="es-CO"/>
        </w:rPr>
      </w:pPr>
      <w:r>
        <w:rPr>
          <w:rFonts w:ascii="Arial" w:hAnsi="Arial" w:cs="Arial"/>
          <w:b/>
          <w:bCs/>
          <w:color w:val="000000"/>
          <w:sz w:val="22"/>
          <w:szCs w:val="22"/>
          <w:lang w:eastAsia="es-CO"/>
        </w:rPr>
        <w:t xml:space="preserve">ARTÍCULO </w:t>
      </w:r>
      <w:r w:rsidR="00107BAC">
        <w:rPr>
          <w:rFonts w:ascii="Arial" w:hAnsi="Arial" w:cs="Arial"/>
          <w:b/>
          <w:bCs/>
          <w:color w:val="000000"/>
          <w:sz w:val="22"/>
          <w:szCs w:val="22"/>
          <w:lang w:eastAsia="es-CO"/>
        </w:rPr>
        <w:t>6</w:t>
      </w:r>
      <w:r w:rsidR="00346F0D">
        <w:rPr>
          <w:rFonts w:ascii="Arial" w:hAnsi="Arial" w:cs="Arial"/>
          <w:b/>
          <w:bCs/>
          <w:color w:val="000000"/>
          <w:sz w:val="22"/>
          <w:szCs w:val="22"/>
          <w:lang w:eastAsia="es-CO"/>
        </w:rPr>
        <w:t>.</w:t>
      </w:r>
      <w:r w:rsidR="00346F0D">
        <w:rPr>
          <w:rFonts w:ascii="Arial" w:hAnsi="Arial" w:cs="Arial"/>
          <w:color w:val="000000"/>
          <w:sz w:val="22"/>
          <w:szCs w:val="22"/>
          <w:lang w:eastAsia="es-CO"/>
        </w:rPr>
        <w:t xml:space="preserve"> </w:t>
      </w:r>
      <w:r w:rsidR="004E10C0">
        <w:rPr>
          <w:rFonts w:ascii="Arial" w:hAnsi="Arial" w:cs="Arial"/>
          <w:b/>
          <w:color w:val="000000"/>
          <w:sz w:val="22"/>
          <w:szCs w:val="22"/>
          <w:lang w:eastAsia="es-CO"/>
        </w:rPr>
        <w:t>Objetivos Específicos de la Superintendencia de Educación</w:t>
      </w:r>
      <w:r w:rsidR="007B1899">
        <w:rPr>
          <w:rFonts w:ascii="Arial" w:hAnsi="Arial" w:cs="Arial"/>
          <w:color w:val="000000"/>
          <w:sz w:val="22"/>
          <w:szCs w:val="22"/>
          <w:lang w:eastAsia="es-CO"/>
        </w:rPr>
        <w:t>.</w:t>
      </w:r>
      <w:r w:rsidR="00107BAC">
        <w:rPr>
          <w:rFonts w:ascii="Arial" w:hAnsi="Arial" w:cs="Arial"/>
          <w:color w:val="000000"/>
          <w:sz w:val="22"/>
          <w:szCs w:val="22"/>
          <w:lang w:eastAsia="es-CO"/>
        </w:rPr>
        <w:t xml:space="preserve"> La Superintendencia de Educación tendrá los siguientes objetivos específicos:</w:t>
      </w:r>
    </w:p>
    <w:p w:rsidR="00346F0D" w:rsidRDefault="00346F0D" w:rsidP="00346F0D">
      <w:pPr>
        <w:jc w:val="both"/>
        <w:rPr>
          <w:rFonts w:ascii="Arial" w:hAnsi="Arial" w:cs="Arial"/>
          <w:color w:val="000000"/>
          <w:sz w:val="22"/>
          <w:szCs w:val="22"/>
          <w:lang w:eastAsia="es-CO"/>
        </w:rPr>
      </w:pPr>
    </w:p>
    <w:p w:rsidR="00DC2465" w:rsidRDefault="00DC2465" w:rsidP="00744A0C">
      <w:pPr>
        <w:numPr>
          <w:ilvl w:val="0"/>
          <w:numId w:val="1"/>
        </w:numPr>
        <w:tabs>
          <w:tab w:val="clear" w:pos="720"/>
          <w:tab w:val="num" w:pos="-3720"/>
        </w:tabs>
        <w:overflowPunct/>
        <w:autoSpaceDE/>
        <w:adjustRightInd/>
        <w:ind w:left="360"/>
        <w:jc w:val="both"/>
        <w:textAlignment w:val="auto"/>
        <w:rPr>
          <w:rFonts w:ascii="Arial" w:hAnsi="Arial" w:cs="Arial"/>
          <w:color w:val="000000"/>
          <w:sz w:val="22"/>
          <w:szCs w:val="22"/>
          <w:lang w:eastAsia="es-CO"/>
        </w:rPr>
      </w:pPr>
      <w:r>
        <w:rPr>
          <w:rFonts w:ascii="Arial" w:hAnsi="Arial" w:cs="Arial"/>
          <w:color w:val="000000"/>
          <w:sz w:val="22"/>
          <w:szCs w:val="22"/>
          <w:lang w:eastAsia="es-CO"/>
        </w:rPr>
        <w:lastRenderedPageBreak/>
        <w:t xml:space="preserve">Establecer mecanismos que garanticen el derecho </w:t>
      </w:r>
      <w:r w:rsidR="00EC2ACA">
        <w:rPr>
          <w:rFonts w:ascii="Arial" w:hAnsi="Arial" w:cs="Arial"/>
          <w:color w:val="000000"/>
          <w:sz w:val="22"/>
          <w:szCs w:val="22"/>
          <w:lang w:eastAsia="es-CO"/>
        </w:rPr>
        <w:t xml:space="preserve">fundamental </w:t>
      </w:r>
      <w:r>
        <w:rPr>
          <w:rFonts w:ascii="Arial" w:hAnsi="Arial" w:cs="Arial"/>
          <w:color w:val="000000"/>
          <w:sz w:val="22"/>
          <w:szCs w:val="22"/>
          <w:lang w:eastAsia="es-CO"/>
        </w:rPr>
        <w:t>a la educación y que mate</w:t>
      </w:r>
      <w:r w:rsidR="003B2B5D">
        <w:rPr>
          <w:rFonts w:ascii="Arial" w:hAnsi="Arial" w:cs="Arial"/>
          <w:color w:val="000000"/>
          <w:sz w:val="22"/>
          <w:szCs w:val="22"/>
          <w:lang w:eastAsia="es-CO"/>
        </w:rPr>
        <w:t>rialicen las disposiciones del a</w:t>
      </w:r>
      <w:r>
        <w:rPr>
          <w:rFonts w:ascii="Arial" w:hAnsi="Arial" w:cs="Arial"/>
          <w:color w:val="000000"/>
          <w:sz w:val="22"/>
          <w:szCs w:val="22"/>
          <w:lang w:eastAsia="es-CO"/>
        </w:rPr>
        <w:t>rtículo 67 de la Constitución Política de Colombia.</w:t>
      </w:r>
    </w:p>
    <w:p w:rsidR="00C82426" w:rsidRDefault="00C82426" w:rsidP="00744A0C">
      <w:pPr>
        <w:overflowPunct/>
        <w:autoSpaceDE/>
        <w:adjustRightInd/>
        <w:ind w:left="360"/>
        <w:jc w:val="both"/>
        <w:textAlignment w:val="auto"/>
        <w:rPr>
          <w:rFonts w:ascii="Arial" w:hAnsi="Arial" w:cs="Arial"/>
          <w:color w:val="000000"/>
          <w:sz w:val="22"/>
          <w:szCs w:val="22"/>
          <w:lang w:eastAsia="es-CO"/>
        </w:rPr>
      </w:pPr>
    </w:p>
    <w:p w:rsidR="00B0245A" w:rsidRDefault="00B0245A" w:rsidP="00744A0C">
      <w:pPr>
        <w:numPr>
          <w:ilvl w:val="0"/>
          <w:numId w:val="1"/>
        </w:numPr>
        <w:tabs>
          <w:tab w:val="clear" w:pos="720"/>
          <w:tab w:val="num" w:pos="-3300"/>
        </w:tabs>
        <w:overflowPunct/>
        <w:autoSpaceDE/>
        <w:adjustRightInd/>
        <w:ind w:left="360"/>
        <w:jc w:val="both"/>
        <w:textAlignment w:val="auto"/>
        <w:rPr>
          <w:rFonts w:ascii="Arial" w:hAnsi="Arial" w:cs="Arial"/>
          <w:color w:val="000000"/>
          <w:sz w:val="22"/>
          <w:szCs w:val="22"/>
          <w:lang w:eastAsia="es-CO"/>
        </w:rPr>
      </w:pPr>
      <w:r>
        <w:rPr>
          <w:rFonts w:ascii="Arial" w:hAnsi="Arial" w:cs="Arial"/>
          <w:color w:val="000000"/>
          <w:sz w:val="22"/>
          <w:szCs w:val="22"/>
          <w:lang w:eastAsia="es-CO"/>
        </w:rPr>
        <w:t>P</w:t>
      </w:r>
      <w:r w:rsidR="00CE5D5D">
        <w:rPr>
          <w:rFonts w:ascii="Arial" w:hAnsi="Arial" w:cs="Arial"/>
          <w:color w:val="000000"/>
          <w:sz w:val="22"/>
          <w:szCs w:val="22"/>
          <w:lang w:eastAsia="es-CO"/>
        </w:rPr>
        <w:t>rocurar la permanente elevación de la calidad de la educación.</w:t>
      </w:r>
    </w:p>
    <w:p w:rsidR="00B60334" w:rsidRDefault="00B60334" w:rsidP="00744A0C">
      <w:pPr>
        <w:overflowPunct/>
        <w:autoSpaceDE/>
        <w:adjustRightInd/>
        <w:ind w:left="360"/>
        <w:jc w:val="both"/>
        <w:textAlignment w:val="auto"/>
        <w:rPr>
          <w:rFonts w:ascii="Arial" w:hAnsi="Arial" w:cs="Arial"/>
          <w:color w:val="000000"/>
          <w:sz w:val="22"/>
          <w:szCs w:val="22"/>
          <w:lang w:eastAsia="es-CO"/>
        </w:rPr>
      </w:pPr>
    </w:p>
    <w:p w:rsidR="00B60334" w:rsidRDefault="00B60334" w:rsidP="00744A0C">
      <w:pPr>
        <w:numPr>
          <w:ilvl w:val="0"/>
          <w:numId w:val="1"/>
        </w:numPr>
        <w:tabs>
          <w:tab w:val="clear" w:pos="720"/>
          <w:tab w:val="num" w:pos="-2880"/>
        </w:tabs>
        <w:overflowPunct/>
        <w:autoSpaceDE/>
        <w:adjustRightInd/>
        <w:ind w:left="360"/>
        <w:jc w:val="both"/>
        <w:textAlignment w:val="auto"/>
        <w:rPr>
          <w:rFonts w:ascii="Arial" w:hAnsi="Arial" w:cs="Arial"/>
          <w:color w:val="000000"/>
          <w:sz w:val="22"/>
          <w:szCs w:val="22"/>
          <w:lang w:eastAsia="es-CO"/>
        </w:rPr>
      </w:pPr>
      <w:r>
        <w:rPr>
          <w:rFonts w:ascii="Arial" w:hAnsi="Arial" w:cs="Arial"/>
          <w:color w:val="000000"/>
          <w:sz w:val="22"/>
          <w:szCs w:val="22"/>
          <w:lang w:eastAsia="es-CO"/>
        </w:rPr>
        <w:t xml:space="preserve">Procurar </w:t>
      </w:r>
      <w:r w:rsidR="001E492D">
        <w:rPr>
          <w:rFonts w:ascii="Arial" w:hAnsi="Arial" w:cs="Arial"/>
          <w:color w:val="000000"/>
          <w:sz w:val="22"/>
          <w:szCs w:val="22"/>
          <w:lang w:eastAsia="es-CO"/>
        </w:rPr>
        <w:t>el</w:t>
      </w:r>
      <w:r>
        <w:rPr>
          <w:rFonts w:ascii="Arial" w:hAnsi="Arial" w:cs="Arial"/>
          <w:color w:val="000000"/>
          <w:sz w:val="22"/>
          <w:szCs w:val="22"/>
          <w:lang w:eastAsia="es-CO"/>
        </w:rPr>
        <w:t xml:space="preserve"> permanente</w:t>
      </w:r>
      <w:r w:rsidR="001E492D">
        <w:rPr>
          <w:rFonts w:ascii="Arial" w:hAnsi="Arial" w:cs="Arial"/>
          <w:color w:val="000000"/>
          <w:sz w:val="22"/>
          <w:szCs w:val="22"/>
          <w:lang w:eastAsia="es-CO"/>
        </w:rPr>
        <w:t xml:space="preserve"> incremento de la</w:t>
      </w:r>
      <w:r>
        <w:rPr>
          <w:rFonts w:ascii="Arial" w:hAnsi="Arial" w:cs="Arial"/>
          <w:color w:val="000000"/>
          <w:sz w:val="22"/>
          <w:szCs w:val="22"/>
          <w:lang w:eastAsia="es-CO"/>
        </w:rPr>
        <w:t xml:space="preserve"> cobertura </w:t>
      </w:r>
      <w:r w:rsidR="001E492D">
        <w:rPr>
          <w:rFonts w:ascii="Arial" w:hAnsi="Arial" w:cs="Arial"/>
          <w:color w:val="000000"/>
          <w:sz w:val="22"/>
          <w:szCs w:val="22"/>
          <w:lang w:eastAsia="es-CO"/>
        </w:rPr>
        <w:t xml:space="preserve">educativa, </w:t>
      </w:r>
      <w:r w:rsidR="00861431">
        <w:rPr>
          <w:rFonts w:ascii="Arial" w:hAnsi="Arial" w:cs="Arial"/>
          <w:color w:val="000000"/>
          <w:sz w:val="22"/>
          <w:szCs w:val="22"/>
          <w:lang w:eastAsia="es-CO"/>
        </w:rPr>
        <w:t>de acuerdo con las demandas sociales.</w:t>
      </w:r>
      <w:r w:rsidR="001E492D">
        <w:rPr>
          <w:rFonts w:ascii="Arial" w:hAnsi="Arial" w:cs="Arial"/>
          <w:color w:val="000000"/>
          <w:sz w:val="22"/>
          <w:szCs w:val="22"/>
          <w:lang w:eastAsia="es-CO"/>
        </w:rPr>
        <w:t xml:space="preserve"> </w:t>
      </w:r>
    </w:p>
    <w:p w:rsidR="00B0245A" w:rsidRDefault="00B0245A" w:rsidP="00744A0C">
      <w:pPr>
        <w:overflowPunct/>
        <w:autoSpaceDE/>
        <w:adjustRightInd/>
        <w:ind w:left="360"/>
        <w:jc w:val="both"/>
        <w:textAlignment w:val="auto"/>
        <w:rPr>
          <w:rFonts w:ascii="Arial" w:hAnsi="Arial" w:cs="Arial"/>
          <w:color w:val="000000"/>
          <w:sz w:val="22"/>
          <w:szCs w:val="22"/>
          <w:lang w:eastAsia="es-CO"/>
        </w:rPr>
      </w:pPr>
    </w:p>
    <w:p w:rsidR="00A34D85" w:rsidRDefault="00A34D85" w:rsidP="00744A0C">
      <w:pPr>
        <w:numPr>
          <w:ilvl w:val="0"/>
          <w:numId w:val="1"/>
        </w:numPr>
        <w:tabs>
          <w:tab w:val="clear" w:pos="720"/>
          <w:tab w:val="num" w:pos="-2460"/>
        </w:tabs>
        <w:overflowPunct/>
        <w:autoSpaceDE/>
        <w:adjustRightInd/>
        <w:ind w:left="360"/>
        <w:jc w:val="both"/>
        <w:textAlignment w:val="auto"/>
        <w:rPr>
          <w:rFonts w:ascii="Arial" w:hAnsi="Arial" w:cs="Arial"/>
          <w:color w:val="000000"/>
          <w:sz w:val="22"/>
          <w:szCs w:val="22"/>
          <w:lang w:eastAsia="es-CO"/>
        </w:rPr>
      </w:pPr>
      <w:r>
        <w:rPr>
          <w:rFonts w:ascii="Arial" w:hAnsi="Arial" w:cs="Arial"/>
          <w:color w:val="000000"/>
          <w:sz w:val="22"/>
          <w:szCs w:val="22"/>
          <w:lang w:eastAsia="es-CO"/>
        </w:rPr>
        <w:t>Proteger los derechos de los educandos y sus familias.</w:t>
      </w:r>
    </w:p>
    <w:p w:rsidR="00A34D85" w:rsidRDefault="00A34D85" w:rsidP="00744A0C">
      <w:pPr>
        <w:pStyle w:val="Prrafodelista"/>
        <w:ind w:left="660"/>
        <w:rPr>
          <w:rFonts w:ascii="Arial" w:hAnsi="Arial" w:cs="Arial"/>
          <w:color w:val="000000"/>
          <w:sz w:val="22"/>
          <w:szCs w:val="22"/>
          <w:lang w:eastAsia="es-CO"/>
        </w:rPr>
      </w:pPr>
    </w:p>
    <w:p w:rsidR="00EA256F" w:rsidRDefault="003F3AEE" w:rsidP="00744A0C">
      <w:pPr>
        <w:numPr>
          <w:ilvl w:val="0"/>
          <w:numId w:val="1"/>
        </w:numPr>
        <w:tabs>
          <w:tab w:val="clear" w:pos="720"/>
          <w:tab w:val="num" w:pos="-2040"/>
        </w:tabs>
        <w:overflowPunct/>
        <w:autoSpaceDE/>
        <w:adjustRightInd/>
        <w:ind w:left="360"/>
        <w:jc w:val="both"/>
        <w:textAlignment w:val="auto"/>
        <w:rPr>
          <w:rFonts w:ascii="Arial" w:hAnsi="Arial" w:cs="Arial"/>
          <w:color w:val="000000"/>
          <w:sz w:val="22"/>
          <w:szCs w:val="22"/>
          <w:lang w:eastAsia="es-CO"/>
        </w:rPr>
      </w:pPr>
      <w:r>
        <w:rPr>
          <w:rFonts w:ascii="Arial" w:hAnsi="Arial" w:cs="Arial"/>
          <w:color w:val="000000"/>
          <w:sz w:val="22"/>
          <w:szCs w:val="22"/>
          <w:lang w:eastAsia="es-CO"/>
        </w:rPr>
        <w:t xml:space="preserve">Procurar la preservación y el fortalecimiento de la autonomía universitaria. </w:t>
      </w:r>
    </w:p>
    <w:p w:rsidR="00312F74" w:rsidRDefault="00312F74" w:rsidP="00744A0C">
      <w:pPr>
        <w:pStyle w:val="Prrafodelista"/>
        <w:ind w:left="660"/>
        <w:rPr>
          <w:rFonts w:ascii="Arial" w:hAnsi="Arial" w:cs="Arial"/>
          <w:color w:val="000000"/>
          <w:sz w:val="22"/>
          <w:szCs w:val="22"/>
          <w:lang w:eastAsia="es-CO"/>
        </w:rPr>
      </w:pPr>
    </w:p>
    <w:p w:rsidR="00312F74" w:rsidRDefault="00312F74" w:rsidP="00744A0C">
      <w:pPr>
        <w:numPr>
          <w:ilvl w:val="0"/>
          <w:numId w:val="1"/>
        </w:numPr>
        <w:tabs>
          <w:tab w:val="clear" w:pos="720"/>
          <w:tab w:val="num" w:pos="-1620"/>
        </w:tabs>
        <w:overflowPunct/>
        <w:autoSpaceDE/>
        <w:adjustRightInd/>
        <w:ind w:left="360"/>
        <w:jc w:val="both"/>
        <w:textAlignment w:val="auto"/>
        <w:rPr>
          <w:rFonts w:ascii="Arial" w:hAnsi="Arial" w:cs="Arial"/>
          <w:color w:val="000000"/>
          <w:sz w:val="22"/>
          <w:szCs w:val="22"/>
          <w:lang w:eastAsia="es-CO"/>
        </w:rPr>
      </w:pPr>
      <w:r>
        <w:rPr>
          <w:rFonts w:ascii="Arial" w:hAnsi="Arial" w:cs="Arial"/>
          <w:color w:val="000000"/>
          <w:sz w:val="22"/>
          <w:szCs w:val="22"/>
          <w:lang w:eastAsia="es-CO"/>
        </w:rPr>
        <w:t xml:space="preserve">Garantizar </w:t>
      </w:r>
      <w:r w:rsidR="00F6222E">
        <w:rPr>
          <w:rFonts w:ascii="Arial" w:hAnsi="Arial" w:cs="Arial"/>
          <w:color w:val="000000"/>
          <w:sz w:val="22"/>
          <w:szCs w:val="22"/>
          <w:lang w:eastAsia="es-CO"/>
        </w:rPr>
        <w:t>la correcta destinación y uso</w:t>
      </w:r>
      <w:r w:rsidR="00007A34">
        <w:rPr>
          <w:rFonts w:ascii="Arial" w:hAnsi="Arial" w:cs="Arial"/>
          <w:color w:val="000000"/>
          <w:sz w:val="22"/>
          <w:szCs w:val="22"/>
          <w:lang w:eastAsia="es-CO"/>
        </w:rPr>
        <w:t xml:space="preserve"> de los recursos </w:t>
      </w:r>
      <w:r w:rsidR="005E4024">
        <w:rPr>
          <w:rFonts w:ascii="Arial" w:hAnsi="Arial" w:cs="Arial"/>
          <w:color w:val="000000"/>
          <w:sz w:val="22"/>
          <w:szCs w:val="22"/>
          <w:lang w:eastAsia="es-CO"/>
        </w:rPr>
        <w:t>de</w:t>
      </w:r>
      <w:r w:rsidR="00007A34">
        <w:rPr>
          <w:rFonts w:ascii="Arial" w:hAnsi="Arial" w:cs="Arial"/>
          <w:color w:val="000000"/>
          <w:sz w:val="22"/>
          <w:szCs w:val="22"/>
          <w:lang w:eastAsia="es-CO"/>
        </w:rPr>
        <w:t xml:space="preserve"> la educación</w:t>
      </w:r>
      <w:r w:rsidR="00FD32F6">
        <w:rPr>
          <w:rFonts w:ascii="Arial" w:hAnsi="Arial" w:cs="Arial"/>
          <w:color w:val="000000"/>
          <w:sz w:val="22"/>
          <w:szCs w:val="22"/>
          <w:lang w:eastAsia="es-CO"/>
        </w:rPr>
        <w:t>.</w:t>
      </w:r>
      <w:r w:rsidR="00007A34">
        <w:rPr>
          <w:rFonts w:ascii="Arial" w:hAnsi="Arial" w:cs="Arial"/>
          <w:color w:val="000000"/>
          <w:sz w:val="22"/>
          <w:szCs w:val="22"/>
          <w:lang w:eastAsia="es-CO"/>
        </w:rPr>
        <w:t xml:space="preserve"> </w:t>
      </w:r>
    </w:p>
    <w:p w:rsidR="00B62266" w:rsidRDefault="00B62266" w:rsidP="00744A0C">
      <w:pPr>
        <w:pStyle w:val="Prrafodelista"/>
        <w:ind w:left="660"/>
        <w:rPr>
          <w:rFonts w:ascii="Arial" w:hAnsi="Arial" w:cs="Arial"/>
          <w:color w:val="000000"/>
          <w:sz w:val="22"/>
          <w:szCs w:val="22"/>
          <w:lang w:eastAsia="es-CO"/>
        </w:rPr>
      </w:pPr>
    </w:p>
    <w:p w:rsidR="00497995" w:rsidRDefault="00B62266" w:rsidP="00CE5D5D">
      <w:pPr>
        <w:numPr>
          <w:ilvl w:val="0"/>
          <w:numId w:val="1"/>
        </w:numPr>
        <w:tabs>
          <w:tab w:val="clear" w:pos="720"/>
          <w:tab w:val="num" w:pos="-1200"/>
        </w:tabs>
        <w:overflowPunct/>
        <w:autoSpaceDE/>
        <w:adjustRightInd/>
        <w:ind w:left="420"/>
        <w:jc w:val="both"/>
        <w:textAlignment w:val="auto"/>
        <w:rPr>
          <w:rFonts w:ascii="Arial" w:hAnsi="Arial" w:cs="Arial"/>
          <w:color w:val="000000"/>
          <w:sz w:val="22"/>
          <w:szCs w:val="22"/>
          <w:lang w:eastAsia="es-CO"/>
        </w:rPr>
      </w:pPr>
      <w:r w:rsidRPr="003B2B5D">
        <w:rPr>
          <w:rFonts w:ascii="Arial" w:hAnsi="Arial" w:cs="Arial"/>
          <w:color w:val="000000"/>
          <w:sz w:val="22"/>
          <w:szCs w:val="22"/>
          <w:lang w:eastAsia="es-CO"/>
        </w:rPr>
        <w:t xml:space="preserve">Los demás asignados por </w:t>
      </w:r>
      <w:r w:rsidR="003B2B5D">
        <w:rPr>
          <w:rFonts w:ascii="Arial" w:hAnsi="Arial" w:cs="Arial"/>
          <w:color w:val="000000"/>
          <w:sz w:val="22"/>
          <w:szCs w:val="22"/>
          <w:lang w:eastAsia="es-CO"/>
        </w:rPr>
        <w:t>la</w:t>
      </w:r>
      <w:r w:rsidR="00C02D89">
        <w:rPr>
          <w:rFonts w:ascii="Arial" w:hAnsi="Arial" w:cs="Arial"/>
          <w:color w:val="000000"/>
          <w:sz w:val="22"/>
          <w:szCs w:val="22"/>
          <w:lang w:eastAsia="es-CO"/>
        </w:rPr>
        <w:t xml:space="preserve"> Constitución</w:t>
      </w:r>
      <w:r w:rsidR="00C536BF">
        <w:rPr>
          <w:rFonts w:ascii="Arial" w:hAnsi="Arial" w:cs="Arial"/>
          <w:color w:val="000000"/>
          <w:sz w:val="22"/>
          <w:szCs w:val="22"/>
          <w:lang w:eastAsia="es-CO"/>
        </w:rPr>
        <w:t xml:space="preserve"> Política</w:t>
      </w:r>
      <w:r w:rsidR="00C02D89">
        <w:rPr>
          <w:rFonts w:ascii="Arial" w:hAnsi="Arial" w:cs="Arial"/>
          <w:color w:val="000000"/>
          <w:sz w:val="22"/>
          <w:szCs w:val="22"/>
          <w:lang w:eastAsia="es-CO"/>
        </w:rPr>
        <w:t xml:space="preserve"> y la</w:t>
      </w:r>
      <w:r w:rsidR="003B2B5D">
        <w:rPr>
          <w:rFonts w:ascii="Arial" w:hAnsi="Arial" w:cs="Arial"/>
          <w:color w:val="000000"/>
          <w:sz w:val="22"/>
          <w:szCs w:val="22"/>
          <w:lang w:eastAsia="es-CO"/>
        </w:rPr>
        <w:t xml:space="preserve"> ley.</w:t>
      </w:r>
    </w:p>
    <w:p w:rsidR="00DA48CA" w:rsidRPr="003B2B5D" w:rsidRDefault="00DA48CA" w:rsidP="00DA48CA">
      <w:pPr>
        <w:overflowPunct/>
        <w:autoSpaceDE/>
        <w:adjustRightInd/>
        <w:jc w:val="both"/>
        <w:textAlignment w:val="auto"/>
        <w:rPr>
          <w:rFonts w:ascii="Arial" w:hAnsi="Arial" w:cs="Arial"/>
          <w:color w:val="000000"/>
          <w:sz w:val="22"/>
          <w:szCs w:val="22"/>
          <w:lang w:eastAsia="es-CO"/>
        </w:rPr>
      </w:pPr>
    </w:p>
    <w:p w:rsidR="00346F0D" w:rsidRDefault="00346F0D" w:rsidP="00346F0D">
      <w:pPr>
        <w:jc w:val="both"/>
        <w:rPr>
          <w:rFonts w:ascii="Arial" w:hAnsi="Arial" w:cs="Arial"/>
          <w:bCs/>
          <w:color w:val="000000"/>
          <w:sz w:val="22"/>
          <w:szCs w:val="22"/>
          <w:lang w:eastAsia="es-CO"/>
        </w:rPr>
      </w:pPr>
    </w:p>
    <w:p w:rsidR="00CB2E9E" w:rsidRDefault="002E70E6" w:rsidP="00CB2E9E">
      <w:pPr>
        <w:jc w:val="both"/>
        <w:rPr>
          <w:rFonts w:ascii="Arial" w:hAnsi="Arial" w:cs="Arial"/>
          <w:color w:val="000000"/>
          <w:sz w:val="22"/>
          <w:szCs w:val="22"/>
          <w:lang w:eastAsia="es-CO"/>
        </w:rPr>
      </w:pPr>
      <w:r>
        <w:rPr>
          <w:rFonts w:ascii="Arial" w:hAnsi="Arial" w:cs="Arial"/>
          <w:b/>
          <w:bCs/>
          <w:color w:val="000000"/>
          <w:sz w:val="22"/>
          <w:szCs w:val="22"/>
          <w:lang w:eastAsia="es-CO"/>
        </w:rPr>
        <w:t>ARTÍCULO</w:t>
      </w:r>
      <w:r w:rsidR="00346F0D">
        <w:rPr>
          <w:rFonts w:ascii="Arial" w:hAnsi="Arial" w:cs="Arial"/>
          <w:b/>
          <w:bCs/>
          <w:color w:val="000000"/>
          <w:sz w:val="22"/>
          <w:szCs w:val="22"/>
          <w:lang w:eastAsia="es-CO"/>
        </w:rPr>
        <w:t xml:space="preserve"> </w:t>
      </w:r>
      <w:r w:rsidR="00345CBD">
        <w:rPr>
          <w:rFonts w:ascii="Arial" w:hAnsi="Arial" w:cs="Arial"/>
          <w:b/>
          <w:bCs/>
          <w:color w:val="000000"/>
          <w:sz w:val="22"/>
          <w:szCs w:val="22"/>
          <w:lang w:eastAsia="es-CO"/>
        </w:rPr>
        <w:t>7</w:t>
      </w:r>
      <w:r w:rsidR="00346F0D" w:rsidRPr="00B81845">
        <w:rPr>
          <w:rFonts w:ascii="Arial" w:hAnsi="Arial" w:cs="Arial"/>
          <w:b/>
          <w:color w:val="000000"/>
          <w:sz w:val="22"/>
          <w:szCs w:val="22"/>
          <w:lang w:eastAsia="es-CO"/>
        </w:rPr>
        <w:t>.</w:t>
      </w:r>
      <w:r w:rsidR="00346F0D">
        <w:rPr>
          <w:rFonts w:ascii="Arial" w:hAnsi="Arial" w:cs="Arial"/>
          <w:color w:val="000000"/>
          <w:sz w:val="22"/>
          <w:szCs w:val="22"/>
          <w:lang w:eastAsia="es-CO"/>
        </w:rPr>
        <w:t xml:space="preserve"> </w:t>
      </w:r>
      <w:r w:rsidR="00E342C1">
        <w:rPr>
          <w:rFonts w:ascii="Arial" w:hAnsi="Arial" w:cs="Arial"/>
          <w:b/>
          <w:color w:val="000000"/>
          <w:sz w:val="22"/>
          <w:szCs w:val="22"/>
          <w:lang w:eastAsia="es-CO"/>
        </w:rPr>
        <w:t>Funciones G</w:t>
      </w:r>
      <w:r w:rsidR="00346F0D" w:rsidRPr="00E342C1">
        <w:rPr>
          <w:rFonts w:ascii="Arial" w:hAnsi="Arial" w:cs="Arial"/>
          <w:b/>
          <w:color w:val="000000"/>
          <w:sz w:val="22"/>
          <w:szCs w:val="22"/>
          <w:lang w:eastAsia="es-CO"/>
        </w:rPr>
        <w:t>enerales</w:t>
      </w:r>
      <w:r w:rsidR="00E342C1">
        <w:rPr>
          <w:rFonts w:ascii="Arial" w:hAnsi="Arial" w:cs="Arial"/>
          <w:b/>
          <w:color w:val="000000"/>
          <w:sz w:val="22"/>
          <w:szCs w:val="22"/>
          <w:lang w:eastAsia="es-CO"/>
        </w:rPr>
        <w:t>.</w:t>
      </w:r>
      <w:r w:rsidR="00E342C1">
        <w:rPr>
          <w:rFonts w:ascii="Arial" w:hAnsi="Arial" w:cs="Arial"/>
          <w:color w:val="000000"/>
          <w:sz w:val="22"/>
          <w:szCs w:val="22"/>
          <w:lang w:eastAsia="es-CO"/>
        </w:rPr>
        <w:t xml:space="preserve"> </w:t>
      </w:r>
      <w:r w:rsidR="00CB2E9E">
        <w:rPr>
          <w:rFonts w:ascii="Arial" w:hAnsi="Arial" w:cs="Arial"/>
          <w:color w:val="000000"/>
          <w:sz w:val="22"/>
          <w:szCs w:val="22"/>
          <w:lang w:eastAsia="es-CO"/>
        </w:rPr>
        <w:t>La Superintendencia de Educación tendrá a su cargo las siguientes funciones generales:</w:t>
      </w:r>
    </w:p>
    <w:p w:rsidR="002E78DB" w:rsidRDefault="002E78DB" w:rsidP="00346F0D">
      <w:pPr>
        <w:jc w:val="both"/>
        <w:rPr>
          <w:rFonts w:ascii="Arial" w:hAnsi="Arial" w:cs="Arial"/>
          <w:color w:val="000000"/>
          <w:sz w:val="22"/>
          <w:szCs w:val="22"/>
          <w:lang w:eastAsia="es-CO"/>
        </w:rPr>
      </w:pPr>
    </w:p>
    <w:p w:rsidR="002E78DB" w:rsidRDefault="00D67A61" w:rsidP="00744A0C">
      <w:pPr>
        <w:pStyle w:val="Prrafodelista"/>
        <w:numPr>
          <w:ilvl w:val="0"/>
          <w:numId w:val="5"/>
        </w:numPr>
        <w:tabs>
          <w:tab w:val="clear" w:pos="720"/>
          <w:tab w:val="num" w:pos="-720"/>
        </w:tabs>
        <w:ind w:left="360"/>
        <w:jc w:val="both"/>
        <w:rPr>
          <w:rFonts w:ascii="Arial" w:hAnsi="Arial" w:cs="Arial"/>
          <w:sz w:val="22"/>
          <w:szCs w:val="22"/>
          <w:lang w:eastAsia="es-CO"/>
        </w:rPr>
      </w:pPr>
      <w:r>
        <w:rPr>
          <w:rFonts w:ascii="Arial" w:hAnsi="Arial" w:cs="Arial"/>
          <w:b/>
          <w:sz w:val="22"/>
          <w:szCs w:val="22"/>
          <w:lang w:eastAsia="es-CO"/>
        </w:rPr>
        <w:t>Funciones de I</w:t>
      </w:r>
      <w:r w:rsidR="002E78DB" w:rsidRPr="00ED1E6D">
        <w:rPr>
          <w:rFonts w:ascii="Arial" w:hAnsi="Arial" w:cs="Arial"/>
          <w:b/>
          <w:sz w:val="22"/>
          <w:szCs w:val="22"/>
          <w:lang w:eastAsia="es-CO"/>
        </w:rPr>
        <w:t>nspecci</w:t>
      </w:r>
      <w:r w:rsidR="0055591C" w:rsidRPr="00ED1E6D">
        <w:rPr>
          <w:rFonts w:ascii="Arial" w:hAnsi="Arial" w:cs="Arial"/>
          <w:b/>
          <w:sz w:val="22"/>
          <w:szCs w:val="22"/>
          <w:lang w:eastAsia="es-CO"/>
        </w:rPr>
        <w:t xml:space="preserve">ón: </w:t>
      </w:r>
      <w:r w:rsidR="00ED1E6D">
        <w:rPr>
          <w:rFonts w:ascii="Arial" w:hAnsi="Arial" w:cs="Arial"/>
          <w:sz w:val="22"/>
          <w:szCs w:val="22"/>
          <w:lang w:eastAsia="es-CO"/>
        </w:rPr>
        <w:t>Solicitar y verificar inf</w:t>
      </w:r>
      <w:r w:rsidR="00ED1E6D" w:rsidRPr="00ED1E6D">
        <w:rPr>
          <w:rFonts w:ascii="Arial" w:hAnsi="Arial" w:cs="Arial"/>
          <w:sz w:val="22"/>
          <w:szCs w:val="22"/>
          <w:lang w:eastAsia="es-CO"/>
        </w:rPr>
        <w:t xml:space="preserve">ormación o documentación </w:t>
      </w:r>
      <w:r w:rsidR="002F688B">
        <w:rPr>
          <w:rFonts w:ascii="Arial" w:hAnsi="Arial" w:cs="Arial"/>
          <w:sz w:val="22"/>
          <w:szCs w:val="22"/>
          <w:lang w:eastAsia="es-CO"/>
        </w:rPr>
        <w:t>en poder de las institucion</w:t>
      </w:r>
      <w:r w:rsidR="006E21D7">
        <w:rPr>
          <w:rFonts w:ascii="Arial" w:hAnsi="Arial" w:cs="Arial"/>
          <w:sz w:val="22"/>
          <w:szCs w:val="22"/>
          <w:lang w:eastAsia="es-CO"/>
        </w:rPr>
        <w:t>es, organizaciones o instancias</w:t>
      </w:r>
      <w:r w:rsidR="0010062E">
        <w:rPr>
          <w:rFonts w:ascii="Arial" w:hAnsi="Arial" w:cs="Arial"/>
          <w:sz w:val="22"/>
          <w:szCs w:val="22"/>
          <w:lang w:eastAsia="es-CO"/>
        </w:rPr>
        <w:t xml:space="preserve"> del sector educativo, que en todo caso estarán sujetas al control de esta Superintendencia.</w:t>
      </w:r>
    </w:p>
    <w:p w:rsidR="00D22D77" w:rsidRDefault="00D22D77" w:rsidP="00744A0C">
      <w:pPr>
        <w:pStyle w:val="Prrafodelista"/>
        <w:ind w:left="360"/>
        <w:jc w:val="both"/>
        <w:rPr>
          <w:rFonts w:ascii="Arial" w:hAnsi="Arial" w:cs="Arial"/>
          <w:sz w:val="22"/>
          <w:szCs w:val="22"/>
          <w:lang w:eastAsia="es-CO"/>
        </w:rPr>
      </w:pPr>
    </w:p>
    <w:p w:rsidR="0010062E" w:rsidRDefault="00064CDD" w:rsidP="00744A0C">
      <w:pPr>
        <w:pStyle w:val="Prrafodelista"/>
        <w:numPr>
          <w:ilvl w:val="0"/>
          <w:numId w:val="5"/>
        </w:numPr>
        <w:tabs>
          <w:tab w:val="clear" w:pos="720"/>
          <w:tab w:val="num" w:pos="-360"/>
        </w:tabs>
        <w:ind w:left="360"/>
        <w:jc w:val="both"/>
        <w:rPr>
          <w:rFonts w:ascii="Arial" w:hAnsi="Arial" w:cs="Arial"/>
          <w:sz w:val="22"/>
          <w:szCs w:val="22"/>
          <w:lang w:eastAsia="es-CO"/>
        </w:rPr>
      </w:pPr>
      <w:r w:rsidRPr="00064CDD">
        <w:rPr>
          <w:rFonts w:ascii="Arial" w:hAnsi="Arial" w:cs="Arial"/>
          <w:b/>
          <w:sz w:val="22"/>
          <w:szCs w:val="22"/>
          <w:lang w:eastAsia="es-CO"/>
        </w:rPr>
        <w:t>Funciones de Vigilancia:</w:t>
      </w:r>
      <w:r>
        <w:rPr>
          <w:rFonts w:ascii="Arial" w:hAnsi="Arial" w:cs="Arial"/>
          <w:sz w:val="22"/>
          <w:szCs w:val="22"/>
          <w:lang w:eastAsia="es-CO"/>
        </w:rPr>
        <w:t xml:space="preserve"> Adelantar seguimiento y evaluación de las actividades de </w:t>
      </w:r>
      <w:r w:rsidR="00C502E8">
        <w:rPr>
          <w:rFonts w:ascii="Arial" w:hAnsi="Arial" w:cs="Arial"/>
          <w:sz w:val="22"/>
          <w:szCs w:val="22"/>
          <w:lang w:eastAsia="es-CO"/>
        </w:rPr>
        <w:t>aquellas</w:t>
      </w:r>
      <w:r>
        <w:rPr>
          <w:rFonts w:ascii="Arial" w:hAnsi="Arial" w:cs="Arial"/>
          <w:sz w:val="22"/>
          <w:szCs w:val="22"/>
          <w:lang w:eastAsia="es-CO"/>
        </w:rPr>
        <w:t xml:space="preserve"> instituciones, organizaciones o instancias </w:t>
      </w:r>
      <w:r w:rsidR="00C502E8">
        <w:rPr>
          <w:rFonts w:ascii="Arial" w:hAnsi="Arial" w:cs="Arial"/>
          <w:sz w:val="22"/>
          <w:szCs w:val="22"/>
          <w:lang w:eastAsia="es-CO"/>
        </w:rPr>
        <w:t>del sector educativo</w:t>
      </w:r>
      <w:r>
        <w:rPr>
          <w:rFonts w:ascii="Arial" w:hAnsi="Arial" w:cs="Arial"/>
          <w:sz w:val="22"/>
          <w:szCs w:val="22"/>
          <w:lang w:eastAsia="es-CO"/>
        </w:rPr>
        <w:t xml:space="preserve">, con el fin de generar </w:t>
      </w:r>
      <w:r w:rsidR="00127176">
        <w:rPr>
          <w:rFonts w:ascii="Arial" w:hAnsi="Arial" w:cs="Arial"/>
          <w:sz w:val="22"/>
          <w:szCs w:val="22"/>
          <w:lang w:eastAsia="es-CO"/>
        </w:rPr>
        <w:t>recom</w:t>
      </w:r>
      <w:r w:rsidR="00BF7247">
        <w:rPr>
          <w:rFonts w:ascii="Arial" w:hAnsi="Arial" w:cs="Arial"/>
          <w:sz w:val="22"/>
          <w:szCs w:val="22"/>
          <w:lang w:eastAsia="es-CO"/>
        </w:rPr>
        <w:t>endaciones y</w:t>
      </w:r>
      <w:r w:rsidR="00127176">
        <w:rPr>
          <w:rFonts w:ascii="Arial" w:hAnsi="Arial" w:cs="Arial"/>
          <w:sz w:val="22"/>
          <w:szCs w:val="22"/>
          <w:lang w:eastAsia="es-CO"/>
        </w:rPr>
        <w:t xml:space="preserve"> de formular advertencias</w:t>
      </w:r>
      <w:r w:rsidR="00BF7247">
        <w:rPr>
          <w:rFonts w:ascii="Arial" w:hAnsi="Arial" w:cs="Arial"/>
          <w:sz w:val="22"/>
          <w:szCs w:val="22"/>
          <w:lang w:eastAsia="es-CO"/>
        </w:rPr>
        <w:t xml:space="preserve">. </w:t>
      </w:r>
    </w:p>
    <w:p w:rsidR="00B060D3" w:rsidRPr="00B060D3" w:rsidRDefault="00B060D3" w:rsidP="00744A0C">
      <w:pPr>
        <w:pStyle w:val="Prrafodelista"/>
        <w:ind w:left="360"/>
        <w:rPr>
          <w:rFonts w:ascii="Arial" w:hAnsi="Arial" w:cs="Arial"/>
          <w:sz w:val="22"/>
          <w:szCs w:val="22"/>
          <w:lang w:eastAsia="es-CO"/>
        </w:rPr>
      </w:pPr>
    </w:p>
    <w:p w:rsidR="00B060D3" w:rsidRPr="00ED1E6D" w:rsidRDefault="0097399C" w:rsidP="00744A0C">
      <w:pPr>
        <w:pStyle w:val="Prrafodelista"/>
        <w:numPr>
          <w:ilvl w:val="0"/>
          <w:numId w:val="5"/>
        </w:numPr>
        <w:tabs>
          <w:tab w:val="clear" w:pos="720"/>
          <w:tab w:val="num" w:pos="0"/>
        </w:tabs>
        <w:ind w:left="360"/>
        <w:jc w:val="both"/>
        <w:rPr>
          <w:rFonts w:ascii="Arial" w:hAnsi="Arial" w:cs="Arial"/>
          <w:sz w:val="22"/>
          <w:szCs w:val="22"/>
          <w:lang w:eastAsia="es-CO"/>
        </w:rPr>
      </w:pPr>
      <w:r w:rsidRPr="006C1B7B">
        <w:rPr>
          <w:rFonts w:ascii="Arial" w:hAnsi="Arial" w:cs="Arial"/>
          <w:b/>
          <w:sz w:val="22"/>
          <w:szCs w:val="22"/>
          <w:lang w:eastAsia="es-CO"/>
        </w:rPr>
        <w:t>Funciones de Control:</w:t>
      </w:r>
      <w:r>
        <w:rPr>
          <w:rFonts w:ascii="Arial" w:hAnsi="Arial" w:cs="Arial"/>
          <w:sz w:val="22"/>
          <w:szCs w:val="22"/>
          <w:lang w:eastAsia="es-CO"/>
        </w:rPr>
        <w:t xml:space="preserve"> </w:t>
      </w:r>
      <w:r w:rsidR="00B16B87">
        <w:rPr>
          <w:rFonts w:ascii="Arial" w:hAnsi="Arial" w:cs="Arial"/>
          <w:sz w:val="22"/>
          <w:szCs w:val="22"/>
          <w:lang w:eastAsia="es-CO"/>
        </w:rPr>
        <w:t>Imponer correctivos y sanciones</w:t>
      </w:r>
      <w:r w:rsidR="00F17922">
        <w:rPr>
          <w:rFonts w:ascii="Arial" w:hAnsi="Arial" w:cs="Arial"/>
          <w:sz w:val="22"/>
          <w:szCs w:val="22"/>
          <w:lang w:eastAsia="es-CO"/>
        </w:rPr>
        <w:t xml:space="preserve"> </w:t>
      </w:r>
      <w:r w:rsidR="00B16B87">
        <w:rPr>
          <w:rFonts w:ascii="Arial" w:hAnsi="Arial" w:cs="Arial"/>
          <w:sz w:val="22"/>
          <w:szCs w:val="22"/>
          <w:lang w:eastAsia="es-CO"/>
        </w:rPr>
        <w:t>a las</w:t>
      </w:r>
      <w:r w:rsidR="006C1B7B">
        <w:rPr>
          <w:rFonts w:ascii="Arial" w:hAnsi="Arial" w:cs="Arial"/>
          <w:sz w:val="22"/>
          <w:szCs w:val="22"/>
          <w:lang w:eastAsia="es-CO"/>
        </w:rPr>
        <w:t xml:space="preserve"> instituciones, organizaciones o instancias del sector educativo, que son sujetos de control. </w:t>
      </w:r>
    </w:p>
    <w:p w:rsidR="002E78DB" w:rsidRDefault="002E78DB" w:rsidP="00346F0D">
      <w:pPr>
        <w:jc w:val="both"/>
        <w:rPr>
          <w:rFonts w:ascii="Arial" w:hAnsi="Arial" w:cs="Arial"/>
          <w:sz w:val="22"/>
          <w:szCs w:val="22"/>
          <w:lang w:eastAsia="es-CO"/>
        </w:rPr>
      </w:pPr>
    </w:p>
    <w:p w:rsidR="002E78DB" w:rsidRDefault="002E78DB" w:rsidP="00346F0D">
      <w:pPr>
        <w:jc w:val="both"/>
        <w:rPr>
          <w:rFonts w:ascii="Arial" w:hAnsi="Arial" w:cs="Arial"/>
          <w:sz w:val="22"/>
          <w:szCs w:val="22"/>
          <w:lang w:eastAsia="es-CO"/>
        </w:rPr>
      </w:pPr>
    </w:p>
    <w:p w:rsidR="003856EE" w:rsidRDefault="002E70E6" w:rsidP="003856EE">
      <w:pPr>
        <w:jc w:val="both"/>
        <w:rPr>
          <w:rFonts w:ascii="Arial" w:hAnsi="Arial" w:cs="Arial"/>
          <w:color w:val="000000"/>
          <w:sz w:val="22"/>
          <w:szCs w:val="22"/>
          <w:lang w:eastAsia="es-CO"/>
        </w:rPr>
      </w:pPr>
      <w:r>
        <w:rPr>
          <w:rFonts w:ascii="Arial" w:hAnsi="Arial" w:cs="Arial"/>
          <w:b/>
          <w:bCs/>
          <w:color w:val="000000"/>
          <w:sz w:val="22"/>
          <w:szCs w:val="22"/>
          <w:lang w:eastAsia="es-CO"/>
        </w:rPr>
        <w:t>ARTÍCULO</w:t>
      </w:r>
      <w:r w:rsidR="00345CBD">
        <w:rPr>
          <w:rFonts w:ascii="Arial" w:hAnsi="Arial" w:cs="Arial"/>
          <w:b/>
          <w:bCs/>
          <w:color w:val="000000"/>
          <w:sz w:val="22"/>
          <w:szCs w:val="22"/>
          <w:lang w:eastAsia="es-CO"/>
        </w:rPr>
        <w:t xml:space="preserve"> 8</w:t>
      </w:r>
      <w:r w:rsidR="003856EE" w:rsidRPr="00B81845">
        <w:rPr>
          <w:rFonts w:ascii="Arial" w:hAnsi="Arial" w:cs="Arial"/>
          <w:b/>
          <w:color w:val="000000"/>
          <w:sz w:val="22"/>
          <w:szCs w:val="22"/>
          <w:lang w:eastAsia="es-CO"/>
        </w:rPr>
        <w:t>.</w:t>
      </w:r>
      <w:r w:rsidR="003856EE">
        <w:rPr>
          <w:rFonts w:ascii="Arial" w:hAnsi="Arial" w:cs="Arial"/>
          <w:color w:val="000000"/>
          <w:sz w:val="22"/>
          <w:szCs w:val="22"/>
          <w:lang w:eastAsia="es-CO"/>
        </w:rPr>
        <w:t xml:space="preserve"> </w:t>
      </w:r>
      <w:r w:rsidR="003856EE">
        <w:rPr>
          <w:rFonts w:ascii="Arial" w:hAnsi="Arial" w:cs="Arial"/>
          <w:b/>
          <w:color w:val="000000"/>
          <w:sz w:val="22"/>
          <w:szCs w:val="22"/>
          <w:lang w:eastAsia="es-CO"/>
        </w:rPr>
        <w:t xml:space="preserve">Funciones </w:t>
      </w:r>
      <w:r w:rsidR="00C64A68">
        <w:rPr>
          <w:rFonts w:ascii="Arial" w:hAnsi="Arial" w:cs="Arial"/>
          <w:b/>
          <w:color w:val="000000"/>
          <w:sz w:val="22"/>
          <w:szCs w:val="22"/>
          <w:lang w:eastAsia="es-CO"/>
        </w:rPr>
        <w:t>Específicas</w:t>
      </w:r>
      <w:r w:rsidR="003856EE">
        <w:rPr>
          <w:rFonts w:ascii="Arial" w:hAnsi="Arial" w:cs="Arial"/>
          <w:b/>
          <w:color w:val="000000"/>
          <w:sz w:val="22"/>
          <w:szCs w:val="22"/>
          <w:lang w:eastAsia="es-CO"/>
        </w:rPr>
        <w:t>.</w:t>
      </w:r>
      <w:r w:rsidR="003856EE">
        <w:rPr>
          <w:rFonts w:ascii="Arial" w:hAnsi="Arial" w:cs="Arial"/>
          <w:color w:val="000000"/>
          <w:sz w:val="22"/>
          <w:szCs w:val="22"/>
          <w:lang w:eastAsia="es-CO"/>
        </w:rPr>
        <w:t xml:space="preserve"> </w:t>
      </w:r>
      <w:r w:rsidR="00CB2E9E">
        <w:rPr>
          <w:rFonts w:ascii="Arial" w:hAnsi="Arial" w:cs="Arial"/>
          <w:color w:val="000000"/>
          <w:sz w:val="22"/>
          <w:szCs w:val="22"/>
          <w:lang w:eastAsia="es-CO"/>
        </w:rPr>
        <w:t>La Superintendencia de Educación tendrá a su cargo las siguientes funciones específicas:</w:t>
      </w:r>
    </w:p>
    <w:p w:rsidR="002E78DB" w:rsidRDefault="002E78DB" w:rsidP="00346F0D">
      <w:pPr>
        <w:jc w:val="both"/>
        <w:rPr>
          <w:rFonts w:ascii="Arial" w:hAnsi="Arial" w:cs="Arial"/>
          <w:sz w:val="22"/>
          <w:szCs w:val="22"/>
          <w:lang w:eastAsia="es-CO"/>
        </w:rPr>
      </w:pPr>
    </w:p>
    <w:p w:rsidR="002E78DB" w:rsidRDefault="002E78DB"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 xml:space="preserve">Formular recomendaciones al Gobierno Nacional en materia de </w:t>
      </w:r>
      <w:r w:rsidR="009822E2">
        <w:rPr>
          <w:rFonts w:ascii="Arial" w:hAnsi="Arial" w:cs="Arial"/>
          <w:color w:val="000000"/>
          <w:sz w:val="22"/>
          <w:szCs w:val="22"/>
          <w:lang w:eastAsia="es-CO"/>
        </w:rPr>
        <w:t>elabora</w:t>
      </w:r>
      <w:r>
        <w:rPr>
          <w:rFonts w:ascii="Arial" w:hAnsi="Arial" w:cs="Arial"/>
          <w:color w:val="000000"/>
          <w:sz w:val="22"/>
          <w:szCs w:val="22"/>
          <w:lang w:eastAsia="es-CO"/>
        </w:rPr>
        <w:t>ción de las políticas educativas en todos los niveles, con sustento en el desarrollo de su objeto.</w:t>
      </w:r>
    </w:p>
    <w:p w:rsidR="002E78DB" w:rsidRDefault="002E78DB" w:rsidP="002E78DB">
      <w:pPr>
        <w:overflowPunct/>
        <w:autoSpaceDE/>
        <w:adjustRightInd/>
        <w:ind w:left="420"/>
        <w:jc w:val="both"/>
        <w:textAlignment w:val="auto"/>
        <w:rPr>
          <w:rFonts w:ascii="Arial" w:hAnsi="Arial" w:cs="Arial"/>
          <w:color w:val="000000"/>
          <w:sz w:val="22"/>
          <w:szCs w:val="22"/>
          <w:lang w:eastAsia="es-CO"/>
        </w:rPr>
      </w:pPr>
    </w:p>
    <w:p w:rsidR="002E78DB" w:rsidRDefault="002E78DB"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Informar a la comunidad académica y a la ciudadanía acerca de los alcances de sus actividades y del ejercicio de sus competencias.</w:t>
      </w:r>
    </w:p>
    <w:p w:rsidR="002E78DB" w:rsidRDefault="002E78DB" w:rsidP="002E78DB">
      <w:pPr>
        <w:pStyle w:val="Prrafodelista"/>
        <w:rPr>
          <w:rFonts w:ascii="Arial" w:hAnsi="Arial" w:cs="Arial"/>
          <w:color w:val="000000"/>
          <w:sz w:val="22"/>
          <w:szCs w:val="22"/>
          <w:lang w:eastAsia="es-CO"/>
        </w:rPr>
      </w:pPr>
    </w:p>
    <w:p w:rsidR="002E78DB" w:rsidRDefault="002E78DB"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lastRenderedPageBreak/>
        <w:t>Instruir a los vigilados sobre las disposiciones que regulan su actividad, fijando criterios técnicos y jurídicos que faciliten su cumplimiento y señalando los procedimientos para su efectiva aplicación.</w:t>
      </w:r>
    </w:p>
    <w:p w:rsidR="002E78DB" w:rsidRDefault="002E78DB" w:rsidP="002E78DB">
      <w:pPr>
        <w:pStyle w:val="Prrafodelista"/>
        <w:rPr>
          <w:rFonts w:ascii="Arial" w:hAnsi="Arial" w:cs="Arial"/>
          <w:color w:val="000000"/>
          <w:sz w:val="22"/>
          <w:szCs w:val="22"/>
          <w:lang w:eastAsia="es-CO"/>
        </w:rPr>
      </w:pPr>
    </w:p>
    <w:p w:rsidR="002E78DB" w:rsidRDefault="002E78DB" w:rsidP="00354967">
      <w:pPr>
        <w:numPr>
          <w:ilvl w:val="0"/>
          <w:numId w:val="4"/>
        </w:numPr>
        <w:overflowPunct/>
        <w:autoSpaceDE/>
        <w:adjustRightInd/>
        <w:jc w:val="both"/>
        <w:textAlignment w:val="auto"/>
        <w:rPr>
          <w:rFonts w:ascii="Arial" w:hAnsi="Arial" w:cs="Arial"/>
          <w:color w:val="000000"/>
          <w:sz w:val="22"/>
          <w:szCs w:val="22"/>
          <w:lang w:eastAsia="es-CO"/>
        </w:rPr>
      </w:pPr>
      <w:r w:rsidRPr="00687A30">
        <w:rPr>
          <w:rFonts w:ascii="Arial" w:hAnsi="Arial" w:cs="Arial"/>
          <w:color w:val="000000"/>
          <w:sz w:val="22"/>
          <w:szCs w:val="22"/>
          <w:lang w:eastAsia="es-CO"/>
        </w:rPr>
        <w:t>Identificar de manera concertada con los vigilados y la ciudadanía en general, buenas prácticas para el sector educativo orientadas a la elevación de la calidad educativa, el crecimiento de la cobertura, y la preservación y fortalecimiento de la autonomía</w:t>
      </w:r>
      <w:r>
        <w:rPr>
          <w:rFonts w:ascii="Arial" w:hAnsi="Arial" w:cs="Arial"/>
          <w:color w:val="000000"/>
          <w:sz w:val="22"/>
          <w:szCs w:val="22"/>
          <w:lang w:eastAsia="es-CO"/>
        </w:rPr>
        <w:t xml:space="preserve"> universitaria.</w:t>
      </w:r>
    </w:p>
    <w:p w:rsidR="002E78DB" w:rsidRDefault="002E78DB" w:rsidP="002E78DB">
      <w:pPr>
        <w:overflowPunct/>
        <w:autoSpaceDE/>
        <w:adjustRightInd/>
        <w:jc w:val="both"/>
        <w:textAlignment w:val="auto"/>
        <w:rPr>
          <w:rFonts w:ascii="Arial" w:hAnsi="Arial" w:cs="Arial"/>
          <w:color w:val="000000"/>
          <w:sz w:val="22"/>
          <w:szCs w:val="22"/>
          <w:lang w:eastAsia="es-CO"/>
        </w:rPr>
      </w:pPr>
    </w:p>
    <w:p w:rsidR="002E78DB" w:rsidRDefault="002E78DB"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 xml:space="preserve">Diseñar de manera conjunta </w:t>
      </w:r>
      <w:r w:rsidRPr="00687A30">
        <w:rPr>
          <w:rFonts w:ascii="Arial" w:hAnsi="Arial" w:cs="Arial"/>
          <w:color w:val="000000"/>
          <w:sz w:val="22"/>
          <w:szCs w:val="22"/>
          <w:lang w:eastAsia="es-CO"/>
        </w:rPr>
        <w:t>con los vigilados y la ciudadanía en general</w:t>
      </w:r>
      <w:r>
        <w:rPr>
          <w:rFonts w:ascii="Arial" w:hAnsi="Arial" w:cs="Arial"/>
          <w:color w:val="000000"/>
          <w:sz w:val="22"/>
          <w:szCs w:val="22"/>
          <w:lang w:eastAsia="es-CO"/>
        </w:rPr>
        <w:t xml:space="preserve"> estrategias, instrumentos y acciones para el ejercicio de las funciones de inspección, vigilancia y control sobre el servicio público de educación.</w:t>
      </w:r>
    </w:p>
    <w:p w:rsidR="002E78DB" w:rsidRDefault="002E78DB" w:rsidP="002E78DB">
      <w:pPr>
        <w:overflowPunct/>
        <w:autoSpaceDE/>
        <w:adjustRightInd/>
        <w:jc w:val="both"/>
        <w:textAlignment w:val="auto"/>
        <w:rPr>
          <w:rFonts w:ascii="Arial" w:hAnsi="Arial" w:cs="Arial"/>
          <w:color w:val="000000"/>
          <w:sz w:val="22"/>
          <w:szCs w:val="22"/>
          <w:lang w:eastAsia="es-CO"/>
        </w:rPr>
      </w:pPr>
    </w:p>
    <w:p w:rsidR="008B700A" w:rsidRDefault="002E78DB" w:rsidP="00354967">
      <w:pPr>
        <w:numPr>
          <w:ilvl w:val="0"/>
          <w:numId w:val="4"/>
        </w:numPr>
        <w:overflowPunct/>
        <w:autoSpaceDE/>
        <w:adjustRightInd/>
        <w:jc w:val="both"/>
        <w:textAlignment w:val="auto"/>
        <w:rPr>
          <w:rFonts w:ascii="Arial" w:hAnsi="Arial" w:cs="Arial"/>
          <w:color w:val="000000"/>
          <w:sz w:val="22"/>
          <w:szCs w:val="22"/>
          <w:lang w:eastAsia="es-CO"/>
        </w:rPr>
      </w:pPr>
      <w:r w:rsidRPr="008B700A">
        <w:rPr>
          <w:rFonts w:ascii="Arial" w:hAnsi="Arial" w:cs="Arial"/>
          <w:color w:val="000000"/>
          <w:sz w:val="22"/>
          <w:szCs w:val="22"/>
          <w:lang w:eastAsia="es-CO"/>
        </w:rPr>
        <w:t>Desarrollar y aplicar mecanismos de articulación y coordinación entre distintos organis</w:t>
      </w:r>
      <w:r w:rsidR="00596015">
        <w:rPr>
          <w:rFonts w:ascii="Arial" w:hAnsi="Arial" w:cs="Arial"/>
          <w:color w:val="000000"/>
          <w:sz w:val="22"/>
          <w:szCs w:val="22"/>
          <w:lang w:eastAsia="es-CO"/>
        </w:rPr>
        <w:t>mos, instancias e instituciones;</w:t>
      </w:r>
      <w:r w:rsidRPr="008B700A">
        <w:rPr>
          <w:rFonts w:ascii="Arial" w:hAnsi="Arial" w:cs="Arial"/>
          <w:color w:val="000000"/>
          <w:sz w:val="22"/>
          <w:szCs w:val="22"/>
          <w:lang w:eastAsia="es-CO"/>
        </w:rPr>
        <w:t xml:space="preserve"> ya sean públicas o privadas, para efectos del adecuado ejercicio de la inspección, vigilancia y control de servicio público de educación.</w:t>
      </w:r>
    </w:p>
    <w:p w:rsidR="008B700A" w:rsidRDefault="008B700A" w:rsidP="008B700A">
      <w:pPr>
        <w:overflowPunct/>
        <w:autoSpaceDE/>
        <w:adjustRightInd/>
        <w:jc w:val="both"/>
        <w:textAlignment w:val="auto"/>
        <w:rPr>
          <w:rFonts w:ascii="Arial" w:hAnsi="Arial" w:cs="Arial"/>
          <w:color w:val="000000"/>
          <w:sz w:val="22"/>
          <w:szCs w:val="22"/>
          <w:lang w:eastAsia="es-CO"/>
        </w:rPr>
      </w:pPr>
    </w:p>
    <w:p w:rsidR="00346F0D" w:rsidRDefault="00346F0D"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Impartir instrucci</w:t>
      </w:r>
      <w:r w:rsidR="00CB5433">
        <w:rPr>
          <w:rFonts w:ascii="Arial" w:hAnsi="Arial" w:cs="Arial"/>
          <w:color w:val="000000"/>
          <w:sz w:val="22"/>
          <w:szCs w:val="22"/>
          <w:lang w:eastAsia="es-CO"/>
        </w:rPr>
        <w:t>ones de carácter general, dictando</w:t>
      </w:r>
      <w:r>
        <w:rPr>
          <w:rFonts w:ascii="Arial" w:hAnsi="Arial" w:cs="Arial"/>
          <w:color w:val="000000"/>
          <w:sz w:val="22"/>
          <w:szCs w:val="22"/>
          <w:lang w:eastAsia="es-CO"/>
        </w:rPr>
        <w:t xml:space="preserve">  actos administrativos y demás normas que</w:t>
      </w:r>
      <w:r w:rsidR="001169C3">
        <w:rPr>
          <w:rFonts w:ascii="Arial" w:hAnsi="Arial" w:cs="Arial"/>
          <w:color w:val="000000"/>
          <w:sz w:val="22"/>
          <w:szCs w:val="22"/>
          <w:lang w:eastAsia="es-CO"/>
        </w:rPr>
        <w:t xml:space="preserve"> se</w:t>
      </w:r>
      <w:r>
        <w:rPr>
          <w:rFonts w:ascii="Arial" w:hAnsi="Arial" w:cs="Arial"/>
          <w:color w:val="000000"/>
          <w:sz w:val="22"/>
          <w:szCs w:val="22"/>
          <w:lang w:eastAsia="es-CO"/>
        </w:rPr>
        <w:t xml:space="preserve"> requiera </w:t>
      </w:r>
      <w:r w:rsidR="001169C3">
        <w:rPr>
          <w:rFonts w:ascii="Arial" w:hAnsi="Arial" w:cs="Arial"/>
          <w:color w:val="000000"/>
          <w:sz w:val="22"/>
          <w:szCs w:val="22"/>
          <w:lang w:eastAsia="es-CO"/>
        </w:rPr>
        <w:t xml:space="preserve">para </w:t>
      </w:r>
      <w:r>
        <w:rPr>
          <w:rFonts w:ascii="Arial" w:hAnsi="Arial" w:cs="Arial"/>
          <w:color w:val="000000"/>
          <w:sz w:val="22"/>
          <w:szCs w:val="22"/>
          <w:lang w:eastAsia="es-CO"/>
        </w:rPr>
        <w:t>la efectiva prestación del servicio público de educación,  </w:t>
      </w:r>
      <w:r w:rsidR="006D6321">
        <w:rPr>
          <w:rFonts w:ascii="Arial" w:hAnsi="Arial" w:cs="Arial"/>
          <w:color w:val="000000"/>
          <w:sz w:val="22"/>
          <w:szCs w:val="22"/>
          <w:lang w:eastAsia="es-CO"/>
        </w:rPr>
        <w:t xml:space="preserve">las cuales </w:t>
      </w:r>
      <w:r>
        <w:rPr>
          <w:rFonts w:ascii="Arial" w:hAnsi="Arial" w:cs="Arial"/>
          <w:color w:val="000000"/>
          <w:sz w:val="22"/>
          <w:szCs w:val="22"/>
          <w:lang w:eastAsia="es-CO"/>
        </w:rPr>
        <w:t>ser</w:t>
      </w:r>
      <w:r w:rsidR="006D6321">
        <w:rPr>
          <w:rFonts w:ascii="Arial" w:hAnsi="Arial" w:cs="Arial"/>
          <w:color w:val="000000"/>
          <w:sz w:val="22"/>
          <w:szCs w:val="22"/>
          <w:lang w:eastAsia="es-CO"/>
        </w:rPr>
        <w:t>án de obligatorio cumplimiento</w:t>
      </w:r>
      <w:r w:rsidR="001169C3">
        <w:rPr>
          <w:rFonts w:ascii="Arial" w:hAnsi="Arial" w:cs="Arial"/>
          <w:color w:val="000000"/>
          <w:sz w:val="22"/>
          <w:szCs w:val="22"/>
          <w:lang w:eastAsia="es-CO"/>
        </w:rPr>
        <w:t xml:space="preserve">, sin menoscabo </w:t>
      </w:r>
      <w:r w:rsidR="006D6321">
        <w:rPr>
          <w:rFonts w:ascii="Arial" w:hAnsi="Arial" w:cs="Arial"/>
          <w:color w:val="000000"/>
          <w:sz w:val="22"/>
          <w:szCs w:val="22"/>
          <w:lang w:eastAsia="es-CO"/>
        </w:rPr>
        <w:t xml:space="preserve">de </w:t>
      </w:r>
      <w:r>
        <w:rPr>
          <w:rFonts w:ascii="Arial" w:hAnsi="Arial" w:cs="Arial"/>
          <w:color w:val="000000"/>
          <w:sz w:val="22"/>
          <w:szCs w:val="22"/>
          <w:lang w:eastAsia="es-CO"/>
        </w:rPr>
        <w:t>la autonomía universitaria.</w:t>
      </w:r>
    </w:p>
    <w:p w:rsidR="00531CD0" w:rsidRDefault="00531CD0" w:rsidP="00FD6819">
      <w:pPr>
        <w:overflowPunct/>
        <w:autoSpaceDE/>
        <w:adjustRightInd/>
        <w:jc w:val="both"/>
        <w:textAlignment w:val="auto"/>
        <w:rPr>
          <w:rFonts w:ascii="Arial" w:hAnsi="Arial" w:cs="Arial"/>
          <w:color w:val="000000"/>
          <w:sz w:val="22"/>
          <w:szCs w:val="22"/>
          <w:lang w:eastAsia="es-CO"/>
        </w:rPr>
      </w:pPr>
    </w:p>
    <w:p w:rsidR="00FD6819" w:rsidRDefault="00AE4E7F"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 xml:space="preserve">Ejercer </w:t>
      </w:r>
      <w:r w:rsidR="00346F0D" w:rsidRPr="00940CDF">
        <w:rPr>
          <w:rFonts w:ascii="Arial" w:hAnsi="Arial" w:cs="Arial"/>
          <w:color w:val="000000"/>
          <w:sz w:val="22"/>
          <w:szCs w:val="22"/>
          <w:lang w:eastAsia="es-CO"/>
        </w:rPr>
        <w:t xml:space="preserve">vigilancia, inspección y control </w:t>
      </w:r>
      <w:r w:rsidR="00AF3111" w:rsidRPr="00940CDF">
        <w:rPr>
          <w:rFonts w:ascii="Arial" w:hAnsi="Arial" w:cs="Arial"/>
          <w:color w:val="000000"/>
          <w:sz w:val="22"/>
          <w:szCs w:val="22"/>
          <w:lang w:eastAsia="es-CO"/>
        </w:rPr>
        <w:t>en relación con</w:t>
      </w:r>
      <w:r w:rsidR="00346F0D" w:rsidRPr="00940CDF">
        <w:rPr>
          <w:rFonts w:ascii="Arial" w:hAnsi="Arial" w:cs="Arial"/>
          <w:color w:val="000000"/>
          <w:sz w:val="22"/>
          <w:szCs w:val="22"/>
          <w:lang w:eastAsia="es-CO"/>
        </w:rPr>
        <w:t xml:space="preserve"> los estándares de educación, calidad y competencias fijados por las autoridades de</w:t>
      </w:r>
      <w:r w:rsidR="00940CDF">
        <w:rPr>
          <w:rFonts w:ascii="Arial" w:hAnsi="Arial" w:cs="Arial"/>
          <w:color w:val="000000"/>
          <w:sz w:val="22"/>
          <w:szCs w:val="22"/>
          <w:lang w:eastAsia="es-CO"/>
        </w:rPr>
        <w:t>l sistema educativo colombiano</w:t>
      </w:r>
      <w:r w:rsidR="004530F1">
        <w:rPr>
          <w:rFonts w:ascii="Arial" w:hAnsi="Arial" w:cs="Arial"/>
          <w:color w:val="000000"/>
          <w:sz w:val="22"/>
          <w:szCs w:val="22"/>
          <w:lang w:eastAsia="es-CO"/>
        </w:rPr>
        <w:t xml:space="preserve"> en consenso con los vigilados</w:t>
      </w:r>
      <w:r w:rsidR="00940CDF">
        <w:rPr>
          <w:rFonts w:ascii="Arial" w:hAnsi="Arial" w:cs="Arial"/>
          <w:color w:val="000000"/>
          <w:sz w:val="22"/>
          <w:szCs w:val="22"/>
          <w:lang w:eastAsia="es-CO"/>
        </w:rPr>
        <w:t>.</w:t>
      </w:r>
    </w:p>
    <w:p w:rsidR="00FD6819" w:rsidRDefault="00FD6819" w:rsidP="00EF516F">
      <w:pPr>
        <w:overflowPunct/>
        <w:autoSpaceDE/>
        <w:adjustRightInd/>
        <w:jc w:val="both"/>
        <w:textAlignment w:val="auto"/>
        <w:rPr>
          <w:rFonts w:ascii="Arial" w:hAnsi="Arial" w:cs="Arial"/>
          <w:color w:val="000000"/>
          <w:sz w:val="22"/>
          <w:szCs w:val="22"/>
          <w:lang w:eastAsia="es-CO"/>
        </w:rPr>
      </w:pPr>
    </w:p>
    <w:p w:rsidR="00346F0D" w:rsidRDefault="00AE4E7F"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 xml:space="preserve">Ejercer </w:t>
      </w:r>
      <w:r w:rsidRPr="00940CDF">
        <w:rPr>
          <w:rFonts w:ascii="Arial" w:hAnsi="Arial" w:cs="Arial"/>
          <w:color w:val="000000"/>
          <w:sz w:val="22"/>
          <w:szCs w:val="22"/>
          <w:lang w:eastAsia="es-CO"/>
        </w:rPr>
        <w:t>vigilancia, inspección y control en relación con</w:t>
      </w:r>
      <w:r w:rsidR="00346F0D">
        <w:rPr>
          <w:rFonts w:ascii="Arial" w:hAnsi="Arial" w:cs="Arial"/>
          <w:color w:val="000000"/>
          <w:sz w:val="22"/>
          <w:szCs w:val="22"/>
          <w:lang w:eastAsia="es-CO"/>
        </w:rPr>
        <w:t xml:space="preserve"> la infraestructura educativa</w:t>
      </w:r>
      <w:r w:rsidR="007F18DB">
        <w:rPr>
          <w:rFonts w:ascii="Arial" w:hAnsi="Arial" w:cs="Arial"/>
          <w:color w:val="000000"/>
          <w:sz w:val="22"/>
          <w:szCs w:val="22"/>
          <w:lang w:eastAsia="es-CO"/>
        </w:rPr>
        <w:t xml:space="preserve">, </w:t>
      </w:r>
      <w:r w:rsidR="00346F0D">
        <w:rPr>
          <w:rFonts w:ascii="Arial" w:hAnsi="Arial" w:cs="Arial"/>
          <w:color w:val="000000"/>
          <w:sz w:val="22"/>
          <w:szCs w:val="22"/>
          <w:lang w:eastAsia="es-CO"/>
        </w:rPr>
        <w:t xml:space="preserve"> de acuerdo </w:t>
      </w:r>
      <w:r w:rsidR="002729CB">
        <w:rPr>
          <w:rFonts w:ascii="Arial" w:hAnsi="Arial" w:cs="Arial"/>
          <w:color w:val="000000"/>
          <w:sz w:val="22"/>
          <w:szCs w:val="22"/>
          <w:lang w:eastAsia="es-CO"/>
        </w:rPr>
        <w:t>con el</w:t>
      </w:r>
      <w:r w:rsidR="00346F0D">
        <w:rPr>
          <w:rFonts w:ascii="Arial" w:hAnsi="Arial" w:cs="Arial"/>
          <w:color w:val="000000"/>
          <w:sz w:val="22"/>
          <w:szCs w:val="22"/>
          <w:lang w:eastAsia="es-CO"/>
        </w:rPr>
        <w:t xml:space="preserve"> </w:t>
      </w:r>
      <w:r w:rsidR="00346F0D" w:rsidRPr="00EE479F">
        <w:rPr>
          <w:rFonts w:ascii="Arial" w:hAnsi="Arial" w:cs="Arial"/>
          <w:i/>
          <w:color w:val="000000"/>
          <w:sz w:val="22"/>
          <w:szCs w:val="22"/>
          <w:lang w:eastAsia="es-CO"/>
        </w:rPr>
        <w:t>Plan Nacional de Infraestructura Educativa</w:t>
      </w:r>
      <w:r w:rsidR="00346F0D">
        <w:rPr>
          <w:rFonts w:ascii="Arial" w:hAnsi="Arial" w:cs="Arial"/>
          <w:color w:val="000000"/>
          <w:sz w:val="22"/>
          <w:szCs w:val="22"/>
          <w:lang w:eastAsia="es-CO"/>
        </w:rPr>
        <w:t xml:space="preserve"> PNIE.</w:t>
      </w:r>
    </w:p>
    <w:p w:rsidR="002729CB" w:rsidRDefault="002729CB" w:rsidP="002729CB">
      <w:pPr>
        <w:overflowPunct/>
        <w:autoSpaceDE/>
        <w:adjustRightInd/>
        <w:jc w:val="both"/>
        <w:textAlignment w:val="auto"/>
        <w:rPr>
          <w:rFonts w:ascii="Arial" w:hAnsi="Arial" w:cs="Arial"/>
          <w:color w:val="000000"/>
          <w:sz w:val="22"/>
          <w:szCs w:val="22"/>
          <w:lang w:eastAsia="es-CO"/>
        </w:rPr>
      </w:pPr>
    </w:p>
    <w:p w:rsidR="004E3505" w:rsidRDefault="00346F0D" w:rsidP="00354967">
      <w:pPr>
        <w:numPr>
          <w:ilvl w:val="0"/>
          <w:numId w:val="4"/>
        </w:numPr>
        <w:overflowPunct/>
        <w:autoSpaceDE/>
        <w:adjustRightInd/>
        <w:jc w:val="both"/>
        <w:textAlignment w:val="auto"/>
        <w:rPr>
          <w:rFonts w:ascii="Arial" w:hAnsi="Arial" w:cs="Arial"/>
          <w:color w:val="000000"/>
          <w:sz w:val="22"/>
          <w:szCs w:val="22"/>
          <w:lang w:eastAsia="es-CO"/>
        </w:rPr>
      </w:pPr>
      <w:r w:rsidRPr="004E3505">
        <w:rPr>
          <w:rFonts w:ascii="Arial" w:hAnsi="Arial" w:cs="Arial"/>
          <w:color w:val="000000"/>
          <w:sz w:val="22"/>
          <w:szCs w:val="22"/>
          <w:lang w:eastAsia="es-CO"/>
        </w:rPr>
        <w:t xml:space="preserve">Ejercer vigilancia, inspección y control sobre </w:t>
      </w:r>
      <w:r w:rsidR="00011A7F" w:rsidRPr="004E3505">
        <w:rPr>
          <w:rFonts w:ascii="Arial" w:hAnsi="Arial" w:cs="Arial"/>
          <w:color w:val="000000"/>
          <w:sz w:val="22"/>
          <w:szCs w:val="22"/>
          <w:lang w:eastAsia="es-CO"/>
        </w:rPr>
        <w:t>lo</w:t>
      </w:r>
      <w:r w:rsidR="001B2B68" w:rsidRPr="004E3505">
        <w:rPr>
          <w:rFonts w:ascii="Arial" w:hAnsi="Arial" w:cs="Arial"/>
          <w:color w:val="000000"/>
          <w:sz w:val="22"/>
          <w:szCs w:val="22"/>
          <w:lang w:eastAsia="es-CO"/>
        </w:rPr>
        <w:t xml:space="preserve"> previsto en el</w:t>
      </w:r>
      <w:r w:rsidRPr="004E3505">
        <w:rPr>
          <w:rFonts w:ascii="Arial" w:hAnsi="Arial" w:cs="Arial"/>
          <w:color w:val="000000"/>
          <w:sz w:val="22"/>
          <w:szCs w:val="22"/>
          <w:lang w:eastAsia="es-CO"/>
        </w:rPr>
        <w:t xml:space="preserve"> </w:t>
      </w:r>
      <w:r w:rsidRPr="00EE479F">
        <w:rPr>
          <w:rFonts w:ascii="Arial" w:hAnsi="Arial" w:cs="Arial"/>
          <w:i/>
          <w:color w:val="000000"/>
          <w:sz w:val="22"/>
          <w:szCs w:val="22"/>
          <w:lang w:eastAsia="es-CO"/>
        </w:rPr>
        <w:t xml:space="preserve">Plan Nacional Decenal </w:t>
      </w:r>
      <w:r w:rsidR="004E3505" w:rsidRPr="00EE479F">
        <w:rPr>
          <w:rFonts w:ascii="Arial" w:hAnsi="Arial" w:cs="Arial"/>
          <w:i/>
          <w:color w:val="000000"/>
          <w:sz w:val="22"/>
          <w:szCs w:val="22"/>
          <w:lang w:eastAsia="es-CO"/>
        </w:rPr>
        <w:t>de Educación</w:t>
      </w:r>
      <w:r w:rsidR="004E3505">
        <w:rPr>
          <w:rFonts w:ascii="Arial" w:hAnsi="Arial" w:cs="Arial"/>
          <w:color w:val="000000"/>
          <w:sz w:val="22"/>
          <w:szCs w:val="22"/>
          <w:lang w:eastAsia="es-CO"/>
        </w:rPr>
        <w:t xml:space="preserve"> (PNDE)</w:t>
      </w:r>
      <w:r w:rsidR="00A82FAD">
        <w:rPr>
          <w:rFonts w:ascii="Arial" w:hAnsi="Arial" w:cs="Arial"/>
          <w:color w:val="000000"/>
          <w:sz w:val="22"/>
          <w:szCs w:val="22"/>
          <w:lang w:eastAsia="es-CO"/>
        </w:rPr>
        <w:t>.</w:t>
      </w:r>
    </w:p>
    <w:p w:rsidR="004E3505" w:rsidRDefault="004E3505" w:rsidP="004E3505">
      <w:pPr>
        <w:overflowPunct/>
        <w:autoSpaceDE/>
        <w:adjustRightInd/>
        <w:jc w:val="both"/>
        <w:textAlignment w:val="auto"/>
        <w:rPr>
          <w:rFonts w:ascii="Arial" w:hAnsi="Arial" w:cs="Arial"/>
          <w:color w:val="000000"/>
          <w:sz w:val="22"/>
          <w:szCs w:val="22"/>
          <w:lang w:eastAsia="es-CO"/>
        </w:rPr>
      </w:pPr>
    </w:p>
    <w:p w:rsidR="006019CD" w:rsidRDefault="00346F0D" w:rsidP="00354967">
      <w:pPr>
        <w:numPr>
          <w:ilvl w:val="0"/>
          <w:numId w:val="4"/>
        </w:numPr>
        <w:overflowPunct/>
        <w:autoSpaceDE/>
        <w:adjustRightInd/>
        <w:jc w:val="both"/>
        <w:textAlignment w:val="auto"/>
        <w:rPr>
          <w:rFonts w:ascii="Arial" w:hAnsi="Arial" w:cs="Arial"/>
          <w:color w:val="000000"/>
          <w:sz w:val="22"/>
          <w:szCs w:val="22"/>
          <w:lang w:eastAsia="es-CO"/>
        </w:rPr>
      </w:pPr>
      <w:r w:rsidRPr="006019CD">
        <w:rPr>
          <w:rFonts w:ascii="Arial" w:hAnsi="Arial" w:cs="Arial"/>
          <w:color w:val="000000"/>
          <w:sz w:val="22"/>
          <w:szCs w:val="22"/>
          <w:lang w:eastAsia="es-CO"/>
        </w:rPr>
        <w:t xml:space="preserve">Ejercer vigilancia, inspección y control </w:t>
      </w:r>
      <w:r w:rsidR="006019CD" w:rsidRPr="006019CD">
        <w:rPr>
          <w:rFonts w:ascii="Arial" w:hAnsi="Arial" w:cs="Arial"/>
          <w:color w:val="000000"/>
          <w:sz w:val="22"/>
          <w:szCs w:val="22"/>
          <w:lang w:eastAsia="es-CO"/>
        </w:rPr>
        <w:t>sobre el</w:t>
      </w:r>
      <w:r w:rsidRPr="006019CD">
        <w:rPr>
          <w:rFonts w:ascii="Arial" w:hAnsi="Arial" w:cs="Arial"/>
          <w:color w:val="000000"/>
          <w:sz w:val="22"/>
          <w:szCs w:val="22"/>
          <w:lang w:eastAsia="es-CO"/>
        </w:rPr>
        <w:t xml:space="preserve"> </w:t>
      </w:r>
      <w:r w:rsidRPr="00EE479F">
        <w:rPr>
          <w:rFonts w:ascii="Arial" w:hAnsi="Arial" w:cs="Arial"/>
          <w:i/>
          <w:color w:val="000000"/>
          <w:sz w:val="22"/>
          <w:szCs w:val="22"/>
          <w:lang w:eastAsia="es-CO"/>
        </w:rPr>
        <w:t>P</w:t>
      </w:r>
      <w:r w:rsidR="006019CD" w:rsidRPr="00EE479F">
        <w:rPr>
          <w:rFonts w:ascii="Arial" w:hAnsi="Arial" w:cs="Arial"/>
          <w:i/>
          <w:color w:val="000000"/>
          <w:sz w:val="22"/>
          <w:szCs w:val="22"/>
          <w:lang w:eastAsia="es-CO"/>
        </w:rPr>
        <w:t>rograma de Alimentación Escolar</w:t>
      </w:r>
      <w:r w:rsidR="006019CD">
        <w:rPr>
          <w:rFonts w:ascii="Arial" w:hAnsi="Arial" w:cs="Arial"/>
          <w:color w:val="000000"/>
          <w:sz w:val="22"/>
          <w:szCs w:val="22"/>
          <w:lang w:eastAsia="es-CO"/>
        </w:rPr>
        <w:t> (PAE).</w:t>
      </w:r>
    </w:p>
    <w:p w:rsidR="006019CD" w:rsidRDefault="006019CD" w:rsidP="006019CD">
      <w:pPr>
        <w:overflowPunct/>
        <w:autoSpaceDE/>
        <w:adjustRightInd/>
        <w:jc w:val="both"/>
        <w:textAlignment w:val="auto"/>
        <w:rPr>
          <w:rFonts w:ascii="Arial" w:hAnsi="Arial" w:cs="Arial"/>
          <w:color w:val="000000"/>
          <w:sz w:val="22"/>
          <w:szCs w:val="22"/>
          <w:lang w:eastAsia="es-CO"/>
        </w:rPr>
      </w:pPr>
    </w:p>
    <w:p w:rsidR="00FE4D6D" w:rsidRDefault="00346F0D" w:rsidP="00354967">
      <w:pPr>
        <w:numPr>
          <w:ilvl w:val="0"/>
          <w:numId w:val="4"/>
        </w:numPr>
        <w:overflowPunct/>
        <w:autoSpaceDE/>
        <w:adjustRightInd/>
        <w:jc w:val="both"/>
        <w:textAlignment w:val="auto"/>
        <w:rPr>
          <w:rFonts w:ascii="Arial" w:hAnsi="Arial" w:cs="Arial"/>
          <w:color w:val="000000"/>
          <w:sz w:val="22"/>
          <w:szCs w:val="22"/>
          <w:lang w:eastAsia="es-CO"/>
        </w:rPr>
      </w:pPr>
      <w:r w:rsidRPr="006019CD">
        <w:rPr>
          <w:rFonts w:ascii="Arial" w:hAnsi="Arial" w:cs="Arial"/>
          <w:color w:val="000000"/>
          <w:sz w:val="22"/>
          <w:szCs w:val="22"/>
          <w:lang w:eastAsia="es-CO"/>
        </w:rPr>
        <w:t>Ejercer vigilancia, inspección y control sobre las actividades de Ciencia, Tecnología e Innovación</w:t>
      </w:r>
      <w:r w:rsidR="00187738">
        <w:rPr>
          <w:rFonts w:ascii="Arial" w:hAnsi="Arial" w:cs="Arial"/>
          <w:color w:val="000000"/>
          <w:sz w:val="22"/>
          <w:szCs w:val="22"/>
          <w:lang w:eastAsia="es-CO"/>
        </w:rPr>
        <w:t xml:space="preserve"> (</w:t>
      </w:r>
      <w:proofErr w:type="spellStart"/>
      <w:r w:rsidR="00187738">
        <w:rPr>
          <w:rFonts w:ascii="Arial" w:hAnsi="Arial" w:cs="Arial"/>
          <w:color w:val="000000"/>
          <w:sz w:val="22"/>
          <w:szCs w:val="22"/>
          <w:lang w:eastAsia="es-CO"/>
        </w:rPr>
        <w:t>CTeI</w:t>
      </w:r>
      <w:proofErr w:type="spellEnd"/>
      <w:r w:rsidR="00187738">
        <w:rPr>
          <w:rFonts w:ascii="Arial" w:hAnsi="Arial" w:cs="Arial"/>
          <w:color w:val="000000"/>
          <w:sz w:val="22"/>
          <w:szCs w:val="22"/>
          <w:lang w:eastAsia="es-CO"/>
        </w:rPr>
        <w:t>)</w:t>
      </w:r>
      <w:r w:rsidRPr="006019CD">
        <w:rPr>
          <w:rFonts w:ascii="Arial" w:hAnsi="Arial" w:cs="Arial"/>
          <w:color w:val="000000"/>
          <w:sz w:val="22"/>
          <w:szCs w:val="22"/>
          <w:lang w:eastAsia="es-CO"/>
        </w:rPr>
        <w:t xml:space="preserve"> a cargo de las Instituciones de Educación </w:t>
      </w:r>
      <w:r w:rsidR="00CD7915">
        <w:rPr>
          <w:rFonts w:ascii="Arial" w:hAnsi="Arial" w:cs="Arial"/>
          <w:color w:val="000000"/>
          <w:sz w:val="22"/>
          <w:szCs w:val="22"/>
          <w:lang w:eastAsia="es-CO"/>
        </w:rPr>
        <w:t>S</w:t>
      </w:r>
      <w:r w:rsidRPr="006019CD">
        <w:rPr>
          <w:rFonts w:ascii="Arial" w:hAnsi="Arial" w:cs="Arial"/>
          <w:color w:val="000000"/>
          <w:sz w:val="22"/>
          <w:szCs w:val="22"/>
          <w:lang w:eastAsia="es-CO"/>
        </w:rPr>
        <w:t>uperior en materia de</w:t>
      </w:r>
      <w:r w:rsidR="006019CD">
        <w:rPr>
          <w:rFonts w:ascii="Arial" w:hAnsi="Arial" w:cs="Arial"/>
          <w:color w:val="000000"/>
          <w:sz w:val="22"/>
          <w:szCs w:val="22"/>
          <w:lang w:eastAsia="es-CO"/>
        </w:rPr>
        <w:t xml:space="preserve"> destinación y uso de los recursos</w:t>
      </w:r>
      <w:r w:rsidR="00187738">
        <w:rPr>
          <w:rFonts w:ascii="Arial" w:hAnsi="Arial" w:cs="Arial"/>
          <w:color w:val="000000"/>
          <w:sz w:val="22"/>
          <w:szCs w:val="22"/>
          <w:lang w:eastAsia="es-CO"/>
        </w:rPr>
        <w:t xml:space="preserve"> para la </w:t>
      </w:r>
      <w:proofErr w:type="spellStart"/>
      <w:r w:rsidR="00187738">
        <w:rPr>
          <w:rFonts w:ascii="Arial" w:hAnsi="Arial" w:cs="Arial"/>
          <w:color w:val="000000"/>
          <w:sz w:val="22"/>
          <w:szCs w:val="22"/>
          <w:lang w:eastAsia="es-CO"/>
        </w:rPr>
        <w:t>CTeI</w:t>
      </w:r>
      <w:proofErr w:type="spellEnd"/>
      <w:r w:rsidR="006019CD">
        <w:rPr>
          <w:rFonts w:ascii="Arial" w:hAnsi="Arial" w:cs="Arial"/>
          <w:color w:val="000000"/>
          <w:sz w:val="22"/>
          <w:szCs w:val="22"/>
          <w:lang w:eastAsia="es-CO"/>
        </w:rPr>
        <w:t>, así como de</w:t>
      </w:r>
      <w:r w:rsidRPr="006019CD">
        <w:rPr>
          <w:rFonts w:ascii="Arial" w:hAnsi="Arial" w:cs="Arial"/>
          <w:color w:val="000000"/>
          <w:sz w:val="22"/>
          <w:szCs w:val="22"/>
          <w:lang w:eastAsia="es-CO"/>
        </w:rPr>
        <w:t xml:space="preserve"> ética científica e integridad investigativa, de acuerdo con los lineamientos</w:t>
      </w:r>
      <w:r w:rsidR="002E72AF">
        <w:rPr>
          <w:rFonts w:ascii="Arial" w:hAnsi="Arial" w:cs="Arial"/>
          <w:color w:val="000000"/>
          <w:sz w:val="22"/>
          <w:szCs w:val="22"/>
          <w:lang w:eastAsia="es-CO"/>
        </w:rPr>
        <w:t xml:space="preserve"> que dicte </w:t>
      </w:r>
      <w:r w:rsidRPr="006019CD">
        <w:rPr>
          <w:rFonts w:ascii="Arial" w:hAnsi="Arial" w:cs="Arial"/>
          <w:color w:val="000000"/>
          <w:sz w:val="22"/>
          <w:szCs w:val="22"/>
          <w:lang w:eastAsia="es-CO"/>
        </w:rPr>
        <w:t>el Ministerio de Ciencia, Tecnología e Innovación.</w:t>
      </w:r>
    </w:p>
    <w:p w:rsidR="00FE4D6D" w:rsidRDefault="00FE4D6D" w:rsidP="00FE4D6D">
      <w:pPr>
        <w:pStyle w:val="Prrafodelista"/>
        <w:rPr>
          <w:rFonts w:ascii="Arial" w:hAnsi="Arial" w:cs="Arial"/>
          <w:color w:val="000000"/>
          <w:sz w:val="22"/>
          <w:szCs w:val="22"/>
          <w:lang w:eastAsia="es-CO"/>
        </w:rPr>
      </w:pPr>
    </w:p>
    <w:p w:rsidR="000A5726" w:rsidRDefault="006C47B2" w:rsidP="00354967">
      <w:pPr>
        <w:numPr>
          <w:ilvl w:val="0"/>
          <w:numId w:val="4"/>
        </w:numPr>
        <w:overflowPunct/>
        <w:autoSpaceDE/>
        <w:adjustRightInd/>
        <w:jc w:val="both"/>
        <w:textAlignment w:val="auto"/>
        <w:rPr>
          <w:rFonts w:ascii="Arial" w:hAnsi="Arial" w:cs="Arial"/>
          <w:color w:val="000000"/>
          <w:sz w:val="22"/>
          <w:szCs w:val="22"/>
          <w:lang w:eastAsia="es-CO"/>
        </w:rPr>
      </w:pPr>
      <w:r w:rsidRPr="00640519">
        <w:rPr>
          <w:rFonts w:ascii="Arial" w:hAnsi="Arial" w:cs="Arial"/>
          <w:color w:val="000000"/>
          <w:sz w:val="22"/>
          <w:szCs w:val="22"/>
          <w:lang w:eastAsia="es-CO"/>
        </w:rPr>
        <w:lastRenderedPageBreak/>
        <w:t>Garantizar la descentralización del</w:t>
      </w:r>
      <w:r w:rsidR="002D0A00" w:rsidRPr="00640519">
        <w:rPr>
          <w:rFonts w:ascii="Arial" w:hAnsi="Arial" w:cs="Arial"/>
          <w:color w:val="000000"/>
          <w:sz w:val="22"/>
          <w:szCs w:val="22"/>
          <w:lang w:eastAsia="es-CO"/>
        </w:rPr>
        <w:t xml:space="preserve"> servicio público de educación</w:t>
      </w:r>
      <w:r w:rsidR="00AF11B9" w:rsidRPr="00640519">
        <w:rPr>
          <w:rFonts w:ascii="Arial" w:hAnsi="Arial" w:cs="Arial"/>
          <w:color w:val="000000"/>
          <w:sz w:val="22"/>
          <w:szCs w:val="22"/>
          <w:lang w:eastAsia="es-CO"/>
        </w:rPr>
        <w:t>, ejercien</w:t>
      </w:r>
      <w:r w:rsidR="002D0A00" w:rsidRPr="00640519">
        <w:rPr>
          <w:rFonts w:ascii="Arial" w:hAnsi="Arial" w:cs="Arial"/>
          <w:color w:val="000000"/>
          <w:sz w:val="22"/>
          <w:szCs w:val="22"/>
          <w:lang w:eastAsia="es-CO"/>
        </w:rPr>
        <w:t xml:space="preserve">do </w:t>
      </w:r>
      <w:r w:rsidR="00346F0D" w:rsidRPr="00640519">
        <w:rPr>
          <w:rFonts w:ascii="Arial" w:hAnsi="Arial" w:cs="Arial"/>
          <w:color w:val="000000"/>
          <w:sz w:val="22"/>
          <w:szCs w:val="22"/>
          <w:lang w:eastAsia="es-CO"/>
        </w:rPr>
        <w:t>inspección</w:t>
      </w:r>
      <w:r w:rsidR="002D0A00" w:rsidRPr="00640519">
        <w:rPr>
          <w:rFonts w:ascii="Arial" w:hAnsi="Arial" w:cs="Arial"/>
          <w:color w:val="000000"/>
          <w:sz w:val="22"/>
          <w:szCs w:val="22"/>
          <w:lang w:eastAsia="es-CO"/>
        </w:rPr>
        <w:t>, vigilancia</w:t>
      </w:r>
      <w:r w:rsidR="00346F0D" w:rsidRPr="00640519">
        <w:rPr>
          <w:rFonts w:ascii="Arial" w:hAnsi="Arial" w:cs="Arial"/>
          <w:color w:val="000000"/>
          <w:sz w:val="22"/>
          <w:szCs w:val="22"/>
          <w:lang w:eastAsia="es-CO"/>
        </w:rPr>
        <w:t xml:space="preserve"> y c</w:t>
      </w:r>
      <w:r w:rsidR="00A119DB" w:rsidRPr="00640519">
        <w:rPr>
          <w:rFonts w:ascii="Arial" w:hAnsi="Arial" w:cs="Arial"/>
          <w:color w:val="000000"/>
          <w:sz w:val="22"/>
          <w:szCs w:val="22"/>
          <w:lang w:eastAsia="es-CO"/>
        </w:rPr>
        <w:t xml:space="preserve">ontrol sobre </w:t>
      </w:r>
      <w:r w:rsidR="00346F0D" w:rsidRPr="00640519">
        <w:rPr>
          <w:rFonts w:ascii="Arial" w:hAnsi="Arial" w:cs="Arial"/>
          <w:color w:val="000000"/>
          <w:sz w:val="22"/>
          <w:szCs w:val="22"/>
          <w:lang w:eastAsia="es-CO"/>
        </w:rPr>
        <w:t xml:space="preserve">secretarías de educación de las entidades territoriales, propietarios de instituciones </w:t>
      </w:r>
      <w:r w:rsidR="000D4245">
        <w:rPr>
          <w:rFonts w:ascii="Arial" w:hAnsi="Arial" w:cs="Arial"/>
          <w:color w:val="000000"/>
          <w:sz w:val="22"/>
          <w:szCs w:val="22"/>
          <w:lang w:eastAsia="es-CO"/>
        </w:rPr>
        <w:t>educativas</w:t>
      </w:r>
      <w:r w:rsidR="00346F0D" w:rsidRPr="00640519">
        <w:rPr>
          <w:rFonts w:ascii="Arial" w:hAnsi="Arial" w:cs="Arial"/>
          <w:color w:val="000000"/>
          <w:sz w:val="22"/>
          <w:szCs w:val="22"/>
          <w:lang w:eastAsia="es-CO"/>
        </w:rPr>
        <w:t>, asociaciones y consejos de padres de familia</w:t>
      </w:r>
      <w:r w:rsidR="000D4245">
        <w:rPr>
          <w:rFonts w:ascii="Arial" w:hAnsi="Arial" w:cs="Arial"/>
          <w:color w:val="000000"/>
          <w:sz w:val="22"/>
          <w:szCs w:val="22"/>
          <w:lang w:eastAsia="es-CO"/>
        </w:rPr>
        <w:t>, entre otras instancias</w:t>
      </w:r>
      <w:r w:rsidR="00346F0D" w:rsidRPr="00640519">
        <w:rPr>
          <w:rFonts w:ascii="Arial" w:hAnsi="Arial" w:cs="Arial"/>
          <w:color w:val="000000"/>
          <w:sz w:val="22"/>
          <w:szCs w:val="22"/>
          <w:lang w:eastAsia="es-CO"/>
        </w:rPr>
        <w:t>.</w:t>
      </w:r>
    </w:p>
    <w:p w:rsidR="000A5726" w:rsidRDefault="000A5726" w:rsidP="000A5726">
      <w:pPr>
        <w:pStyle w:val="Prrafodelista"/>
        <w:rPr>
          <w:rFonts w:ascii="Arial" w:hAnsi="Arial" w:cs="Arial"/>
          <w:color w:val="000000"/>
          <w:sz w:val="22"/>
          <w:szCs w:val="22"/>
          <w:lang w:eastAsia="es-CO"/>
        </w:rPr>
      </w:pPr>
    </w:p>
    <w:p w:rsidR="00D27638" w:rsidRPr="009609FC" w:rsidRDefault="00C63AD9" w:rsidP="00D27638">
      <w:pPr>
        <w:numPr>
          <w:ilvl w:val="0"/>
          <w:numId w:val="4"/>
        </w:numPr>
        <w:overflowPunct/>
        <w:autoSpaceDE/>
        <w:adjustRightInd/>
        <w:jc w:val="both"/>
        <w:textAlignment w:val="auto"/>
        <w:rPr>
          <w:rFonts w:ascii="Arial" w:hAnsi="Arial" w:cs="Arial"/>
          <w:color w:val="000000"/>
          <w:sz w:val="22"/>
          <w:szCs w:val="22"/>
          <w:lang w:eastAsia="es-CO"/>
        </w:rPr>
      </w:pPr>
      <w:r w:rsidRPr="009609FC">
        <w:rPr>
          <w:rFonts w:ascii="Arial" w:hAnsi="Arial" w:cs="Arial"/>
          <w:color w:val="000000"/>
          <w:sz w:val="22"/>
          <w:szCs w:val="22"/>
          <w:lang w:eastAsia="es-CO"/>
        </w:rPr>
        <w:t>Acompañar</w:t>
      </w:r>
      <w:r w:rsidR="00346F0D" w:rsidRPr="009609FC">
        <w:rPr>
          <w:rFonts w:ascii="Arial" w:hAnsi="Arial" w:cs="Arial"/>
          <w:color w:val="000000"/>
          <w:sz w:val="22"/>
          <w:szCs w:val="22"/>
          <w:lang w:eastAsia="es-CO"/>
        </w:rPr>
        <w:t xml:space="preserve"> al ministerio de Educación Nacional en el cumplimento de </w:t>
      </w:r>
      <w:r w:rsidRPr="009609FC">
        <w:rPr>
          <w:rFonts w:ascii="Arial" w:hAnsi="Arial" w:cs="Arial"/>
          <w:color w:val="000000"/>
          <w:sz w:val="22"/>
          <w:szCs w:val="22"/>
          <w:lang w:eastAsia="es-CO"/>
        </w:rPr>
        <w:t xml:space="preserve">sus </w:t>
      </w:r>
      <w:r w:rsidR="00A22358" w:rsidRPr="009609FC">
        <w:rPr>
          <w:rFonts w:ascii="Arial" w:hAnsi="Arial" w:cs="Arial"/>
          <w:color w:val="000000"/>
          <w:sz w:val="22"/>
          <w:szCs w:val="22"/>
          <w:lang w:eastAsia="es-CO"/>
        </w:rPr>
        <w:t xml:space="preserve">funciones, </w:t>
      </w:r>
      <w:r w:rsidRPr="009609FC">
        <w:rPr>
          <w:rFonts w:ascii="Arial" w:hAnsi="Arial" w:cs="Arial"/>
          <w:color w:val="000000"/>
          <w:sz w:val="22"/>
          <w:szCs w:val="22"/>
          <w:lang w:eastAsia="es-CO"/>
        </w:rPr>
        <w:t xml:space="preserve">especialmente en el </w:t>
      </w:r>
      <w:r w:rsidR="00346F0D" w:rsidRPr="009609FC">
        <w:rPr>
          <w:rFonts w:ascii="Arial" w:hAnsi="Arial" w:cs="Arial"/>
          <w:color w:val="000000"/>
          <w:sz w:val="22"/>
          <w:szCs w:val="22"/>
          <w:lang w:eastAsia="es-CO"/>
        </w:rPr>
        <w:t xml:space="preserve">diseño de políticas públicas y </w:t>
      </w:r>
      <w:r w:rsidR="00A22358" w:rsidRPr="009609FC">
        <w:rPr>
          <w:rFonts w:ascii="Arial" w:hAnsi="Arial" w:cs="Arial"/>
          <w:color w:val="000000"/>
          <w:sz w:val="22"/>
          <w:szCs w:val="22"/>
          <w:lang w:eastAsia="es-CO"/>
        </w:rPr>
        <w:t xml:space="preserve">de </w:t>
      </w:r>
      <w:r w:rsidR="00346F0D" w:rsidRPr="009609FC">
        <w:rPr>
          <w:rFonts w:ascii="Arial" w:hAnsi="Arial" w:cs="Arial"/>
          <w:color w:val="000000"/>
          <w:sz w:val="22"/>
          <w:szCs w:val="22"/>
          <w:lang w:eastAsia="es-CO"/>
        </w:rPr>
        <w:t>normas generales</w:t>
      </w:r>
      <w:r w:rsidR="00A22358" w:rsidRPr="009609FC">
        <w:rPr>
          <w:rFonts w:ascii="Arial" w:hAnsi="Arial" w:cs="Arial"/>
          <w:color w:val="000000"/>
          <w:sz w:val="22"/>
          <w:szCs w:val="22"/>
          <w:lang w:eastAsia="es-CO"/>
        </w:rPr>
        <w:t>,</w:t>
      </w:r>
      <w:r w:rsidR="00346F0D" w:rsidRPr="009609FC">
        <w:rPr>
          <w:rFonts w:ascii="Arial" w:hAnsi="Arial" w:cs="Arial"/>
          <w:color w:val="000000"/>
          <w:sz w:val="22"/>
          <w:szCs w:val="22"/>
          <w:lang w:eastAsia="es-CO"/>
        </w:rPr>
        <w:t xml:space="preserve"> </w:t>
      </w:r>
      <w:r w:rsidRPr="009609FC">
        <w:rPr>
          <w:rFonts w:ascii="Arial" w:hAnsi="Arial" w:cs="Arial"/>
          <w:color w:val="000000"/>
          <w:sz w:val="22"/>
          <w:szCs w:val="22"/>
          <w:lang w:eastAsia="es-CO"/>
        </w:rPr>
        <w:t>en procura de</w:t>
      </w:r>
      <w:r w:rsidR="00346F0D" w:rsidRPr="009609FC">
        <w:rPr>
          <w:rFonts w:ascii="Arial" w:hAnsi="Arial" w:cs="Arial"/>
          <w:color w:val="000000"/>
          <w:sz w:val="22"/>
          <w:szCs w:val="22"/>
          <w:lang w:eastAsia="es-CO"/>
        </w:rPr>
        <w:t xml:space="preserve"> la excelencia </w:t>
      </w:r>
      <w:r w:rsidRPr="009609FC">
        <w:rPr>
          <w:rFonts w:ascii="Arial" w:hAnsi="Arial" w:cs="Arial"/>
          <w:color w:val="000000"/>
          <w:sz w:val="22"/>
          <w:szCs w:val="22"/>
          <w:lang w:eastAsia="es-CO"/>
        </w:rPr>
        <w:t>educativa del país</w:t>
      </w:r>
      <w:r w:rsidR="00346F0D" w:rsidRPr="009609FC">
        <w:rPr>
          <w:rFonts w:ascii="Arial" w:hAnsi="Arial" w:cs="Arial"/>
          <w:color w:val="000000"/>
          <w:sz w:val="22"/>
          <w:szCs w:val="22"/>
          <w:lang w:eastAsia="es-CO"/>
        </w:rPr>
        <w:t>.</w:t>
      </w:r>
    </w:p>
    <w:p w:rsidR="00D27638" w:rsidRPr="000A5726" w:rsidRDefault="00D27638" w:rsidP="00D27638">
      <w:pPr>
        <w:overflowPunct/>
        <w:autoSpaceDE/>
        <w:adjustRightInd/>
        <w:ind w:left="420"/>
        <w:jc w:val="both"/>
        <w:textAlignment w:val="auto"/>
        <w:rPr>
          <w:rFonts w:ascii="Arial" w:hAnsi="Arial" w:cs="Arial"/>
          <w:color w:val="000000"/>
          <w:sz w:val="22"/>
          <w:szCs w:val="22"/>
          <w:lang w:eastAsia="es-CO"/>
        </w:rPr>
      </w:pPr>
    </w:p>
    <w:p w:rsidR="00346F0D" w:rsidRDefault="00346F0D"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Facilitar el cumplimento de la tareas y misione</w:t>
      </w:r>
      <w:r w:rsidR="002314DF">
        <w:rPr>
          <w:rFonts w:ascii="Arial" w:hAnsi="Arial" w:cs="Arial"/>
          <w:color w:val="000000"/>
          <w:sz w:val="22"/>
          <w:szCs w:val="22"/>
          <w:lang w:eastAsia="es-CO"/>
        </w:rPr>
        <w:t>s encomendadas por la C</w:t>
      </w:r>
      <w:r>
        <w:rPr>
          <w:rFonts w:ascii="Arial" w:hAnsi="Arial" w:cs="Arial"/>
          <w:color w:val="000000"/>
          <w:sz w:val="22"/>
          <w:szCs w:val="22"/>
          <w:lang w:eastAsia="es-CO"/>
        </w:rPr>
        <w:t xml:space="preserve">onstitución </w:t>
      </w:r>
      <w:r w:rsidR="002314DF">
        <w:rPr>
          <w:rFonts w:ascii="Arial" w:hAnsi="Arial" w:cs="Arial"/>
          <w:color w:val="000000"/>
          <w:sz w:val="22"/>
          <w:szCs w:val="22"/>
          <w:lang w:eastAsia="es-CO"/>
        </w:rPr>
        <w:t xml:space="preserve">y la ley </w:t>
      </w:r>
      <w:r>
        <w:rPr>
          <w:rFonts w:ascii="Arial" w:hAnsi="Arial" w:cs="Arial"/>
          <w:color w:val="000000"/>
          <w:sz w:val="22"/>
          <w:szCs w:val="22"/>
          <w:lang w:eastAsia="es-CO"/>
        </w:rPr>
        <w:t xml:space="preserve">a las entidades territoriales en </w:t>
      </w:r>
      <w:r w:rsidR="009C7D23">
        <w:rPr>
          <w:rFonts w:ascii="Arial" w:hAnsi="Arial" w:cs="Arial"/>
          <w:color w:val="000000"/>
          <w:sz w:val="22"/>
          <w:szCs w:val="22"/>
          <w:lang w:eastAsia="es-CO"/>
        </w:rPr>
        <w:t>materia de inspección, vigilancia y control del servicio público de educación.</w:t>
      </w:r>
    </w:p>
    <w:p w:rsidR="00BF3D01" w:rsidRDefault="00BF3D01" w:rsidP="00BF3D01">
      <w:pPr>
        <w:overflowPunct/>
        <w:autoSpaceDE/>
        <w:adjustRightInd/>
        <w:ind w:left="420"/>
        <w:jc w:val="both"/>
        <w:textAlignment w:val="auto"/>
        <w:rPr>
          <w:rFonts w:ascii="Arial" w:hAnsi="Arial" w:cs="Arial"/>
          <w:color w:val="000000"/>
          <w:sz w:val="22"/>
          <w:szCs w:val="22"/>
          <w:lang w:eastAsia="es-CO"/>
        </w:rPr>
      </w:pPr>
    </w:p>
    <w:p w:rsidR="00BC48CF" w:rsidRDefault="00346F0D" w:rsidP="00354967">
      <w:pPr>
        <w:numPr>
          <w:ilvl w:val="0"/>
          <w:numId w:val="4"/>
        </w:numPr>
        <w:overflowPunct/>
        <w:autoSpaceDE/>
        <w:adjustRightInd/>
        <w:jc w:val="both"/>
        <w:textAlignment w:val="auto"/>
        <w:rPr>
          <w:rFonts w:ascii="Arial" w:hAnsi="Arial" w:cs="Arial"/>
          <w:color w:val="000000"/>
          <w:sz w:val="22"/>
          <w:szCs w:val="22"/>
          <w:lang w:eastAsia="es-CO"/>
        </w:rPr>
      </w:pPr>
      <w:r w:rsidRPr="00BC48CF">
        <w:rPr>
          <w:rFonts w:ascii="Arial" w:hAnsi="Arial" w:cs="Arial"/>
          <w:color w:val="000000"/>
          <w:sz w:val="22"/>
          <w:szCs w:val="22"/>
          <w:lang w:eastAsia="es-CO"/>
        </w:rPr>
        <w:t xml:space="preserve">Realizar visitas periódicas </w:t>
      </w:r>
      <w:r w:rsidR="00BF3D01" w:rsidRPr="00BC48CF">
        <w:rPr>
          <w:rFonts w:ascii="Arial" w:hAnsi="Arial" w:cs="Arial"/>
          <w:color w:val="000000"/>
          <w:sz w:val="22"/>
          <w:szCs w:val="22"/>
          <w:lang w:eastAsia="es-CO"/>
        </w:rPr>
        <w:t>a los vigilados.</w:t>
      </w:r>
    </w:p>
    <w:p w:rsidR="00BC48CF" w:rsidRDefault="00BC48CF" w:rsidP="00BC48CF">
      <w:pPr>
        <w:pStyle w:val="Prrafodelista"/>
        <w:rPr>
          <w:rFonts w:ascii="Arial" w:hAnsi="Arial" w:cs="Arial"/>
          <w:color w:val="000000"/>
          <w:sz w:val="22"/>
          <w:szCs w:val="22"/>
          <w:lang w:eastAsia="es-CO"/>
        </w:rPr>
      </w:pPr>
    </w:p>
    <w:p w:rsidR="001630E8" w:rsidRDefault="001630E8"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Estudiar la evoluci</w:t>
      </w:r>
      <w:r w:rsidR="006A0FF9">
        <w:rPr>
          <w:rFonts w:ascii="Arial" w:hAnsi="Arial" w:cs="Arial"/>
          <w:color w:val="000000"/>
          <w:sz w:val="22"/>
          <w:szCs w:val="22"/>
          <w:lang w:eastAsia="es-CO"/>
        </w:rPr>
        <w:t>ón de</w:t>
      </w:r>
      <w:r w:rsidR="00D1373C">
        <w:rPr>
          <w:rFonts w:ascii="Arial" w:hAnsi="Arial" w:cs="Arial"/>
          <w:color w:val="000000"/>
          <w:sz w:val="22"/>
          <w:szCs w:val="22"/>
          <w:lang w:eastAsia="es-CO"/>
        </w:rPr>
        <w:t>l ejercicio de</w:t>
      </w:r>
      <w:r w:rsidR="006A0FF9">
        <w:rPr>
          <w:rFonts w:ascii="Arial" w:hAnsi="Arial" w:cs="Arial"/>
          <w:color w:val="000000"/>
          <w:sz w:val="22"/>
          <w:szCs w:val="22"/>
          <w:lang w:eastAsia="es-CO"/>
        </w:rPr>
        <w:t xml:space="preserve"> las profesiones en coordinación </w:t>
      </w:r>
      <w:r>
        <w:rPr>
          <w:rFonts w:ascii="Arial" w:hAnsi="Arial" w:cs="Arial"/>
          <w:color w:val="000000"/>
          <w:sz w:val="22"/>
          <w:szCs w:val="22"/>
          <w:lang w:eastAsia="es-CO"/>
        </w:rPr>
        <w:t>con los</w:t>
      </w:r>
      <w:r w:rsidR="00D54297">
        <w:rPr>
          <w:rFonts w:ascii="Arial" w:hAnsi="Arial" w:cs="Arial"/>
          <w:color w:val="000000"/>
          <w:sz w:val="22"/>
          <w:szCs w:val="22"/>
          <w:lang w:eastAsia="es-CO"/>
        </w:rPr>
        <w:t xml:space="preserve"> diferentes</w:t>
      </w:r>
      <w:r>
        <w:rPr>
          <w:rFonts w:ascii="Arial" w:hAnsi="Arial" w:cs="Arial"/>
          <w:color w:val="000000"/>
          <w:sz w:val="22"/>
          <w:szCs w:val="22"/>
          <w:lang w:eastAsia="es-CO"/>
        </w:rPr>
        <w:t xml:space="preserve"> Consejos Profesionales</w:t>
      </w:r>
      <w:r w:rsidR="006A0FF9">
        <w:rPr>
          <w:rFonts w:ascii="Arial" w:hAnsi="Arial" w:cs="Arial"/>
          <w:color w:val="000000"/>
          <w:sz w:val="22"/>
          <w:szCs w:val="22"/>
          <w:lang w:eastAsia="es-CO"/>
        </w:rPr>
        <w:t xml:space="preserve">, </w:t>
      </w:r>
      <w:r w:rsidR="001051FC">
        <w:rPr>
          <w:rFonts w:ascii="Arial" w:hAnsi="Arial" w:cs="Arial"/>
          <w:color w:val="000000"/>
          <w:sz w:val="22"/>
          <w:szCs w:val="22"/>
          <w:lang w:eastAsia="es-CO"/>
        </w:rPr>
        <w:t xml:space="preserve">con el objeto de </w:t>
      </w:r>
      <w:r w:rsidR="00E870C1">
        <w:rPr>
          <w:rFonts w:ascii="Arial" w:hAnsi="Arial" w:cs="Arial"/>
          <w:color w:val="000000"/>
          <w:sz w:val="22"/>
          <w:szCs w:val="22"/>
          <w:lang w:eastAsia="es-CO"/>
        </w:rPr>
        <w:t>formular recomendaciones de tipo curricular,</w:t>
      </w:r>
      <w:r w:rsidR="00DB3F52">
        <w:rPr>
          <w:rFonts w:ascii="Arial" w:hAnsi="Arial" w:cs="Arial"/>
          <w:color w:val="000000"/>
          <w:sz w:val="22"/>
          <w:szCs w:val="22"/>
          <w:lang w:eastAsia="es-CO"/>
        </w:rPr>
        <w:t xml:space="preserve"> así como de</w:t>
      </w:r>
      <w:r w:rsidR="00E870C1">
        <w:rPr>
          <w:rFonts w:ascii="Arial" w:hAnsi="Arial" w:cs="Arial"/>
          <w:color w:val="000000"/>
          <w:sz w:val="22"/>
          <w:szCs w:val="22"/>
          <w:lang w:eastAsia="es-CO"/>
        </w:rPr>
        <w:t xml:space="preserve"> </w:t>
      </w:r>
      <w:r w:rsidR="001051FC">
        <w:rPr>
          <w:rFonts w:ascii="Arial" w:hAnsi="Arial" w:cs="Arial"/>
          <w:color w:val="000000"/>
          <w:sz w:val="22"/>
          <w:szCs w:val="22"/>
          <w:lang w:eastAsia="es-CO"/>
        </w:rPr>
        <w:t>establecer</w:t>
      </w:r>
      <w:r w:rsidR="00CD1B7D">
        <w:rPr>
          <w:rFonts w:ascii="Arial" w:hAnsi="Arial" w:cs="Arial"/>
          <w:color w:val="000000"/>
          <w:sz w:val="22"/>
          <w:szCs w:val="22"/>
          <w:lang w:eastAsia="es-CO"/>
        </w:rPr>
        <w:t xml:space="preserve"> y actualizar</w:t>
      </w:r>
      <w:r w:rsidR="001051FC">
        <w:rPr>
          <w:rFonts w:ascii="Arial" w:hAnsi="Arial" w:cs="Arial"/>
          <w:color w:val="000000"/>
          <w:sz w:val="22"/>
          <w:szCs w:val="22"/>
          <w:lang w:eastAsia="es-CO"/>
        </w:rPr>
        <w:t xml:space="preserve"> lineamientos normativos en materia de cualificaciones necesarias para el ejercicio</w:t>
      </w:r>
      <w:r>
        <w:rPr>
          <w:rFonts w:ascii="Arial" w:hAnsi="Arial" w:cs="Arial"/>
          <w:color w:val="000000"/>
          <w:sz w:val="22"/>
          <w:szCs w:val="22"/>
          <w:lang w:eastAsia="es-CO"/>
        </w:rPr>
        <w:t xml:space="preserve"> </w:t>
      </w:r>
      <w:r w:rsidR="00A03237">
        <w:rPr>
          <w:rFonts w:ascii="Arial" w:hAnsi="Arial" w:cs="Arial"/>
          <w:color w:val="000000"/>
          <w:sz w:val="22"/>
          <w:szCs w:val="22"/>
          <w:lang w:eastAsia="es-CO"/>
        </w:rPr>
        <w:t xml:space="preserve">profesional. </w:t>
      </w:r>
      <w:r w:rsidR="00034B67">
        <w:rPr>
          <w:rFonts w:ascii="Arial" w:hAnsi="Arial" w:cs="Arial"/>
          <w:color w:val="000000"/>
          <w:sz w:val="22"/>
          <w:szCs w:val="22"/>
          <w:lang w:eastAsia="es-CO"/>
        </w:rPr>
        <w:t xml:space="preserve"> </w:t>
      </w:r>
    </w:p>
    <w:p w:rsidR="00A03237" w:rsidRDefault="00A03237" w:rsidP="00A03237">
      <w:pPr>
        <w:pStyle w:val="Prrafodelista"/>
        <w:rPr>
          <w:rFonts w:ascii="Arial" w:hAnsi="Arial" w:cs="Arial"/>
          <w:color w:val="000000"/>
          <w:sz w:val="22"/>
          <w:szCs w:val="22"/>
          <w:lang w:eastAsia="es-CO"/>
        </w:rPr>
      </w:pPr>
    </w:p>
    <w:p w:rsidR="00C1021F" w:rsidRDefault="00C1021F"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Estudiar la evolución del ejercicio de las artes y los oficios en coordinación con las instancias que regulen su pr</w:t>
      </w:r>
      <w:r w:rsidR="00CD5673">
        <w:rPr>
          <w:rFonts w:ascii="Arial" w:hAnsi="Arial" w:cs="Arial"/>
          <w:color w:val="000000"/>
          <w:sz w:val="22"/>
          <w:szCs w:val="22"/>
          <w:lang w:eastAsia="es-CO"/>
        </w:rPr>
        <w:t>áctica;</w:t>
      </w:r>
      <w:r>
        <w:rPr>
          <w:rFonts w:ascii="Arial" w:hAnsi="Arial" w:cs="Arial"/>
          <w:color w:val="000000"/>
          <w:sz w:val="22"/>
          <w:szCs w:val="22"/>
          <w:lang w:eastAsia="es-CO"/>
        </w:rPr>
        <w:t xml:space="preserve"> con el objeto de formular recomendaciones </w:t>
      </w:r>
      <w:r w:rsidR="00244F45">
        <w:rPr>
          <w:rFonts w:ascii="Arial" w:hAnsi="Arial" w:cs="Arial"/>
          <w:color w:val="000000"/>
          <w:sz w:val="22"/>
          <w:szCs w:val="22"/>
          <w:lang w:eastAsia="es-CO"/>
        </w:rPr>
        <w:t>en materia de oferta educativa</w:t>
      </w:r>
      <w:r>
        <w:rPr>
          <w:rFonts w:ascii="Arial" w:hAnsi="Arial" w:cs="Arial"/>
          <w:color w:val="000000"/>
          <w:sz w:val="22"/>
          <w:szCs w:val="22"/>
          <w:lang w:eastAsia="es-CO"/>
        </w:rPr>
        <w:t xml:space="preserve">, así como de establecer y actualizar lineamientos normativos en materia de cualificaciones necesarias para </w:t>
      </w:r>
      <w:r w:rsidR="00047746">
        <w:rPr>
          <w:rFonts w:ascii="Arial" w:hAnsi="Arial" w:cs="Arial"/>
          <w:color w:val="000000"/>
          <w:sz w:val="22"/>
          <w:szCs w:val="22"/>
          <w:lang w:eastAsia="es-CO"/>
        </w:rPr>
        <w:t xml:space="preserve">su </w:t>
      </w:r>
      <w:r w:rsidR="008B07A5">
        <w:rPr>
          <w:rFonts w:ascii="Arial" w:hAnsi="Arial" w:cs="Arial"/>
          <w:color w:val="000000"/>
          <w:sz w:val="22"/>
          <w:szCs w:val="22"/>
          <w:lang w:eastAsia="es-CO"/>
        </w:rPr>
        <w:t>práctica</w:t>
      </w:r>
      <w:r>
        <w:rPr>
          <w:rFonts w:ascii="Arial" w:hAnsi="Arial" w:cs="Arial"/>
          <w:color w:val="000000"/>
          <w:sz w:val="22"/>
          <w:szCs w:val="22"/>
          <w:lang w:eastAsia="es-CO"/>
        </w:rPr>
        <w:t xml:space="preserve">.  </w:t>
      </w:r>
    </w:p>
    <w:p w:rsidR="001630E8" w:rsidRPr="00606833" w:rsidRDefault="001630E8" w:rsidP="00606833">
      <w:pPr>
        <w:rPr>
          <w:rFonts w:ascii="Arial" w:hAnsi="Arial" w:cs="Arial"/>
          <w:color w:val="000000"/>
          <w:sz w:val="22"/>
          <w:szCs w:val="22"/>
          <w:lang w:eastAsia="es-CO"/>
        </w:rPr>
      </w:pPr>
    </w:p>
    <w:p w:rsidR="00121021" w:rsidRDefault="00DA594F" w:rsidP="00354967">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 xml:space="preserve">Atender las peticiones, quejas y reclamos </w:t>
      </w:r>
      <w:r w:rsidR="00346F0D">
        <w:rPr>
          <w:rFonts w:ascii="Arial" w:hAnsi="Arial" w:cs="Arial"/>
          <w:color w:val="000000"/>
          <w:sz w:val="22"/>
          <w:szCs w:val="22"/>
          <w:lang w:eastAsia="es-CO"/>
        </w:rPr>
        <w:t xml:space="preserve">de la ciudadanía </w:t>
      </w:r>
      <w:r>
        <w:rPr>
          <w:rFonts w:ascii="Arial" w:hAnsi="Arial" w:cs="Arial"/>
          <w:color w:val="000000"/>
          <w:sz w:val="22"/>
          <w:szCs w:val="22"/>
          <w:lang w:eastAsia="es-CO"/>
        </w:rPr>
        <w:t xml:space="preserve">frente </w:t>
      </w:r>
      <w:r w:rsidR="001841B9">
        <w:rPr>
          <w:rFonts w:ascii="Arial" w:hAnsi="Arial" w:cs="Arial"/>
          <w:color w:val="000000"/>
          <w:sz w:val="22"/>
          <w:szCs w:val="22"/>
          <w:lang w:eastAsia="es-CO"/>
        </w:rPr>
        <w:t>al servicio público de educación</w:t>
      </w:r>
      <w:r w:rsidR="0075617D">
        <w:rPr>
          <w:rFonts w:ascii="Arial" w:hAnsi="Arial" w:cs="Arial"/>
          <w:color w:val="000000"/>
          <w:sz w:val="22"/>
          <w:szCs w:val="22"/>
          <w:lang w:eastAsia="es-CO"/>
        </w:rPr>
        <w:t xml:space="preserve"> en todos sus niveles</w:t>
      </w:r>
      <w:r w:rsidR="001841B9">
        <w:rPr>
          <w:rFonts w:ascii="Arial" w:hAnsi="Arial" w:cs="Arial"/>
          <w:color w:val="000000"/>
          <w:sz w:val="22"/>
          <w:szCs w:val="22"/>
          <w:lang w:eastAsia="es-CO"/>
        </w:rPr>
        <w:t>.</w:t>
      </w:r>
    </w:p>
    <w:p w:rsidR="00121021" w:rsidRDefault="00346F0D" w:rsidP="00121021">
      <w:pPr>
        <w:overflowPunct/>
        <w:autoSpaceDE/>
        <w:adjustRightInd/>
        <w:ind w:left="420"/>
        <w:jc w:val="both"/>
        <w:textAlignment w:val="auto"/>
        <w:rPr>
          <w:rFonts w:ascii="Arial" w:hAnsi="Arial" w:cs="Arial"/>
          <w:color w:val="000000"/>
          <w:sz w:val="22"/>
          <w:szCs w:val="22"/>
          <w:lang w:eastAsia="es-CO"/>
        </w:rPr>
      </w:pPr>
      <w:r>
        <w:rPr>
          <w:rFonts w:ascii="Arial" w:hAnsi="Arial" w:cs="Arial"/>
          <w:color w:val="000000"/>
          <w:sz w:val="22"/>
          <w:szCs w:val="22"/>
          <w:lang w:eastAsia="es-CO"/>
        </w:rPr>
        <w:t xml:space="preserve"> </w:t>
      </w:r>
    </w:p>
    <w:p w:rsidR="002C0237" w:rsidRDefault="00DA594F" w:rsidP="00354967">
      <w:pPr>
        <w:numPr>
          <w:ilvl w:val="0"/>
          <w:numId w:val="4"/>
        </w:numPr>
        <w:overflowPunct/>
        <w:autoSpaceDE/>
        <w:adjustRightInd/>
        <w:jc w:val="both"/>
        <w:textAlignment w:val="auto"/>
        <w:rPr>
          <w:rFonts w:ascii="Arial" w:hAnsi="Arial" w:cs="Arial"/>
          <w:color w:val="000000"/>
          <w:sz w:val="22"/>
          <w:szCs w:val="22"/>
          <w:lang w:eastAsia="es-CO"/>
        </w:rPr>
      </w:pPr>
      <w:r w:rsidRPr="00121021">
        <w:rPr>
          <w:rFonts w:ascii="Arial" w:hAnsi="Arial" w:cs="Arial"/>
          <w:color w:val="000000"/>
          <w:sz w:val="22"/>
          <w:szCs w:val="22"/>
          <w:lang w:eastAsia="es-CO"/>
        </w:rPr>
        <w:t xml:space="preserve">Investigar de cara a las </w:t>
      </w:r>
      <w:r w:rsidR="00346F0D" w:rsidRPr="00121021">
        <w:rPr>
          <w:rFonts w:ascii="Arial" w:hAnsi="Arial" w:cs="Arial"/>
          <w:color w:val="000000"/>
          <w:sz w:val="22"/>
          <w:szCs w:val="22"/>
          <w:lang w:eastAsia="es-CO"/>
        </w:rPr>
        <w:t xml:space="preserve">denuncias </w:t>
      </w:r>
      <w:r w:rsidRPr="00121021">
        <w:rPr>
          <w:rFonts w:ascii="Arial" w:hAnsi="Arial" w:cs="Arial"/>
          <w:color w:val="000000"/>
          <w:sz w:val="22"/>
          <w:szCs w:val="22"/>
          <w:lang w:eastAsia="es-CO"/>
        </w:rPr>
        <w:t>que pueda recibir en materia de irregularidades</w:t>
      </w:r>
      <w:r w:rsidR="00346F0D" w:rsidRPr="00121021">
        <w:rPr>
          <w:rFonts w:ascii="Arial" w:hAnsi="Arial" w:cs="Arial"/>
          <w:color w:val="000000"/>
          <w:sz w:val="22"/>
          <w:szCs w:val="22"/>
          <w:lang w:eastAsia="es-CO"/>
        </w:rPr>
        <w:t xml:space="preserve"> </w:t>
      </w:r>
      <w:r w:rsidR="00210423" w:rsidRPr="00121021">
        <w:rPr>
          <w:rFonts w:ascii="Arial" w:hAnsi="Arial" w:cs="Arial"/>
          <w:color w:val="000000"/>
          <w:sz w:val="22"/>
          <w:szCs w:val="22"/>
          <w:lang w:eastAsia="es-CO"/>
        </w:rPr>
        <w:t xml:space="preserve">en </w:t>
      </w:r>
      <w:r w:rsidR="00346F0D" w:rsidRPr="00121021">
        <w:rPr>
          <w:rFonts w:ascii="Arial" w:hAnsi="Arial" w:cs="Arial"/>
          <w:color w:val="000000"/>
          <w:sz w:val="22"/>
          <w:szCs w:val="22"/>
          <w:lang w:eastAsia="es-CO"/>
        </w:rPr>
        <w:t>la prestación de</w:t>
      </w:r>
      <w:r w:rsidRPr="00121021">
        <w:rPr>
          <w:rFonts w:ascii="Arial" w:hAnsi="Arial" w:cs="Arial"/>
          <w:color w:val="000000"/>
          <w:sz w:val="22"/>
          <w:szCs w:val="22"/>
          <w:lang w:eastAsia="es-CO"/>
        </w:rPr>
        <w:t>l</w:t>
      </w:r>
      <w:r w:rsidR="004A40C8" w:rsidRPr="00121021">
        <w:rPr>
          <w:rFonts w:ascii="Arial" w:hAnsi="Arial" w:cs="Arial"/>
          <w:color w:val="000000"/>
          <w:sz w:val="22"/>
          <w:szCs w:val="22"/>
          <w:lang w:eastAsia="es-CO"/>
        </w:rPr>
        <w:t xml:space="preserve"> </w:t>
      </w:r>
      <w:r w:rsidRPr="00121021">
        <w:rPr>
          <w:rFonts w:ascii="Arial" w:hAnsi="Arial" w:cs="Arial"/>
          <w:color w:val="000000"/>
          <w:sz w:val="22"/>
          <w:szCs w:val="22"/>
          <w:lang w:eastAsia="es-CO"/>
        </w:rPr>
        <w:t>servicio público</w:t>
      </w:r>
      <w:r w:rsidR="002C0237" w:rsidRPr="00121021">
        <w:rPr>
          <w:rFonts w:ascii="Arial" w:hAnsi="Arial" w:cs="Arial"/>
          <w:color w:val="000000"/>
          <w:sz w:val="22"/>
          <w:szCs w:val="22"/>
          <w:lang w:eastAsia="es-CO"/>
        </w:rPr>
        <w:t xml:space="preserve"> de educación, en el marco del debido proceso y </w:t>
      </w:r>
      <w:r w:rsidR="00A36903">
        <w:rPr>
          <w:rFonts w:ascii="Arial" w:hAnsi="Arial" w:cs="Arial"/>
          <w:color w:val="000000"/>
          <w:sz w:val="22"/>
          <w:szCs w:val="22"/>
          <w:lang w:eastAsia="es-CO"/>
        </w:rPr>
        <w:t xml:space="preserve">en concordancia con </w:t>
      </w:r>
      <w:r w:rsidR="00F90257">
        <w:rPr>
          <w:rFonts w:ascii="Arial" w:hAnsi="Arial" w:cs="Arial"/>
          <w:color w:val="000000"/>
          <w:sz w:val="22"/>
          <w:szCs w:val="22"/>
          <w:lang w:eastAsia="es-CO"/>
        </w:rPr>
        <w:t>las</w:t>
      </w:r>
      <w:r w:rsidR="00A36903">
        <w:rPr>
          <w:rFonts w:ascii="Arial" w:hAnsi="Arial" w:cs="Arial"/>
          <w:color w:val="000000"/>
          <w:sz w:val="22"/>
          <w:szCs w:val="22"/>
          <w:lang w:eastAsia="es-CO"/>
        </w:rPr>
        <w:t xml:space="preserve"> disposiciones legales vigentes</w:t>
      </w:r>
      <w:r w:rsidR="00733102">
        <w:rPr>
          <w:rFonts w:ascii="Arial" w:hAnsi="Arial" w:cs="Arial"/>
          <w:color w:val="000000"/>
          <w:sz w:val="22"/>
          <w:szCs w:val="22"/>
          <w:lang w:eastAsia="es-CO"/>
        </w:rPr>
        <w:t>.</w:t>
      </w:r>
    </w:p>
    <w:p w:rsidR="00192C4B" w:rsidRPr="00121021" w:rsidRDefault="00192C4B" w:rsidP="00192C4B">
      <w:pPr>
        <w:overflowPunct/>
        <w:autoSpaceDE/>
        <w:adjustRightInd/>
        <w:jc w:val="both"/>
        <w:textAlignment w:val="auto"/>
        <w:rPr>
          <w:rFonts w:ascii="Arial" w:hAnsi="Arial" w:cs="Arial"/>
          <w:color w:val="000000"/>
          <w:sz w:val="22"/>
          <w:szCs w:val="22"/>
          <w:lang w:eastAsia="es-CO"/>
        </w:rPr>
      </w:pPr>
    </w:p>
    <w:p w:rsidR="00262588" w:rsidRDefault="00F03F6D" w:rsidP="00262588">
      <w:pPr>
        <w:numPr>
          <w:ilvl w:val="0"/>
          <w:numId w:val="4"/>
        </w:numPr>
        <w:overflowPunct/>
        <w:autoSpaceDE/>
        <w:adjustRightInd/>
        <w:jc w:val="both"/>
        <w:textAlignment w:val="auto"/>
        <w:rPr>
          <w:rFonts w:ascii="Arial" w:hAnsi="Arial" w:cs="Arial"/>
          <w:color w:val="000000"/>
          <w:sz w:val="22"/>
          <w:szCs w:val="22"/>
          <w:lang w:eastAsia="es-CO"/>
        </w:rPr>
      </w:pPr>
      <w:r>
        <w:rPr>
          <w:rFonts w:ascii="Arial" w:hAnsi="Arial" w:cs="Arial"/>
          <w:color w:val="000000"/>
          <w:sz w:val="22"/>
          <w:szCs w:val="22"/>
          <w:lang w:eastAsia="es-CO"/>
        </w:rPr>
        <w:t>Imponer sanciones, multas, medidas cautelares, entre otras de tipo sancionatorio que resulte</w:t>
      </w:r>
      <w:r w:rsidR="002C5520">
        <w:rPr>
          <w:rFonts w:ascii="Arial" w:hAnsi="Arial" w:cs="Arial"/>
          <w:color w:val="000000"/>
          <w:sz w:val="22"/>
          <w:szCs w:val="22"/>
          <w:lang w:eastAsia="es-CO"/>
        </w:rPr>
        <w:t>n</w:t>
      </w:r>
      <w:r>
        <w:rPr>
          <w:rFonts w:ascii="Arial" w:hAnsi="Arial" w:cs="Arial"/>
          <w:color w:val="000000"/>
          <w:sz w:val="22"/>
          <w:szCs w:val="22"/>
          <w:lang w:eastAsia="es-CO"/>
        </w:rPr>
        <w:t xml:space="preserve"> pertinentes de acuerdo con lo que dicten para tal efecto la</w:t>
      </w:r>
      <w:r w:rsidRPr="002C0237">
        <w:rPr>
          <w:rFonts w:ascii="Arial" w:hAnsi="Arial" w:cs="Arial"/>
          <w:color w:val="000000"/>
          <w:sz w:val="22"/>
          <w:szCs w:val="22"/>
          <w:lang w:eastAsia="es-CO"/>
        </w:rPr>
        <w:t xml:space="preserve"> reglamentación, </w:t>
      </w:r>
      <w:r w:rsidR="002C5520">
        <w:rPr>
          <w:rFonts w:ascii="Arial" w:hAnsi="Arial" w:cs="Arial"/>
          <w:color w:val="000000"/>
          <w:sz w:val="22"/>
          <w:szCs w:val="22"/>
          <w:lang w:eastAsia="es-CO"/>
        </w:rPr>
        <w:t>la ley</w:t>
      </w:r>
      <w:r w:rsidRPr="002C0237">
        <w:rPr>
          <w:rFonts w:ascii="Arial" w:hAnsi="Arial" w:cs="Arial"/>
          <w:color w:val="000000"/>
          <w:sz w:val="22"/>
          <w:szCs w:val="22"/>
          <w:lang w:eastAsia="es-CO"/>
        </w:rPr>
        <w:t xml:space="preserve"> y </w:t>
      </w:r>
      <w:r>
        <w:rPr>
          <w:rFonts w:ascii="Arial" w:hAnsi="Arial" w:cs="Arial"/>
          <w:color w:val="000000"/>
          <w:sz w:val="22"/>
          <w:szCs w:val="22"/>
          <w:lang w:eastAsia="es-CO"/>
        </w:rPr>
        <w:t>la Constitución</w:t>
      </w:r>
      <w:r w:rsidR="005C0EE8">
        <w:rPr>
          <w:rFonts w:ascii="Arial" w:hAnsi="Arial" w:cs="Arial"/>
          <w:color w:val="000000"/>
          <w:sz w:val="22"/>
          <w:szCs w:val="22"/>
          <w:lang w:eastAsia="es-CO"/>
        </w:rPr>
        <w:t xml:space="preserve"> Política</w:t>
      </w:r>
      <w:r>
        <w:rPr>
          <w:rFonts w:ascii="Arial" w:hAnsi="Arial" w:cs="Arial"/>
          <w:color w:val="000000"/>
          <w:sz w:val="22"/>
          <w:szCs w:val="22"/>
          <w:lang w:eastAsia="es-CO"/>
        </w:rPr>
        <w:t>.</w:t>
      </w:r>
    </w:p>
    <w:p w:rsidR="00262588" w:rsidRDefault="00262588" w:rsidP="00262588">
      <w:pPr>
        <w:pStyle w:val="Prrafodelista"/>
        <w:rPr>
          <w:rFonts w:ascii="Arial" w:hAnsi="Arial" w:cs="Arial"/>
          <w:color w:val="000000"/>
          <w:sz w:val="22"/>
          <w:szCs w:val="22"/>
          <w:lang w:eastAsia="es-CO"/>
        </w:rPr>
      </w:pPr>
    </w:p>
    <w:p w:rsidR="00346F0D" w:rsidRPr="00183724" w:rsidRDefault="009A32A2" w:rsidP="003D5B9A">
      <w:pPr>
        <w:numPr>
          <w:ilvl w:val="0"/>
          <w:numId w:val="4"/>
        </w:numPr>
        <w:overflowPunct/>
        <w:autoSpaceDE/>
        <w:adjustRightInd/>
        <w:jc w:val="both"/>
        <w:textAlignment w:val="auto"/>
        <w:rPr>
          <w:rFonts w:ascii="Arial" w:hAnsi="Arial" w:cs="Arial"/>
          <w:b/>
          <w:bCs/>
          <w:color w:val="000000"/>
          <w:sz w:val="22"/>
          <w:szCs w:val="22"/>
          <w:lang w:eastAsia="es-CO"/>
        </w:rPr>
      </w:pPr>
      <w:r w:rsidRPr="009C13C9">
        <w:rPr>
          <w:rFonts w:ascii="Arial" w:hAnsi="Arial" w:cs="Arial"/>
          <w:color w:val="000000"/>
          <w:sz w:val="22"/>
          <w:szCs w:val="22"/>
          <w:lang w:eastAsia="es-CO"/>
        </w:rPr>
        <w:t>La</w:t>
      </w:r>
      <w:r w:rsidR="00DD4D8F" w:rsidRPr="009C13C9">
        <w:rPr>
          <w:rFonts w:ascii="Arial" w:hAnsi="Arial" w:cs="Arial"/>
          <w:color w:val="000000"/>
          <w:sz w:val="22"/>
          <w:szCs w:val="22"/>
          <w:lang w:eastAsia="es-CO"/>
        </w:rPr>
        <w:t>s demás asignada</w:t>
      </w:r>
      <w:r w:rsidR="00262588" w:rsidRPr="009C13C9">
        <w:rPr>
          <w:rFonts w:ascii="Arial" w:hAnsi="Arial" w:cs="Arial"/>
          <w:color w:val="000000"/>
          <w:sz w:val="22"/>
          <w:szCs w:val="22"/>
          <w:lang w:eastAsia="es-CO"/>
        </w:rPr>
        <w:t>s por la</w:t>
      </w:r>
      <w:r w:rsidR="00542050" w:rsidRPr="009C13C9">
        <w:rPr>
          <w:rFonts w:ascii="Arial" w:hAnsi="Arial" w:cs="Arial"/>
          <w:color w:val="000000"/>
          <w:sz w:val="22"/>
          <w:szCs w:val="22"/>
          <w:lang w:eastAsia="es-CO"/>
        </w:rPr>
        <w:t xml:space="preserve"> Constitución Política</w:t>
      </w:r>
      <w:r w:rsidR="009C13C9" w:rsidRPr="009C13C9">
        <w:rPr>
          <w:rFonts w:ascii="Arial" w:hAnsi="Arial" w:cs="Arial"/>
          <w:color w:val="000000"/>
          <w:sz w:val="22"/>
          <w:szCs w:val="22"/>
          <w:lang w:eastAsia="es-CO"/>
        </w:rPr>
        <w:t xml:space="preserve"> y la</w:t>
      </w:r>
      <w:r w:rsidR="009C13C9">
        <w:rPr>
          <w:rFonts w:ascii="Arial" w:hAnsi="Arial" w:cs="Arial"/>
          <w:color w:val="000000"/>
          <w:sz w:val="22"/>
          <w:szCs w:val="22"/>
          <w:lang w:eastAsia="es-CO"/>
        </w:rPr>
        <w:t xml:space="preserve"> ley.</w:t>
      </w:r>
    </w:p>
    <w:p w:rsidR="00183724" w:rsidRPr="009C13C9" w:rsidRDefault="00183724" w:rsidP="00183724">
      <w:pPr>
        <w:overflowPunct/>
        <w:autoSpaceDE/>
        <w:adjustRightInd/>
        <w:jc w:val="both"/>
        <w:textAlignment w:val="auto"/>
        <w:rPr>
          <w:rFonts w:ascii="Arial" w:hAnsi="Arial" w:cs="Arial"/>
          <w:b/>
          <w:bCs/>
          <w:color w:val="000000"/>
          <w:sz w:val="22"/>
          <w:szCs w:val="22"/>
          <w:lang w:eastAsia="es-CO"/>
        </w:rPr>
      </w:pPr>
    </w:p>
    <w:p w:rsidR="00AC56A2" w:rsidRDefault="00AC56A2" w:rsidP="003D5B9A">
      <w:pPr>
        <w:jc w:val="both"/>
        <w:rPr>
          <w:rFonts w:ascii="Arial" w:hAnsi="Arial" w:cs="Arial"/>
          <w:b/>
          <w:bCs/>
          <w:color w:val="000000"/>
          <w:sz w:val="22"/>
          <w:szCs w:val="22"/>
          <w:lang w:eastAsia="es-CO"/>
        </w:rPr>
      </w:pPr>
    </w:p>
    <w:p w:rsidR="003D5B9A" w:rsidRDefault="002E70E6" w:rsidP="003D5B9A">
      <w:pPr>
        <w:jc w:val="both"/>
        <w:rPr>
          <w:rFonts w:ascii="Arial" w:hAnsi="Arial" w:cs="Arial"/>
          <w:color w:val="000000"/>
          <w:sz w:val="22"/>
          <w:szCs w:val="22"/>
          <w:lang w:eastAsia="es-CO"/>
        </w:rPr>
      </w:pPr>
      <w:r>
        <w:rPr>
          <w:rFonts w:ascii="Arial" w:hAnsi="Arial" w:cs="Arial"/>
          <w:b/>
          <w:bCs/>
          <w:color w:val="000000"/>
          <w:sz w:val="22"/>
          <w:szCs w:val="22"/>
          <w:lang w:eastAsia="es-CO"/>
        </w:rPr>
        <w:t>ARTÍCULO</w:t>
      </w:r>
      <w:r w:rsidR="003D5B9A" w:rsidRPr="003D5B9A">
        <w:rPr>
          <w:rFonts w:ascii="Arial" w:hAnsi="Arial" w:cs="Arial"/>
          <w:b/>
          <w:color w:val="000000"/>
          <w:sz w:val="22"/>
          <w:szCs w:val="22"/>
          <w:lang w:eastAsia="es-CO"/>
        </w:rPr>
        <w:t xml:space="preserve"> </w:t>
      </w:r>
      <w:r w:rsidR="00345CBD">
        <w:rPr>
          <w:rFonts w:ascii="Arial" w:hAnsi="Arial" w:cs="Arial"/>
          <w:b/>
          <w:color w:val="000000"/>
          <w:sz w:val="22"/>
          <w:szCs w:val="22"/>
          <w:lang w:eastAsia="es-CO"/>
        </w:rPr>
        <w:t>9</w:t>
      </w:r>
      <w:r w:rsidR="003D5B9A" w:rsidRPr="003D5B9A">
        <w:rPr>
          <w:rFonts w:ascii="Arial" w:hAnsi="Arial" w:cs="Arial"/>
          <w:b/>
          <w:color w:val="000000"/>
          <w:sz w:val="22"/>
          <w:szCs w:val="22"/>
          <w:lang w:eastAsia="es-CO"/>
        </w:rPr>
        <w:t>.</w:t>
      </w:r>
      <w:r w:rsidR="003D5B9A" w:rsidRPr="003D5B9A">
        <w:rPr>
          <w:rFonts w:ascii="Arial" w:hAnsi="Arial" w:cs="Arial"/>
          <w:color w:val="000000"/>
          <w:sz w:val="22"/>
          <w:szCs w:val="22"/>
          <w:lang w:eastAsia="es-CO"/>
        </w:rPr>
        <w:t xml:space="preserve"> </w:t>
      </w:r>
      <w:r w:rsidR="005E461B" w:rsidRPr="005E461B">
        <w:rPr>
          <w:rFonts w:ascii="Arial" w:hAnsi="Arial" w:cs="Arial"/>
          <w:b/>
          <w:color w:val="000000"/>
          <w:sz w:val="22"/>
          <w:szCs w:val="22"/>
          <w:lang w:eastAsia="es-CO"/>
        </w:rPr>
        <w:t>Nuevas herramientas</w:t>
      </w:r>
      <w:r w:rsidR="005E461B">
        <w:rPr>
          <w:rFonts w:ascii="Arial" w:hAnsi="Arial" w:cs="Arial"/>
          <w:b/>
          <w:color w:val="000000"/>
          <w:sz w:val="22"/>
          <w:szCs w:val="22"/>
          <w:lang w:eastAsia="es-CO"/>
        </w:rPr>
        <w:t xml:space="preserve"> educativas</w:t>
      </w:r>
      <w:r w:rsidR="003D5B9A" w:rsidRPr="009720E9">
        <w:rPr>
          <w:rFonts w:ascii="Arial" w:hAnsi="Arial" w:cs="Arial"/>
          <w:b/>
          <w:color w:val="000000"/>
          <w:sz w:val="22"/>
          <w:szCs w:val="22"/>
          <w:lang w:eastAsia="es-CO"/>
        </w:rPr>
        <w:t>.</w:t>
      </w:r>
      <w:r w:rsidR="003D5B9A" w:rsidRPr="003D5B9A">
        <w:rPr>
          <w:rFonts w:ascii="Arial" w:hAnsi="Arial" w:cs="Arial"/>
          <w:color w:val="000000"/>
          <w:sz w:val="22"/>
          <w:szCs w:val="22"/>
          <w:lang w:eastAsia="es-CO"/>
        </w:rPr>
        <w:t xml:space="preserve"> Las herramientas tecnológicas disponibles </w:t>
      </w:r>
      <w:r w:rsidR="009720E9">
        <w:rPr>
          <w:rFonts w:ascii="Arial" w:hAnsi="Arial" w:cs="Arial"/>
          <w:color w:val="000000"/>
          <w:sz w:val="22"/>
          <w:szCs w:val="22"/>
          <w:lang w:eastAsia="es-CO"/>
        </w:rPr>
        <w:t>a través de</w:t>
      </w:r>
      <w:r w:rsidR="003D5B9A">
        <w:rPr>
          <w:rFonts w:ascii="Arial" w:hAnsi="Arial" w:cs="Arial"/>
          <w:color w:val="000000"/>
          <w:sz w:val="22"/>
          <w:szCs w:val="22"/>
          <w:lang w:eastAsia="es-CO"/>
        </w:rPr>
        <w:t xml:space="preserve"> </w:t>
      </w:r>
      <w:r w:rsidR="003D5B9A" w:rsidRPr="003D5B9A">
        <w:rPr>
          <w:rFonts w:ascii="Arial" w:hAnsi="Arial" w:cs="Arial"/>
          <w:color w:val="000000"/>
          <w:sz w:val="22"/>
          <w:szCs w:val="22"/>
          <w:lang w:eastAsia="es-CO"/>
        </w:rPr>
        <w:t>conectividad a internet, aplicaciones, contenidos virtuales, entre otras con fines</w:t>
      </w:r>
      <w:r w:rsidR="003D5B9A">
        <w:rPr>
          <w:rFonts w:ascii="Arial" w:hAnsi="Arial" w:cs="Arial"/>
          <w:color w:val="000000"/>
          <w:sz w:val="22"/>
          <w:szCs w:val="22"/>
          <w:lang w:eastAsia="es-CO"/>
        </w:rPr>
        <w:t xml:space="preserve"> </w:t>
      </w:r>
      <w:r w:rsidR="003D5B9A" w:rsidRPr="003D5B9A">
        <w:rPr>
          <w:rFonts w:ascii="Arial" w:hAnsi="Arial" w:cs="Arial"/>
          <w:color w:val="000000"/>
          <w:sz w:val="22"/>
          <w:szCs w:val="22"/>
          <w:lang w:eastAsia="es-CO"/>
        </w:rPr>
        <w:t>educativos, incluyendo aquellas que puedan desarrollarse hacia futuro, contarán con</w:t>
      </w:r>
      <w:r w:rsidR="003D5B9A">
        <w:rPr>
          <w:rFonts w:ascii="Arial" w:hAnsi="Arial" w:cs="Arial"/>
          <w:color w:val="000000"/>
          <w:sz w:val="22"/>
          <w:szCs w:val="22"/>
          <w:lang w:eastAsia="es-CO"/>
        </w:rPr>
        <w:t xml:space="preserve"> </w:t>
      </w:r>
      <w:r w:rsidR="003D5B9A" w:rsidRPr="003D5B9A">
        <w:rPr>
          <w:rFonts w:ascii="Arial" w:hAnsi="Arial" w:cs="Arial"/>
          <w:color w:val="000000"/>
          <w:sz w:val="22"/>
          <w:szCs w:val="22"/>
          <w:lang w:eastAsia="es-CO"/>
        </w:rPr>
        <w:t>uso y acceso libre.</w:t>
      </w:r>
    </w:p>
    <w:p w:rsidR="003D5B9A" w:rsidRPr="003D5B9A" w:rsidRDefault="003D5B9A" w:rsidP="003D5B9A">
      <w:pPr>
        <w:jc w:val="both"/>
        <w:rPr>
          <w:rFonts w:ascii="Arial" w:hAnsi="Arial" w:cs="Arial"/>
          <w:color w:val="000000"/>
          <w:sz w:val="22"/>
          <w:szCs w:val="22"/>
          <w:lang w:eastAsia="es-CO"/>
        </w:rPr>
      </w:pPr>
    </w:p>
    <w:p w:rsidR="007719CF" w:rsidRDefault="00345CBD" w:rsidP="003D5B9A">
      <w:pPr>
        <w:jc w:val="both"/>
        <w:rPr>
          <w:rFonts w:ascii="Arial" w:hAnsi="Arial" w:cs="Arial"/>
          <w:color w:val="000000"/>
          <w:sz w:val="22"/>
          <w:szCs w:val="22"/>
          <w:lang w:eastAsia="es-CO"/>
        </w:rPr>
      </w:pPr>
      <w:r w:rsidRPr="007719CF">
        <w:rPr>
          <w:rFonts w:ascii="Arial" w:hAnsi="Arial" w:cs="Arial"/>
          <w:b/>
          <w:color w:val="000000"/>
          <w:sz w:val="22"/>
          <w:szCs w:val="22"/>
          <w:lang w:eastAsia="es-CO"/>
        </w:rPr>
        <w:t>Parágrafo</w:t>
      </w:r>
      <w:r>
        <w:rPr>
          <w:rFonts w:ascii="Arial" w:hAnsi="Arial" w:cs="Arial"/>
          <w:b/>
          <w:color w:val="000000"/>
          <w:sz w:val="22"/>
          <w:szCs w:val="22"/>
          <w:lang w:eastAsia="es-CO"/>
        </w:rPr>
        <w:t xml:space="preserve"> 1</w:t>
      </w:r>
      <w:r w:rsidRPr="007719CF">
        <w:rPr>
          <w:rFonts w:ascii="Arial" w:hAnsi="Arial" w:cs="Arial"/>
          <w:b/>
          <w:color w:val="000000"/>
          <w:sz w:val="22"/>
          <w:szCs w:val="22"/>
          <w:lang w:eastAsia="es-CO"/>
        </w:rPr>
        <w:t>.</w:t>
      </w:r>
      <w:r>
        <w:rPr>
          <w:rFonts w:ascii="Arial" w:hAnsi="Arial" w:cs="Arial"/>
          <w:color w:val="000000"/>
          <w:sz w:val="22"/>
          <w:szCs w:val="22"/>
          <w:lang w:eastAsia="es-CO"/>
        </w:rPr>
        <w:t xml:space="preserve"> </w:t>
      </w:r>
      <w:r w:rsidR="003D5B9A" w:rsidRPr="003D5B9A">
        <w:rPr>
          <w:rFonts w:ascii="Arial" w:hAnsi="Arial" w:cs="Arial"/>
          <w:color w:val="000000"/>
          <w:sz w:val="22"/>
          <w:szCs w:val="22"/>
          <w:lang w:eastAsia="es-CO"/>
        </w:rPr>
        <w:t xml:space="preserve">En concordancia con el artículo 205 de la Ley 1955 de 2019 </w:t>
      </w:r>
      <w:r w:rsidR="003D5B9A" w:rsidRPr="00804C87">
        <w:rPr>
          <w:rFonts w:ascii="Arial" w:hAnsi="Arial" w:cs="Arial"/>
          <w:i/>
          <w:color w:val="000000"/>
          <w:sz w:val="22"/>
          <w:szCs w:val="22"/>
          <w:lang w:eastAsia="es-CO"/>
        </w:rPr>
        <w:t>Plan Nacional de Desarrollo</w:t>
      </w:r>
      <w:r w:rsidR="00D517CA" w:rsidRPr="00804C87">
        <w:rPr>
          <w:rFonts w:ascii="Arial" w:hAnsi="Arial" w:cs="Arial"/>
          <w:i/>
          <w:color w:val="000000"/>
          <w:sz w:val="22"/>
          <w:szCs w:val="22"/>
          <w:lang w:eastAsia="es-CO"/>
        </w:rPr>
        <w:t xml:space="preserve"> 2018 – 2022 </w:t>
      </w:r>
      <w:r w:rsidR="00D517CA" w:rsidRPr="00EC56F3">
        <w:rPr>
          <w:rFonts w:ascii="Arial" w:hAnsi="Arial" w:cs="Arial"/>
          <w:i/>
          <w:color w:val="000000"/>
          <w:sz w:val="22"/>
          <w:szCs w:val="22"/>
          <w:lang w:eastAsia="es-CO"/>
        </w:rPr>
        <w:t>“</w:t>
      </w:r>
      <w:r w:rsidR="00EC56F3" w:rsidRPr="00EC56F3">
        <w:rPr>
          <w:rFonts w:ascii="Arial" w:hAnsi="Arial" w:cs="Arial"/>
          <w:i/>
          <w:color w:val="000000"/>
          <w:sz w:val="22"/>
          <w:szCs w:val="22"/>
          <w:lang w:eastAsia="es-CO"/>
        </w:rPr>
        <w:t>Pacto por Colombia, P</w:t>
      </w:r>
      <w:r w:rsidR="00B06CA7" w:rsidRPr="00EC56F3">
        <w:rPr>
          <w:rFonts w:ascii="Arial" w:hAnsi="Arial" w:cs="Arial"/>
          <w:i/>
          <w:color w:val="000000"/>
          <w:sz w:val="22"/>
          <w:szCs w:val="22"/>
          <w:lang w:eastAsia="es-CO"/>
        </w:rPr>
        <w:t xml:space="preserve">acto por </w:t>
      </w:r>
      <w:r w:rsidR="00EC56F3" w:rsidRPr="00EC56F3">
        <w:rPr>
          <w:rFonts w:ascii="Arial" w:hAnsi="Arial" w:cs="Arial"/>
          <w:i/>
          <w:color w:val="000000"/>
          <w:sz w:val="22"/>
          <w:szCs w:val="22"/>
          <w:lang w:eastAsia="es-CO"/>
        </w:rPr>
        <w:t>la E</w:t>
      </w:r>
      <w:r w:rsidR="00B06CA7" w:rsidRPr="00EC56F3">
        <w:rPr>
          <w:rFonts w:ascii="Arial" w:hAnsi="Arial" w:cs="Arial"/>
          <w:i/>
          <w:color w:val="000000"/>
          <w:sz w:val="22"/>
          <w:szCs w:val="22"/>
          <w:lang w:eastAsia="es-CO"/>
        </w:rPr>
        <w:t>quidad”</w:t>
      </w:r>
      <w:r w:rsidR="003D5B9A" w:rsidRPr="00EC56F3">
        <w:rPr>
          <w:rFonts w:ascii="Arial" w:hAnsi="Arial" w:cs="Arial"/>
          <w:i/>
          <w:color w:val="000000"/>
          <w:sz w:val="22"/>
          <w:szCs w:val="22"/>
          <w:lang w:eastAsia="es-CO"/>
        </w:rPr>
        <w:t>,</w:t>
      </w:r>
      <w:r w:rsidR="003D5B9A" w:rsidRPr="003D5B9A">
        <w:rPr>
          <w:rFonts w:ascii="Arial" w:hAnsi="Arial" w:cs="Arial"/>
          <w:color w:val="000000"/>
          <w:sz w:val="22"/>
          <w:szCs w:val="22"/>
          <w:lang w:eastAsia="es-CO"/>
        </w:rPr>
        <w:t xml:space="preserve"> el Ministerio de Educación y esta Superintendencia </w:t>
      </w:r>
      <w:r w:rsidR="005527CA">
        <w:rPr>
          <w:rFonts w:ascii="Arial" w:hAnsi="Arial" w:cs="Arial"/>
          <w:color w:val="000000"/>
          <w:sz w:val="22"/>
          <w:szCs w:val="22"/>
          <w:lang w:eastAsia="es-CO"/>
        </w:rPr>
        <w:t>estudiarán</w:t>
      </w:r>
      <w:r w:rsidR="003D5B9A" w:rsidRPr="003D5B9A">
        <w:rPr>
          <w:rFonts w:ascii="Arial" w:hAnsi="Arial" w:cs="Arial"/>
          <w:color w:val="000000"/>
          <w:sz w:val="22"/>
          <w:szCs w:val="22"/>
          <w:lang w:eastAsia="es-CO"/>
        </w:rPr>
        <w:t xml:space="preserve"> la evolución y</w:t>
      </w:r>
      <w:r w:rsidR="003D5B9A">
        <w:rPr>
          <w:rFonts w:ascii="Arial" w:hAnsi="Arial" w:cs="Arial"/>
          <w:color w:val="000000"/>
          <w:sz w:val="22"/>
          <w:szCs w:val="22"/>
          <w:lang w:eastAsia="es-CO"/>
        </w:rPr>
        <w:t xml:space="preserve"> </w:t>
      </w:r>
      <w:r w:rsidR="003D5B9A" w:rsidRPr="003D5B9A">
        <w:rPr>
          <w:rFonts w:ascii="Arial" w:hAnsi="Arial" w:cs="Arial"/>
          <w:color w:val="000000"/>
          <w:sz w:val="22"/>
          <w:szCs w:val="22"/>
          <w:lang w:eastAsia="es-CO"/>
        </w:rPr>
        <w:t xml:space="preserve">uso de estas plataformas y herramientas tecnológicas. </w:t>
      </w:r>
    </w:p>
    <w:p w:rsidR="007719CF" w:rsidRDefault="007719CF" w:rsidP="003D5B9A">
      <w:pPr>
        <w:jc w:val="both"/>
        <w:rPr>
          <w:rFonts w:ascii="Arial" w:hAnsi="Arial" w:cs="Arial"/>
          <w:color w:val="000000"/>
          <w:sz w:val="22"/>
          <w:szCs w:val="22"/>
          <w:lang w:eastAsia="es-CO"/>
        </w:rPr>
      </w:pPr>
    </w:p>
    <w:p w:rsidR="003D5B9A" w:rsidRPr="003D5B9A" w:rsidRDefault="007719CF" w:rsidP="003D5B9A">
      <w:pPr>
        <w:jc w:val="both"/>
        <w:rPr>
          <w:rFonts w:ascii="Arial" w:hAnsi="Arial" w:cs="Arial"/>
          <w:color w:val="000000"/>
          <w:sz w:val="22"/>
          <w:szCs w:val="22"/>
          <w:lang w:eastAsia="es-CO"/>
        </w:rPr>
      </w:pPr>
      <w:r w:rsidRPr="007719CF">
        <w:rPr>
          <w:rFonts w:ascii="Arial" w:hAnsi="Arial" w:cs="Arial"/>
          <w:b/>
          <w:color w:val="000000"/>
          <w:sz w:val="22"/>
          <w:szCs w:val="22"/>
          <w:lang w:eastAsia="es-CO"/>
        </w:rPr>
        <w:t>Parágrafo</w:t>
      </w:r>
      <w:r w:rsidR="00345CBD">
        <w:rPr>
          <w:rFonts w:ascii="Arial" w:hAnsi="Arial" w:cs="Arial"/>
          <w:b/>
          <w:color w:val="000000"/>
          <w:sz w:val="22"/>
          <w:szCs w:val="22"/>
          <w:lang w:eastAsia="es-CO"/>
        </w:rPr>
        <w:t xml:space="preserve"> 2</w:t>
      </w:r>
      <w:r w:rsidRPr="007719CF">
        <w:rPr>
          <w:rFonts w:ascii="Arial" w:hAnsi="Arial" w:cs="Arial"/>
          <w:b/>
          <w:color w:val="000000"/>
          <w:sz w:val="22"/>
          <w:szCs w:val="22"/>
          <w:lang w:eastAsia="es-CO"/>
        </w:rPr>
        <w:t>.</w:t>
      </w:r>
      <w:r>
        <w:rPr>
          <w:rFonts w:ascii="Arial" w:hAnsi="Arial" w:cs="Arial"/>
          <w:color w:val="000000"/>
          <w:sz w:val="22"/>
          <w:szCs w:val="22"/>
          <w:lang w:eastAsia="es-CO"/>
        </w:rPr>
        <w:t xml:space="preserve"> </w:t>
      </w:r>
      <w:r w:rsidR="00A14199">
        <w:rPr>
          <w:rFonts w:ascii="Arial" w:hAnsi="Arial" w:cs="Arial"/>
          <w:color w:val="000000"/>
          <w:sz w:val="22"/>
          <w:szCs w:val="22"/>
          <w:lang w:eastAsia="es-CO"/>
        </w:rPr>
        <w:t xml:space="preserve">El Ministerio de </w:t>
      </w:r>
      <w:r w:rsidR="00A14199" w:rsidRPr="003D5B9A">
        <w:rPr>
          <w:rFonts w:ascii="Arial" w:hAnsi="Arial" w:cs="Arial"/>
          <w:color w:val="000000"/>
          <w:sz w:val="22"/>
          <w:szCs w:val="22"/>
          <w:lang w:eastAsia="es-CO"/>
        </w:rPr>
        <w:t xml:space="preserve">Educación y </w:t>
      </w:r>
      <w:r w:rsidR="00A14199">
        <w:rPr>
          <w:rFonts w:ascii="Arial" w:hAnsi="Arial" w:cs="Arial"/>
          <w:color w:val="000000"/>
          <w:sz w:val="22"/>
          <w:szCs w:val="22"/>
          <w:lang w:eastAsia="es-CO"/>
        </w:rPr>
        <w:t>la</w:t>
      </w:r>
      <w:r w:rsidR="00A14199" w:rsidRPr="003D5B9A">
        <w:rPr>
          <w:rFonts w:ascii="Arial" w:hAnsi="Arial" w:cs="Arial"/>
          <w:color w:val="000000"/>
          <w:sz w:val="22"/>
          <w:szCs w:val="22"/>
          <w:lang w:eastAsia="es-CO"/>
        </w:rPr>
        <w:t xml:space="preserve"> Superintendencia</w:t>
      </w:r>
      <w:r w:rsidR="00A14199">
        <w:rPr>
          <w:rFonts w:ascii="Arial" w:hAnsi="Arial" w:cs="Arial"/>
          <w:color w:val="000000"/>
          <w:sz w:val="22"/>
          <w:szCs w:val="22"/>
          <w:lang w:eastAsia="es-CO"/>
        </w:rPr>
        <w:t xml:space="preserve"> de Educación</w:t>
      </w:r>
      <w:r w:rsidR="00A14199" w:rsidRPr="003D5B9A">
        <w:rPr>
          <w:rFonts w:ascii="Arial" w:hAnsi="Arial" w:cs="Arial"/>
          <w:color w:val="000000"/>
          <w:sz w:val="22"/>
          <w:szCs w:val="22"/>
          <w:lang w:eastAsia="es-CO"/>
        </w:rPr>
        <w:t xml:space="preserve"> </w:t>
      </w:r>
      <w:r w:rsidR="00345CBD">
        <w:rPr>
          <w:rFonts w:ascii="Arial" w:hAnsi="Arial" w:cs="Arial"/>
          <w:color w:val="000000"/>
          <w:sz w:val="22"/>
          <w:szCs w:val="22"/>
          <w:lang w:eastAsia="es-CO"/>
        </w:rPr>
        <w:t>elaborarán</w:t>
      </w:r>
      <w:r w:rsidR="003D5B9A" w:rsidRPr="003D5B9A">
        <w:rPr>
          <w:rFonts w:ascii="Arial" w:hAnsi="Arial" w:cs="Arial"/>
          <w:color w:val="000000"/>
          <w:sz w:val="22"/>
          <w:szCs w:val="22"/>
          <w:lang w:eastAsia="es-CO"/>
        </w:rPr>
        <w:t xml:space="preserve"> políticas </w:t>
      </w:r>
      <w:r w:rsidR="00B6626C">
        <w:rPr>
          <w:rFonts w:ascii="Arial" w:hAnsi="Arial" w:cs="Arial"/>
          <w:color w:val="000000"/>
          <w:sz w:val="22"/>
          <w:szCs w:val="22"/>
          <w:lang w:eastAsia="es-CO"/>
        </w:rPr>
        <w:t xml:space="preserve">y </w:t>
      </w:r>
      <w:r w:rsidR="00345CBD">
        <w:rPr>
          <w:rFonts w:ascii="Arial" w:hAnsi="Arial" w:cs="Arial"/>
          <w:color w:val="000000"/>
          <w:sz w:val="22"/>
          <w:szCs w:val="22"/>
          <w:lang w:eastAsia="es-CO"/>
        </w:rPr>
        <w:t>reglamentarán</w:t>
      </w:r>
      <w:r w:rsidR="003D5B9A" w:rsidRPr="003D5B9A">
        <w:rPr>
          <w:rFonts w:ascii="Arial" w:hAnsi="Arial" w:cs="Arial"/>
          <w:color w:val="000000"/>
          <w:sz w:val="22"/>
          <w:szCs w:val="22"/>
          <w:lang w:eastAsia="es-CO"/>
        </w:rPr>
        <w:t xml:space="preserve"> de acuerdo con las necesidades</w:t>
      </w:r>
      <w:r w:rsidR="003D5B9A">
        <w:rPr>
          <w:rFonts w:ascii="Arial" w:hAnsi="Arial" w:cs="Arial"/>
          <w:color w:val="000000"/>
          <w:sz w:val="22"/>
          <w:szCs w:val="22"/>
          <w:lang w:eastAsia="es-CO"/>
        </w:rPr>
        <w:t xml:space="preserve"> </w:t>
      </w:r>
      <w:r w:rsidR="003D5B9A" w:rsidRPr="003D5B9A">
        <w:rPr>
          <w:rFonts w:ascii="Arial" w:hAnsi="Arial" w:cs="Arial"/>
          <w:color w:val="000000"/>
          <w:sz w:val="22"/>
          <w:szCs w:val="22"/>
          <w:lang w:eastAsia="es-CO"/>
        </w:rPr>
        <w:t>sociales que se identifiquen.</w:t>
      </w:r>
    </w:p>
    <w:p w:rsidR="003D5B9A" w:rsidRDefault="003D5B9A" w:rsidP="00346F0D">
      <w:pPr>
        <w:jc w:val="both"/>
        <w:rPr>
          <w:rFonts w:ascii="Arial" w:hAnsi="Arial" w:cs="Arial"/>
          <w:b/>
          <w:bCs/>
          <w:color w:val="000000"/>
          <w:sz w:val="22"/>
          <w:szCs w:val="22"/>
          <w:lang w:eastAsia="es-CO"/>
        </w:rPr>
      </w:pPr>
    </w:p>
    <w:p w:rsidR="00AC56A2" w:rsidRDefault="00AC56A2" w:rsidP="00346F0D">
      <w:pPr>
        <w:jc w:val="both"/>
        <w:rPr>
          <w:rFonts w:ascii="Arial" w:hAnsi="Arial" w:cs="Arial"/>
          <w:b/>
          <w:bCs/>
          <w:color w:val="000000"/>
          <w:sz w:val="22"/>
          <w:szCs w:val="22"/>
          <w:lang w:eastAsia="es-CO"/>
        </w:rPr>
      </w:pPr>
    </w:p>
    <w:p w:rsidR="00346F0D" w:rsidRDefault="002E70E6" w:rsidP="00346F0D">
      <w:pPr>
        <w:jc w:val="both"/>
        <w:rPr>
          <w:rFonts w:ascii="Arial" w:hAnsi="Arial" w:cs="Arial"/>
          <w:sz w:val="22"/>
          <w:szCs w:val="22"/>
          <w:lang w:eastAsia="es-CO"/>
        </w:rPr>
      </w:pPr>
      <w:r>
        <w:rPr>
          <w:rFonts w:ascii="Arial" w:hAnsi="Arial" w:cs="Arial"/>
          <w:b/>
          <w:bCs/>
          <w:color w:val="000000"/>
          <w:sz w:val="22"/>
          <w:szCs w:val="22"/>
          <w:lang w:eastAsia="es-CO"/>
        </w:rPr>
        <w:t>ARTÍCULO</w:t>
      </w:r>
      <w:r w:rsidR="00346F0D">
        <w:rPr>
          <w:rFonts w:ascii="Arial" w:hAnsi="Arial" w:cs="Arial"/>
          <w:b/>
          <w:bCs/>
          <w:color w:val="000000"/>
          <w:sz w:val="22"/>
          <w:szCs w:val="22"/>
          <w:lang w:eastAsia="es-CO"/>
        </w:rPr>
        <w:t xml:space="preserve"> </w:t>
      </w:r>
      <w:r w:rsidR="00345CBD">
        <w:rPr>
          <w:rFonts w:ascii="Arial" w:hAnsi="Arial" w:cs="Arial"/>
          <w:b/>
          <w:bCs/>
          <w:color w:val="000000"/>
          <w:sz w:val="22"/>
          <w:szCs w:val="22"/>
          <w:lang w:eastAsia="es-CO"/>
        </w:rPr>
        <w:t>10</w:t>
      </w:r>
      <w:r w:rsidR="00346F0D" w:rsidRPr="00B81845">
        <w:rPr>
          <w:rFonts w:ascii="Arial" w:hAnsi="Arial" w:cs="Arial"/>
          <w:b/>
          <w:color w:val="000000"/>
          <w:sz w:val="22"/>
          <w:szCs w:val="22"/>
          <w:lang w:eastAsia="es-CO"/>
        </w:rPr>
        <w:t>.</w:t>
      </w:r>
      <w:r w:rsidR="00056C27">
        <w:rPr>
          <w:rFonts w:ascii="Arial" w:hAnsi="Arial" w:cs="Arial"/>
          <w:color w:val="000000"/>
          <w:sz w:val="22"/>
          <w:szCs w:val="22"/>
          <w:lang w:eastAsia="es-CO"/>
        </w:rPr>
        <w:t xml:space="preserve"> </w:t>
      </w:r>
      <w:r w:rsidR="00056C27" w:rsidRPr="00CB4934">
        <w:rPr>
          <w:rFonts w:ascii="Arial" w:hAnsi="Arial" w:cs="Arial"/>
          <w:b/>
          <w:color w:val="000000"/>
          <w:sz w:val="22"/>
          <w:szCs w:val="22"/>
          <w:lang w:eastAsia="es-CO"/>
        </w:rPr>
        <w:t>Vigencia y d</w:t>
      </w:r>
      <w:r w:rsidR="00346F0D" w:rsidRPr="00CB4934">
        <w:rPr>
          <w:rFonts w:ascii="Arial" w:hAnsi="Arial" w:cs="Arial"/>
          <w:b/>
          <w:color w:val="000000"/>
          <w:sz w:val="22"/>
          <w:szCs w:val="22"/>
          <w:lang w:eastAsia="es-CO"/>
        </w:rPr>
        <w:t>erogatorias.</w:t>
      </w:r>
      <w:r w:rsidR="00346F0D">
        <w:rPr>
          <w:rFonts w:ascii="Arial" w:hAnsi="Arial" w:cs="Arial"/>
          <w:color w:val="000000"/>
          <w:sz w:val="22"/>
          <w:szCs w:val="22"/>
          <w:lang w:eastAsia="es-CO"/>
        </w:rPr>
        <w:t xml:space="preserve"> </w:t>
      </w:r>
      <w:r w:rsidR="00345CBD">
        <w:rPr>
          <w:rFonts w:ascii="Arial" w:hAnsi="Arial" w:cs="Arial"/>
          <w:color w:val="000000"/>
          <w:sz w:val="22"/>
          <w:szCs w:val="22"/>
          <w:lang w:eastAsia="es-CO"/>
        </w:rPr>
        <w:t xml:space="preserve">La presente ley entrará en vigencia un (1) año después </w:t>
      </w:r>
      <w:r w:rsidR="00CB4934">
        <w:rPr>
          <w:rFonts w:ascii="Arial" w:hAnsi="Arial" w:cs="Arial"/>
          <w:color w:val="000000"/>
          <w:sz w:val="22"/>
          <w:szCs w:val="22"/>
          <w:lang w:eastAsia="es-CO"/>
        </w:rPr>
        <w:t>de su sanción</w:t>
      </w:r>
      <w:r w:rsidR="00346F0D">
        <w:rPr>
          <w:rFonts w:ascii="Arial" w:hAnsi="Arial" w:cs="Arial"/>
          <w:color w:val="000000"/>
          <w:sz w:val="22"/>
          <w:szCs w:val="22"/>
          <w:lang w:eastAsia="es-CO"/>
        </w:rPr>
        <w:t xml:space="preserve"> y public</w:t>
      </w:r>
      <w:r w:rsidR="00B36FF8">
        <w:rPr>
          <w:rFonts w:ascii="Arial" w:hAnsi="Arial" w:cs="Arial"/>
          <w:color w:val="000000"/>
          <w:sz w:val="22"/>
          <w:szCs w:val="22"/>
          <w:lang w:eastAsia="es-CO"/>
        </w:rPr>
        <w:t>ación en el Diario Oficial</w:t>
      </w:r>
      <w:r w:rsidR="00345CBD">
        <w:rPr>
          <w:rFonts w:ascii="Arial" w:hAnsi="Arial" w:cs="Arial"/>
          <w:color w:val="000000"/>
          <w:sz w:val="22"/>
          <w:szCs w:val="22"/>
          <w:lang w:eastAsia="es-CO"/>
        </w:rPr>
        <w:t>,</w:t>
      </w:r>
      <w:r w:rsidR="00B36FF8">
        <w:rPr>
          <w:rFonts w:ascii="Arial" w:hAnsi="Arial" w:cs="Arial"/>
          <w:color w:val="000000"/>
          <w:sz w:val="22"/>
          <w:szCs w:val="22"/>
          <w:lang w:eastAsia="es-CO"/>
        </w:rPr>
        <w:t xml:space="preserve"> </w:t>
      </w:r>
      <w:r w:rsidR="00346F0D">
        <w:rPr>
          <w:rFonts w:ascii="Arial" w:hAnsi="Arial" w:cs="Arial"/>
          <w:color w:val="000000"/>
          <w:sz w:val="22"/>
          <w:szCs w:val="22"/>
          <w:lang w:eastAsia="es-CO"/>
        </w:rPr>
        <w:t>y deroga las disposiciones que le sean contrarias.</w:t>
      </w:r>
    </w:p>
    <w:p w:rsidR="00346F0D" w:rsidRDefault="00346F0D" w:rsidP="00346F0D">
      <w:pPr>
        <w:jc w:val="both"/>
        <w:rPr>
          <w:rFonts w:ascii="Arial" w:hAnsi="Arial" w:cs="Arial"/>
          <w:color w:val="000000"/>
          <w:sz w:val="22"/>
          <w:szCs w:val="22"/>
          <w:lang w:eastAsia="es-CO"/>
        </w:rPr>
      </w:pPr>
    </w:p>
    <w:p w:rsidR="00346F0D" w:rsidRDefault="00346F0D" w:rsidP="00346F0D">
      <w:pPr>
        <w:jc w:val="both"/>
        <w:rPr>
          <w:rFonts w:ascii="Arial" w:hAnsi="Arial" w:cs="Arial"/>
          <w:color w:val="000000"/>
          <w:sz w:val="22"/>
          <w:szCs w:val="22"/>
          <w:lang w:eastAsia="es-CO"/>
        </w:rPr>
      </w:pPr>
    </w:p>
    <w:p w:rsidR="003E6899" w:rsidRDefault="003E6899" w:rsidP="00346F0D">
      <w:pPr>
        <w:jc w:val="both"/>
        <w:rPr>
          <w:rFonts w:ascii="Arial" w:hAnsi="Arial" w:cs="Arial"/>
          <w:color w:val="000000"/>
          <w:sz w:val="22"/>
          <w:szCs w:val="22"/>
          <w:lang w:eastAsia="es-CO"/>
        </w:rPr>
      </w:pPr>
    </w:p>
    <w:p w:rsidR="00346F0D" w:rsidRDefault="00346F0D" w:rsidP="00346F0D">
      <w:pPr>
        <w:jc w:val="both"/>
        <w:rPr>
          <w:rFonts w:ascii="Arial" w:hAnsi="Arial" w:cs="Arial"/>
          <w:color w:val="000000"/>
          <w:sz w:val="22"/>
          <w:szCs w:val="22"/>
          <w:lang w:eastAsia="es-CO"/>
        </w:rPr>
      </w:pPr>
      <w:r>
        <w:rPr>
          <w:rFonts w:ascii="Arial" w:hAnsi="Arial" w:cs="Arial"/>
          <w:color w:val="000000"/>
          <w:sz w:val="22"/>
          <w:szCs w:val="22"/>
          <w:lang w:eastAsia="es-CO"/>
        </w:rPr>
        <w:t>Cordialmente,</w:t>
      </w:r>
    </w:p>
    <w:p w:rsidR="00346F0D" w:rsidRDefault="00346F0D" w:rsidP="00346F0D">
      <w:pPr>
        <w:jc w:val="both"/>
        <w:rPr>
          <w:rFonts w:ascii="Arial" w:hAnsi="Arial" w:cs="Arial"/>
          <w:color w:val="000000"/>
          <w:sz w:val="22"/>
          <w:szCs w:val="22"/>
          <w:lang w:eastAsia="es-CO"/>
        </w:rPr>
      </w:pPr>
    </w:p>
    <w:p w:rsidR="00346F0D" w:rsidRDefault="00346F0D" w:rsidP="00346F0D">
      <w:pPr>
        <w:jc w:val="both"/>
        <w:rPr>
          <w:rFonts w:ascii="Arial" w:hAnsi="Arial" w:cs="Arial"/>
          <w:color w:val="000000"/>
          <w:sz w:val="22"/>
          <w:szCs w:val="22"/>
          <w:lang w:eastAsia="es-CO"/>
        </w:rPr>
      </w:pPr>
    </w:p>
    <w:p w:rsidR="00346F0D" w:rsidRDefault="00346F0D" w:rsidP="00346F0D">
      <w:pPr>
        <w:jc w:val="both"/>
        <w:rPr>
          <w:rFonts w:ascii="Arial" w:hAnsi="Arial" w:cs="Arial"/>
          <w:color w:val="000000"/>
          <w:sz w:val="22"/>
          <w:szCs w:val="22"/>
          <w:lang w:eastAsia="es-CO"/>
        </w:rPr>
      </w:pPr>
    </w:p>
    <w:p w:rsidR="00346F0D" w:rsidRDefault="00346F0D" w:rsidP="00346F0D">
      <w:pPr>
        <w:jc w:val="both"/>
        <w:rPr>
          <w:rFonts w:ascii="Arial" w:hAnsi="Arial" w:cs="Arial"/>
          <w:color w:val="000000"/>
          <w:sz w:val="22"/>
          <w:szCs w:val="22"/>
          <w:lang w:eastAsia="es-CO"/>
        </w:rPr>
      </w:pPr>
    </w:p>
    <w:p w:rsidR="008B3846" w:rsidRDefault="008B3846" w:rsidP="00EF22C0">
      <w:pPr>
        <w:jc w:val="both"/>
        <w:rPr>
          <w:rFonts w:ascii="Arial" w:hAnsi="Arial" w:cs="Arial"/>
          <w:color w:val="000000"/>
          <w:sz w:val="22"/>
          <w:szCs w:val="22"/>
          <w:lang w:eastAsia="es-CO"/>
        </w:rPr>
      </w:pPr>
    </w:p>
    <w:p w:rsidR="00D6752F" w:rsidRDefault="00D6752F" w:rsidP="00EF22C0">
      <w:pPr>
        <w:jc w:val="both"/>
        <w:rPr>
          <w:rFonts w:ascii="Arial" w:hAnsi="Arial" w:cs="Arial"/>
          <w:color w:val="000000"/>
          <w:sz w:val="22"/>
          <w:szCs w:val="22"/>
          <w:lang w:eastAsia="es-CO"/>
        </w:rPr>
      </w:pPr>
    </w:p>
    <w:p w:rsidR="00F01424" w:rsidRPr="00EF22C0" w:rsidRDefault="00F01424" w:rsidP="00EF22C0">
      <w:pPr>
        <w:jc w:val="both"/>
        <w:rPr>
          <w:rFonts w:ascii="Arial" w:hAnsi="Arial" w:cs="Arial"/>
          <w:color w:val="000000"/>
          <w:sz w:val="22"/>
          <w:szCs w:val="22"/>
          <w:lang w:eastAsia="es-CO"/>
        </w:rPr>
      </w:pPr>
    </w:p>
    <w:p w:rsidR="00EF22C0" w:rsidRPr="00EF22C0" w:rsidRDefault="00EF22C0" w:rsidP="00D6752F">
      <w:pPr>
        <w:jc w:val="center"/>
        <w:rPr>
          <w:rFonts w:ascii="Arial" w:hAnsi="Arial" w:cs="Arial"/>
          <w:sz w:val="22"/>
          <w:szCs w:val="22"/>
          <w:lang w:eastAsia="es-CO"/>
        </w:rPr>
      </w:pPr>
      <w:r w:rsidRPr="00EF22C0">
        <w:rPr>
          <w:rFonts w:ascii="Arial" w:hAnsi="Arial" w:cs="Arial"/>
          <w:b/>
          <w:bCs/>
          <w:color w:val="000000"/>
          <w:sz w:val="22"/>
          <w:szCs w:val="22"/>
          <w:lang w:eastAsia="es-CO"/>
        </w:rPr>
        <w:t>IVÁN DARÍO AGUDELO</w:t>
      </w:r>
      <w:r w:rsidR="00A34EE7">
        <w:rPr>
          <w:rFonts w:ascii="Arial" w:hAnsi="Arial" w:cs="Arial"/>
          <w:b/>
          <w:bCs/>
          <w:color w:val="000000"/>
          <w:sz w:val="22"/>
          <w:szCs w:val="22"/>
          <w:lang w:eastAsia="es-CO"/>
        </w:rPr>
        <w:t xml:space="preserve"> ZAPATA</w:t>
      </w:r>
    </w:p>
    <w:p w:rsidR="00EF22C0" w:rsidRPr="00EF22C0" w:rsidRDefault="00EF22C0" w:rsidP="00D6752F">
      <w:pPr>
        <w:jc w:val="center"/>
        <w:rPr>
          <w:rFonts w:ascii="Arial" w:hAnsi="Arial" w:cs="Arial"/>
          <w:color w:val="000000"/>
          <w:sz w:val="22"/>
          <w:szCs w:val="22"/>
          <w:lang w:eastAsia="es-CO"/>
        </w:rPr>
      </w:pPr>
      <w:r w:rsidRPr="00EF22C0">
        <w:rPr>
          <w:rFonts w:ascii="Arial" w:hAnsi="Arial" w:cs="Arial"/>
          <w:color w:val="000000"/>
          <w:sz w:val="22"/>
          <w:szCs w:val="22"/>
          <w:lang w:eastAsia="es-CO"/>
        </w:rPr>
        <w:t>Senador de la República</w:t>
      </w:r>
    </w:p>
    <w:p w:rsidR="00EF22C0" w:rsidRDefault="00EF22C0" w:rsidP="00EF22C0">
      <w:pPr>
        <w:rPr>
          <w:rFonts w:ascii="Arial" w:hAnsi="Arial" w:cs="Arial"/>
          <w:sz w:val="22"/>
          <w:szCs w:val="22"/>
          <w:lang w:eastAsia="es-CO"/>
        </w:rPr>
      </w:pPr>
    </w:p>
    <w:p w:rsidR="001079EB" w:rsidRDefault="001079EB" w:rsidP="00EF22C0">
      <w:pPr>
        <w:rPr>
          <w:rFonts w:ascii="Arial" w:hAnsi="Arial" w:cs="Arial"/>
          <w:sz w:val="22"/>
          <w:szCs w:val="22"/>
          <w:lang w:eastAsia="es-CO"/>
        </w:rPr>
      </w:pPr>
    </w:p>
    <w:p w:rsidR="001079EB" w:rsidRDefault="001079EB" w:rsidP="00EF22C0">
      <w:pPr>
        <w:rPr>
          <w:rFonts w:ascii="Arial" w:hAnsi="Arial" w:cs="Arial"/>
          <w:sz w:val="22"/>
          <w:szCs w:val="22"/>
          <w:lang w:eastAsia="es-CO"/>
        </w:rPr>
      </w:pPr>
    </w:p>
    <w:p w:rsidR="001079EB" w:rsidRDefault="001079EB" w:rsidP="00EF22C0">
      <w:pPr>
        <w:rPr>
          <w:rFonts w:ascii="Arial" w:hAnsi="Arial" w:cs="Arial"/>
          <w:sz w:val="22"/>
          <w:szCs w:val="22"/>
          <w:lang w:eastAsia="es-CO"/>
        </w:rPr>
      </w:pPr>
    </w:p>
    <w:p w:rsidR="001471D1" w:rsidRDefault="001471D1" w:rsidP="00EF22C0">
      <w:pPr>
        <w:rPr>
          <w:rFonts w:ascii="Arial" w:hAnsi="Arial" w:cs="Arial"/>
          <w:sz w:val="22"/>
          <w:szCs w:val="22"/>
          <w:lang w:eastAsia="es-CO"/>
        </w:rPr>
      </w:pPr>
    </w:p>
    <w:p w:rsidR="001471D1" w:rsidRDefault="001471D1" w:rsidP="00EF22C0">
      <w:pPr>
        <w:rPr>
          <w:rFonts w:ascii="Arial" w:hAnsi="Arial" w:cs="Arial"/>
          <w:sz w:val="22"/>
          <w:szCs w:val="22"/>
          <w:lang w:eastAsia="es-CO"/>
        </w:rPr>
      </w:pPr>
    </w:p>
    <w:p w:rsidR="001471D1" w:rsidRDefault="001471D1" w:rsidP="00EF22C0">
      <w:pPr>
        <w:rPr>
          <w:rFonts w:ascii="Arial" w:hAnsi="Arial" w:cs="Arial"/>
          <w:sz w:val="22"/>
          <w:szCs w:val="22"/>
          <w:lang w:eastAsia="es-CO"/>
        </w:rPr>
      </w:pPr>
    </w:p>
    <w:p w:rsidR="001471D1" w:rsidRDefault="001471D1" w:rsidP="00EF22C0">
      <w:pPr>
        <w:rPr>
          <w:rFonts w:ascii="Arial" w:hAnsi="Arial" w:cs="Arial"/>
          <w:sz w:val="22"/>
          <w:szCs w:val="22"/>
          <w:lang w:eastAsia="es-CO"/>
        </w:rPr>
      </w:pPr>
    </w:p>
    <w:p w:rsidR="001471D1" w:rsidRDefault="001471D1" w:rsidP="00EF22C0">
      <w:pPr>
        <w:rPr>
          <w:rFonts w:ascii="Arial" w:hAnsi="Arial" w:cs="Arial"/>
          <w:sz w:val="22"/>
          <w:szCs w:val="22"/>
          <w:lang w:eastAsia="es-CO"/>
        </w:rPr>
      </w:pPr>
    </w:p>
    <w:p w:rsidR="00145ECC" w:rsidRDefault="00145ECC">
      <w:pPr>
        <w:overflowPunct/>
        <w:autoSpaceDE/>
        <w:autoSpaceDN/>
        <w:adjustRightInd/>
        <w:spacing w:after="200" w:line="276" w:lineRule="auto"/>
        <w:textAlignment w:val="auto"/>
        <w:rPr>
          <w:rFonts w:ascii="Arial" w:hAnsi="Arial" w:cs="Arial"/>
          <w:b/>
          <w:sz w:val="22"/>
          <w:szCs w:val="22"/>
          <w:lang w:val="es-ES"/>
        </w:rPr>
      </w:pPr>
      <w:r>
        <w:rPr>
          <w:rFonts w:ascii="Arial" w:hAnsi="Arial" w:cs="Arial"/>
          <w:b/>
          <w:sz w:val="22"/>
          <w:szCs w:val="22"/>
          <w:lang w:val="es-ES"/>
        </w:rPr>
        <w:br w:type="page"/>
      </w:r>
    </w:p>
    <w:p w:rsidR="00A26075" w:rsidRPr="009B06B1" w:rsidRDefault="00A26075" w:rsidP="00166AF6">
      <w:pPr>
        <w:widowControl w:val="0"/>
        <w:jc w:val="center"/>
        <w:rPr>
          <w:rFonts w:ascii="Arial" w:hAnsi="Arial" w:cs="Arial"/>
          <w:b/>
          <w:sz w:val="28"/>
          <w:szCs w:val="28"/>
          <w:lang w:val="es-ES"/>
        </w:rPr>
      </w:pPr>
      <w:r w:rsidRPr="009B06B1">
        <w:rPr>
          <w:rFonts w:ascii="Arial" w:hAnsi="Arial" w:cs="Arial"/>
          <w:b/>
          <w:sz w:val="28"/>
          <w:szCs w:val="28"/>
          <w:lang w:val="es-ES"/>
        </w:rPr>
        <w:lastRenderedPageBreak/>
        <w:t>PROYECTO DE LEY NÚMERO ___________ DE 2019 SENADO</w:t>
      </w:r>
    </w:p>
    <w:p w:rsidR="00A26075" w:rsidRPr="00166AF6" w:rsidRDefault="00A26075" w:rsidP="00166AF6">
      <w:pPr>
        <w:pStyle w:val="Sinespaciado"/>
        <w:ind w:right="-5"/>
        <w:rPr>
          <w:rStyle w:val="CharacterStyle3"/>
          <w:rFonts w:ascii="Arial" w:hAnsi="Arial" w:cs="Arial"/>
          <w:sz w:val="22"/>
          <w:szCs w:val="22"/>
        </w:rPr>
      </w:pPr>
    </w:p>
    <w:p w:rsidR="007D109E" w:rsidRPr="00EF22C0" w:rsidRDefault="007D109E" w:rsidP="007D109E">
      <w:pPr>
        <w:jc w:val="center"/>
        <w:rPr>
          <w:rFonts w:ascii="Arial" w:hAnsi="Arial" w:cs="Arial"/>
          <w:sz w:val="22"/>
          <w:szCs w:val="22"/>
          <w:lang w:eastAsia="es-CO"/>
        </w:rPr>
      </w:pPr>
      <w:r w:rsidRPr="00EF22C0">
        <w:rPr>
          <w:rFonts w:ascii="Arial" w:hAnsi="Arial" w:cs="Arial"/>
          <w:color w:val="000000"/>
          <w:sz w:val="22"/>
          <w:szCs w:val="22"/>
          <w:lang w:eastAsia="es-CO"/>
        </w:rPr>
        <w:t>“Por la cual se crea la Superintendencia de Educación</w:t>
      </w:r>
      <w:r>
        <w:rPr>
          <w:rFonts w:ascii="Arial" w:hAnsi="Arial" w:cs="Arial"/>
          <w:color w:val="000000"/>
          <w:sz w:val="22"/>
          <w:szCs w:val="22"/>
          <w:lang w:eastAsia="es-CO"/>
        </w:rPr>
        <w:t xml:space="preserve"> para el</w:t>
      </w:r>
      <w:r w:rsidRPr="00EF22C0">
        <w:rPr>
          <w:rFonts w:ascii="Arial" w:hAnsi="Arial" w:cs="Arial"/>
          <w:color w:val="000000"/>
          <w:sz w:val="22"/>
          <w:szCs w:val="22"/>
          <w:lang w:eastAsia="es-CO"/>
        </w:rPr>
        <w:t xml:space="preserve"> ejercicio de funciones de </w:t>
      </w:r>
      <w:r>
        <w:rPr>
          <w:rFonts w:ascii="Arial" w:hAnsi="Arial" w:cs="Arial"/>
          <w:color w:val="000000"/>
          <w:sz w:val="22"/>
          <w:szCs w:val="22"/>
          <w:lang w:eastAsia="es-CO"/>
        </w:rPr>
        <w:t>i</w:t>
      </w:r>
      <w:r w:rsidRPr="00EF22C0">
        <w:rPr>
          <w:rFonts w:ascii="Arial" w:hAnsi="Arial" w:cs="Arial"/>
          <w:color w:val="000000"/>
          <w:sz w:val="22"/>
          <w:szCs w:val="22"/>
          <w:lang w:eastAsia="es-CO"/>
        </w:rPr>
        <w:t xml:space="preserve">nspección, </w:t>
      </w:r>
      <w:r>
        <w:rPr>
          <w:rFonts w:ascii="Arial" w:hAnsi="Arial" w:cs="Arial"/>
          <w:color w:val="000000"/>
          <w:sz w:val="22"/>
          <w:szCs w:val="22"/>
          <w:lang w:eastAsia="es-CO"/>
        </w:rPr>
        <w:t>vigilancia y c</w:t>
      </w:r>
      <w:r w:rsidRPr="00EF22C0">
        <w:rPr>
          <w:rFonts w:ascii="Arial" w:hAnsi="Arial" w:cs="Arial"/>
          <w:color w:val="000000"/>
          <w:sz w:val="22"/>
          <w:szCs w:val="22"/>
          <w:lang w:eastAsia="es-CO"/>
        </w:rPr>
        <w:t xml:space="preserve">ontrol </w:t>
      </w:r>
      <w:r>
        <w:rPr>
          <w:rFonts w:ascii="Arial" w:hAnsi="Arial" w:cs="Arial"/>
          <w:color w:val="000000"/>
          <w:sz w:val="22"/>
          <w:szCs w:val="22"/>
          <w:lang w:eastAsia="es-CO"/>
        </w:rPr>
        <w:t>del</w:t>
      </w:r>
      <w:r w:rsidRPr="00EF22C0">
        <w:rPr>
          <w:rFonts w:ascii="Arial" w:hAnsi="Arial" w:cs="Arial"/>
          <w:color w:val="000000"/>
          <w:sz w:val="22"/>
          <w:szCs w:val="22"/>
          <w:lang w:eastAsia="es-CO"/>
        </w:rPr>
        <w:t xml:space="preserve"> </w:t>
      </w:r>
      <w:r>
        <w:rPr>
          <w:rFonts w:ascii="Arial" w:hAnsi="Arial" w:cs="Arial"/>
          <w:color w:val="000000"/>
          <w:sz w:val="22"/>
          <w:szCs w:val="22"/>
          <w:lang w:eastAsia="es-CO"/>
        </w:rPr>
        <w:t xml:space="preserve">Sistema Educativo colombiano </w:t>
      </w:r>
      <w:r w:rsidRPr="00EF22C0">
        <w:rPr>
          <w:rFonts w:ascii="Arial" w:hAnsi="Arial" w:cs="Arial"/>
          <w:color w:val="000000"/>
          <w:sz w:val="22"/>
          <w:szCs w:val="22"/>
          <w:lang w:eastAsia="es-CO"/>
        </w:rPr>
        <w:t>y se dictan otras disposiciones”.</w:t>
      </w:r>
    </w:p>
    <w:p w:rsidR="00A26075" w:rsidRPr="00166AF6" w:rsidRDefault="00A26075" w:rsidP="00166AF6">
      <w:pPr>
        <w:pStyle w:val="Sinespaciado"/>
        <w:ind w:right="-5"/>
        <w:jc w:val="center"/>
        <w:rPr>
          <w:rStyle w:val="CharacterStyle3"/>
          <w:rFonts w:ascii="Arial" w:hAnsi="Arial" w:cs="Arial"/>
          <w:sz w:val="22"/>
          <w:szCs w:val="22"/>
        </w:rPr>
      </w:pPr>
    </w:p>
    <w:p w:rsidR="00EA52D9" w:rsidRDefault="00EA52D9" w:rsidP="00166AF6">
      <w:pPr>
        <w:pStyle w:val="Sinespaciado"/>
        <w:ind w:right="-5"/>
        <w:jc w:val="center"/>
        <w:rPr>
          <w:rStyle w:val="CharacterStyle2"/>
          <w:rFonts w:ascii="Arial" w:hAnsi="Arial" w:cs="Arial"/>
          <w:b/>
          <w:sz w:val="24"/>
          <w:szCs w:val="22"/>
          <w:lang w:val="pt-PT"/>
        </w:rPr>
      </w:pPr>
    </w:p>
    <w:p w:rsidR="00A26075" w:rsidRPr="00D4500B" w:rsidRDefault="00A26075" w:rsidP="00166AF6">
      <w:pPr>
        <w:pStyle w:val="Sinespaciado"/>
        <w:ind w:right="-5"/>
        <w:jc w:val="center"/>
        <w:rPr>
          <w:rStyle w:val="CharacterStyle2"/>
          <w:rFonts w:ascii="Arial" w:hAnsi="Arial" w:cs="Arial"/>
          <w:b/>
          <w:sz w:val="24"/>
          <w:szCs w:val="22"/>
          <w:lang w:val="pt-PT"/>
        </w:rPr>
      </w:pPr>
      <w:r w:rsidRPr="00D4500B">
        <w:rPr>
          <w:rStyle w:val="CharacterStyle2"/>
          <w:rFonts w:ascii="Arial" w:hAnsi="Arial" w:cs="Arial"/>
          <w:b/>
          <w:sz w:val="24"/>
          <w:szCs w:val="22"/>
          <w:lang w:val="pt-PT"/>
        </w:rPr>
        <w:t>EXPOSICIÓN DE MOTIVOS</w:t>
      </w:r>
    </w:p>
    <w:sdt>
      <w:sdtPr>
        <w:rPr>
          <w:rFonts w:ascii="Times New Roman" w:eastAsia="Times New Roman" w:hAnsi="Times New Roman" w:cs="Times New Roman"/>
          <w:b w:val="0"/>
          <w:bCs w:val="0"/>
          <w:color w:val="auto"/>
          <w:sz w:val="24"/>
          <w:szCs w:val="20"/>
          <w:lang w:val="es-ES" w:eastAsia="es-ES"/>
        </w:rPr>
        <w:id w:val="-1754656004"/>
        <w:docPartObj>
          <w:docPartGallery w:val="Table of Contents"/>
          <w:docPartUnique/>
        </w:docPartObj>
      </w:sdtPr>
      <w:sdtEndPr/>
      <w:sdtContent>
        <w:p w:rsidR="008A7663" w:rsidRPr="006A2109" w:rsidRDefault="008A7663">
          <w:pPr>
            <w:pStyle w:val="TtulodeTDC"/>
            <w:rPr>
              <w:rFonts w:ascii="Arial" w:hAnsi="Arial" w:cs="Arial"/>
              <w:b w:val="0"/>
              <w:sz w:val="22"/>
              <w:szCs w:val="22"/>
            </w:rPr>
          </w:pPr>
        </w:p>
        <w:p w:rsidR="006A2109" w:rsidRPr="006A2109" w:rsidRDefault="008A7663">
          <w:pPr>
            <w:pStyle w:val="TDC1"/>
            <w:tabs>
              <w:tab w:val="right" w:leader="dot" w:pos="8494"/>
            </w:tabs>
            <w:rPr>
              <w:rFonts w:ascii="Arial" w:eastAsiaTheme="minorEastAsia" w:hAnsi="Arial" w:cs="Arial"/>
              <w:noProof/>
              <w:sz w:val="22"/>
              <w:szCs w:val="22"/>
              <w:lang w:val="es-CO" w:eastAsia="es-CO"/>
            </w:rPr>
          </w:pPr>
          <w:r w:rsidRPr="006A2109">
            <w:rPr>
              <w:rFonts w:ascii="Arial" w:hAnsi="Arial" w:cs="Arial"/>
              <w:sz w:val="22"/>
              <w:szCs w:val="22"/>
            </w:rPr>
            <w:fldChar w:fldCharType="begin"/>
          </w:r>
          <w:r w:rsidRPr="006A2109">
            <w:rPr>
              <w:rFonts w:ascii="Arial" w:hAnsi="Arial" w:cs="Arial"/>
              <w:sz w:val="22"/>
              <w:szCs w:val="22"/>
            </w:rPr>
            <w:instrText xml:space="preserve"> TOC \o "1-3" \h \z \u </w:instrText>
          </w:r>
          <w:r w:rsidRPr="006A2109">
            <w:rPr>
              <w:rFonts w:ascii="Arial" w:hAnsi="Arial" w:cs="Arial"/>
              <w:sz w:val="22"/>
              <w:szCs w:val="22"/>
            </w:rPr>
            <w:fldChar w:fldCharType="separate"/>
          </w:r>
          <w:hyperlink w:anchor="_Toc15542221" w:history="1">
            <w:r w:rsidR="006A2109" w:rsidRPr="006A2109">
              <w:rPr>
                <w:rStyle w:val="Hipervnculo"/>
                <w:rFonts w:ascii="Arial" w:hAnsi="Arial" w:cs="Arial"/>
                <w:noProof/>
                <w:lang w:val="pt-PT"/>
              </w:rPr>
              <w:t>MOTIVACIÓN GENERAL</w:t>
            </w:r>
            <w:r w:rsidR="006A2109" w:rsidRPr="006A2109">
              <w:rPr>
                <w:rFonts w:ascii="Arial" w:hAnsi="Arial" w:cs="Arial"/>
                <w:noProof/>
                <w:webHidden/>
              </w:rPr>
              <w:tab/>
            </w:r>
            <w:r w:rsidR="006A2109" w:rsidRPr="006A2109">
              <w:rPr>
                <w:rFonts w:ascii="Arial" w:hAnsi="Arial" w:cs="Arial"/>
                <w:noProof/>
                <w:webHidden/>
              </w:rPr>
              <w:fldChar w:fldCharType="begin"/>
            </w:r>
            <w:r w:rsidR="006A2109" w:rsidRPr="006A2109">
              <w:rPr>
                <w:rFonts w:ascii="Arial" w:hAnsi="Arial" w:cs="Arial"/>
                <w:noProof/>
                <w:webHidden/>
              </w:rPr>
              <w:instrText xml:space="preserve"> PAGEREF _Toc15542221 \h </w:instrText>
            </w:r>
            <w:r w:rsidR="006A2109" w:rsidRPr="006A2109">
              <w:rPr>
                <w:rFonts w:ascii="Arial" w:hAnsi="Arial" w:cs="Arial"/>
                <w:noProof/>
                <w:webHidden/>
              </w:rPr>
            </w:r>
            <w:r w:rsidR="006A2109" w:rsidRPr="006A2109">
              <w:rPr>
                <w:rFonts w:ascii="Arial" w:hAnsi="Arial" w:cs="Arial"/>
                <w:noProof/>
                <w:webHidden/>
              </w:rPr>
              <w:fldChar w:fldCharType="separate"/>
            </w:r>
            <w:r w:rsidR="00D94203">
              <w:rPr>
                <w:rFonts w:ascii="Arial" w:hAnsi="Arial" w:cs="Arial"/>
                <w:noProof/>
                <w:webHidden/>
              </w:rPr>
              <w:t>8</w:t>
            </w:r>
            <w:r w:rsidR="006A2109" w:rsidRPr="006A2109">
              <w:rPr>
                <w:rFonts w:ascii="Arial" w:hAnsi="Arial" w:cs="Arial"/>
                <w:noProof/>
                <w:webHidden/>
              </w:rPr>
              <w:fldChar w:fldCharType="end"/>
            </w:r>
          </w:hyperlink>
        </w:p>
        <w:p w:rsidR="006A2109" w:rsidRPr="006A2109" w:rsidRDefault="00D953A3">
          <w:pPr>
            <w:pStyle w:val="TDC1"/>
            <w:tabs>
              <w:tab w:val="right" w:leader="dot" w:pos="8494"/>
            </w:tabs>
            <w:rPr>
              <w:rFonts w:ascii="Arial" w:eastAsiaTheme="minorEastAsia" w:hAnsi="Arial" w:cs="Arial"/>
              <w:noProof/>
              <w:sz w:val="22"/>
              <w:szCs w:val="22"/>
              <w:lang w:val="es-CO" w:eastAsia="es-CO"/>
            </w:rPr>
          </w:pPr>
          <w:hyperlink w:anchor="_Toc15542222" w:history="1">
            <w:r w:rsidR="006A2109" w:rsidRPr="006A2109">
              <w:rPr>
                <w:rStyle w:val="Hipervnculo"/>
                <w:rFonts w:ascii="Arial" w:hAnsi="Arial" w:cs="Arial"/>
                <w:noProof/>
                <w:lang w:val="pt-PT"/>
              </w:rPr>
              <w:t>MARCO CONCEPTUAL: EL ESTADO REGULADOR</w:t>
            </w:r>
            <w:r w:rsidR="006A2109" w:rsidRPr="006A2109">
              <w:rPr>
                <w:rFonts w:ascii="Arial" w:hAnsi="Arial" w:cs="Arial"/>
                <w:noProof/>
                <w:webHidden/>
              </w:rPr>
              <w:tab/>
            </w:r>
            <w:r w:rsidR="006A2109" w:rsidRPr="006A2109">
              <w:rPr>
                <w:rFonts w:ascii="Arial" w:hAnsi="Arial" w:cs="Arial"/>
                <w:noProof/>
                <w:webHidden/>
              </w:rPr>
              <w:fldChar w:fldCharType="begin"/>
            </w:r>
            <w:r w:rsidR="006A2109" w:rsidRPr="006A2109">
              <w:rPr>
                <w:rFonts w:ascii="Arial" w:hAnsi="Arial" w:cs="Arial"/>
                <w:noProof/>
                <w:webHidden/>
              </w:rPr>
              <w:instrText xml:space="preserve"> PAGEREF _Toc15542222 \h </w:instrText>
            </w:r>
            <w:r w:rsidR="006A2109" w:rsidRPr="006A2109">
              <w:rPr>
                <w:rFonts w:ascii="Arial" w:hAnsi="Arial" w:cs="Arial"/>
                <w:noProof/>
                <w:webHidden/>
              </w:rPr>
            </w:r>
            <w:r w:rsidR="006A2109" w:rsidRPr="006A2109">
              <w:rPr>
                <w:rFonts w:ascii="Arial" w:hAnsi="Arial" w:cs="Arial"/>
                <w:noProof/>
                <w:webHidden/>
              </w:rPr>
              <w:fldChar w:fldCharType="separate"/>
            </w:r>
            <w:r w:rsidR="00D94203">
              <w:rPr>
                <w:rFonts w:ascii="Arial" w:hAnsi="Arial" w:cs="Arial"/>
                <w:noProof/>
                <w:webHidden/>
              </w:rPr>
              <w:t>10</w:t>
            </w:r>
            <w:r w:rsidR="006A2109" w:rsidRPr="006A2109">
              <w:rPr>
                <w:rFonts w:ascii="Arial" w:hAnsi="Arial" w:cs="Arial"/>
                <w:noProof/>
                <w:webHidden/>
              </w:rPr>
              <w:fldChar w:fldCharType="end"/>
            </w:r>
          </w:hyperlink>
        </w:p>
        <w:p w:rsidR="006A2109" w:rsidRPr="006A2109" w:rsidRDefault="00D953A3">
          <w:pPr>
            <w:pStyle w:val="TDC2"/>
            <w:rPr>
              <w:rFonts w:eastAsiaTheme="minorEastAsia"/>
              <w:sz w:val="22"/>
              <w:szCs w:val="22"/>
              <w:lang w:val="es-CO" w:eastAsia="es-CO"/>
            </w:rPr>
          </w:pPr>
          <w:hyperlink w:anchor="_Toc15542223" w:history="1">
            <w:r w:rsidR="006A2109" w:rsidRPr="006A2109">
              <w:rPr>
                <w:rStyle w:val="Hipervnculo"/>
              </w:rPr>
              <w:t>Precisiones conceptuales: Regulación vs. Inspección, Vigilancia y Control</w:t>
            </w:r>
            <w:r w:rsidR="006A2109" w:rsidRPr="006A2109">
              <w:rPr>
                <w:webHidden/>
              </w:rPr>
              <w:tab/>
            </w:r>
            <w:r w:rsidR="006A2109" w:rsidRPr="006A2109">
              <w:rPr>
                <w:webHidden/>
              </w:rPr>
              <w:fldChar w:fldCharType="begin"/>
            </w:r>
            <w:r w:rsidR="006A2109" w:rsidRPr="006A2109">
              <w:rPr>
                <w:webHidden/>
              </w:rPr>
              <w:instrText xml:space="preserve"> PAGEREF _Toc15542223 \h </w:instrText>
            </w:r>
            <w:r w:rsidR="006A2109" w:rsidRPr="006A2109">
              <w:rPr>
                <w:webHidden/>
              </w:rPr>
            </w:r>
            <w:r w:rsidR="006A2109" w:rsidRPr="006A2109">
              <w:rPr>
                <w:webHidden/>
              </w:rPr>
              <w:fldChar w:fldCharType="separate"/>
            </w:r>
            <w:r w:rsidR="00D94203">
              <w:rPr>
                <w:webHidden/>
              </w:rPr>
              <w:t>13</w:t>
            </w:r>
            <w:r w:rsidR="006A2109" w:rsidRPr="006A2109">
              <w:rPr>
                <w:webHidden/>
              </w:rPr>
              <w:fldChar w:fldCharType="end"/>
            </w:r>
          </w:hyperlink>
        </w:p>
        <w:p w:rsidR="006A2109" w:rsidRPr="006A2109" w:rsidRDefault="00D953A3">
          <w:pPr>
            <w:pStyle w:val="TDC1"/>
            <w:tabs>
              <w:tab w:val="right" w:leader="dot" w:pos="8494"/>
            </w:tabs>
            <w:rPr>
              <w:rFonts w:ascii="Arial" w:eastAsiaTheme="minorEastAsia" w:hAnsi="Arial" w:cs="Arial"/>
              <w:noProof/>
              <w:sz w:val="22"/>
              <w:szCs w:val="22"/>
              <w:lang w:val="es-CO" w:eastAsia="es-CO"/>
            </w:rPr>
          </w:pPr>
          <w:hyperlink w:anchor="_Toc15542224" w:history="1">
            <w:r w:rsidR="006A2109" w:rsidRPr="006A2109">
              <w:rPr>
                <w:rStyle w:val="Hipervnculo"/>
                <w:rFonts w:ascii="Arial" w:hAnsi="Arial" w:cs="Arial"/>
                <w:noProof/>
                <w:lang w:val="pt-PT"/>
              </w:rPr>
              <w:t>EL ESTADO REGULADOR EN EL CONTEXTO EDUCATIVO</w:t>
            </w:r>
            <w:r w:rsidR="006A2109" w:rsidRPr="006A2109">
              <w:rPr>
                <w:rFonts w:ascii="Arial" w:hAnsi="Arial" w:cs="Arial"/>
                <w:noProof/>
                <w:webHidden/>
              </w:rPr>
              <w:tab/>
            </w:r>
            <w:r w:rsidR="006A2109" w:rsidRPr="006A2109">
              <w:rPr>
                <w:rFonts w:ascii="Arial" w:hAnsi="Arial" w:cs="Arial"/>
                <w:noProof/>
                <w:webHidden/>
              </w:rPr>
              <w:fldChar w:fldCharType="begin"/>
            </w:r>
            <w:r w:rsidR="006A2109" w:rsidRPr="006A2109">
              <w:rPr>
                <w:rFonts w:ascii="Arial" w:hAnsi="Arial" w:cs="Arial"/>
                <w:noProof/>
                <w:webHidden/>
              </w:rPr>
              <w:instrText xml:space="preserve"> PAGEREF _Toc15542224 \h </w:instrText>
            </w:r>
            <w:r w:rsidR="006A2109" w:rsidRPr="006A2109">
              <w:rPr>
                <w:rFonts w:ascii="Arial" w:hAnsi="Arial" w:cs="Arial"/>
                <w:noProof/>
                <w:webHidden/>
              </w:rPr>
            </w:r>
            <w:r w:rsidR="006A2109" w:rsidRPr="006A2109">
              <w:rPr>
                <w:rFonts w:ascii="Arial" w:hAnsi="Arial" w:cs="Arial"/>
                <w:noProof/>
                <w:webHidden/>
              </w:rPr>
              <w:fldChar w:fldCharType="separate"/>
            </w:r>
            <w:r w:rsidR="00D94203">
              <w:rPr>
                <w:rFonts w:ascii="Arial" w:hAnsi="Arial" w:cs="Arial"/>
                <w:noProof/>
                <w:webHidden/>
              </w:rPr>
              <w:t>13</w:t>
            </w:r>
            <w:r w:rsidR="006A2109" w:rsidRPr="006A2109">
              <w:rPr>
                <w:rFonts w:ascii="Arial" w:hAnsi="Arial" w:cs="Arial"/>
                <w:noProof/>
                <w:webHidden/>
              </w:rPr>
              <w:fldChar w:fldCharType="end"/>
            </w:r>
          </w:hyperlink>
        </w:p>
        <w:p w:rsidR="006A2109" w:rsidRPr="006A2109" w:rsidRDefault="00D953A3">
          <w:pPr>
            <w:pStyle w:val="TDC1"/>
            <w:tabs>
              <w:tab w:val="right" w:leader="dot" w:pos="8494"/>
            </w:tabs>
            <w:rPr>
              <w:rFonts w:ascii="Arial" w:eastAsiaTheme="minorEastAsia" w:hAnsi="Arial" w:cs="Arial"/>
              <w:noProof/>
              <w:sz w:val="22"/>
              <w:szCs w:val="22"/>
              <w:lang w:val="es-CO" w:eastAsia="es-CO"/>
            </w:rPr>
          </w:pPr>
          <w:hyperlink w:anchor="_Toc15542225" w:history="1">
            <w:r w:rsidR="006A2109" w:rsidRPr="006A2109">
              <w:rPr>
                <w:rStyle w:val="Hipervnculo"/>
                <w:rFonts w:ascii="Arial" w:hAnsi="Arial" w:cs="Arial"/>
                <w:noProof/>
                <w:lang w:val="pt-PT"/>
              </w:rPr>
              <w:t>ANTECEDENTES</w:t>
            </w:r>
            <w:r w:rsidR="006A2109" w:rsidRPr="006A2109">
              <w:rPr>
                <w:rFonts w:ascii="Arial" w:hAnsi="Arial" w:cs="Arial"/>
                <w:noProof/>
                <w:webHidden/>
              </w:rPr>
              <w:tab/>
            </w:r>
            <w:r w:rsidR="006A2109" w:rsidRPr="006A2109">
              <w:rPr>
                <w:rFonts w:ascii="Arial" w:hAnsi="Arial" w:cs="Arial"/>
                <w:noProof/>
                <w:webHidden/>
              </w:rPr>
              <w:fldChar w:fldCharType="begin"/>
            </w:r>
            <w:r w:rsidR="006A2109" w:rsidRPr="006A2109">
              <w:rPr>
                <w:rFonts w:ascii="Arial" w:hAnsi="Arial" w:cs="Arial"/>
                <w:noProof/>
                <w:webHidden/>
              </w:rPr>
              <w:instrText xml:space="preserve"> PAGEREF _Toc15542225 \h </w:instrText>
            </w:r>
            <w:r w:rsidR="006A2109" w:rsidRPr="006A2109">
              <w:rPr>
                <w:rFonts w:ascii="Arial" w:hAnsi="Arial" w:cs="Arial"/>
                <w:noProof/>
                <w:webHidden/>
              </w:rPr>
            </w:r>
            <w:r w:rsidR="006A2109" w:rsidRPr="006A2109">
              <w:rPr>
                <w:rFonts w:ascii="Arial" w:hAnsi="Arial" w:cs="Arial"/>
                <w:noProof/>
                <w:webHidden/>
              </w:rPr>
              <w:fldChar w:fldCharType="separate"/>
            </w:r>
            <w:r w:rsidR="00D94203">
              <w:rPr>
                <w:rFonts w:ascii="Arial" w:hAnsi="Arial" w:cs="Arial"/>
                <w:noProof/>
                <w:webHidden/>
              </w:rPr>
              <w:t>15</w:t>
            </w:r>
            <w:r w:rsidR="006A2109" w:rsidRPr="006A2109">
              <w:rPr>
                <w:rFonts w:ascii="Arial" w:hAnsi="Arial" w:cs="Arial"/>
                <w:noProof/>
                <w:webHidden/>
              </w:rPr>
              <w:fldChar w:fldCharType="end"/>
            </w:r>
          </w:hyperlink>
        </w:p>
        <w:p w:rsidR="006A2109" w:rsidRPr="006A2109" w:rsidRDefault="00D953A3">
          <w:pPr>
            <w:pStyle w:val="TDC2"/>
            <w:rPr>
              <w:rFonts w:eastAsiaTheme="minorEastAsia"/>
              <w:sz w:val="22"/>
              <w:szCs w:val="22"/>
              <w:lang w:val="es-CO" w:eastAsia="es-CO"/>
            </w:rPr>
          </w:pPr>
          <w:hyperlink w:anchor="_Toc15542226" w:history="1">
            <w:r w:rsidR="006A2109" w:rsidRPr="006A2109">
              <w:rPr>
                <w:rStyle w:val="Hipervnculo"/>
                <w:rFonts w:eastAsia="Calibri"/>
              </w:rPr>
              <w:t>Recomendaciones de Política Pública</w:t>
            </w:r>
            <w:r w:rsidR="006A2109" w:rsidRPr="006A2109">
              <w:rPr>
                <w:webHidden/>
              </w:rPr>
              <w:tab/>
            </w:r>
            <w:r w:rsidR="006A2109" w:rsidRPr="006A2109">
              <w:rPr>
                <w:webHidden/>
              </w:rPr>
              <w:fldChar w:fldCharType="begin"/>
            </w:r>
            <w:r w:rsidR="006A2109" w:rsidRPr="006A2109">
              <w:rPr>
                <w:webHidden/>
              </w:rPr>
              <w:instrText xml:space="preserve"> PAGEREF _Toc15542226 \h </w:instrText>
            </w:r>
            <w:r w:rsidR="006A2109" w:rsidRPr="006A2109">
              <w:rPr>
                <w:webHidden/>
              </w:rPr>
            </w:r>
            <w:r w:rsidR="006A2109" w:rsidRPr="006A2109">
              <w:rPr>
                <w:webHidden/>
              </w:rPr>
              <w:fldChar w:fldCharType="separate"/>
            </w:r>
            <w:r w:rsidR="00D94203">
              <w:rPr>
                <w:webHidden/>
              </w:rPr>
              <w:t>15</w:t>
            </w:r>
            <w:r w:rsidR="006A2109" w:rsidRPr="006A2109">
              <w:rPr>
                <w:webHidden/>
              </w:rPr>
              <w:fldChar w:fldCharType="end"/>
            </w:r>
          </w:hyperlink>
        </w:p>
        <w:p w:rsidR="006A2109" w:rsidRPr="006A2109" w:rsidRDefault="00D953A3">
          <w:pPr>
            <w:pStyle w:val="TDC2"/>
            <w:rPr>
              <w:rFonts w:eastAsiaTheme="minorEastAsia"/>
              <w:sz w:val="22"/>
              <w:szCs w:val="22"/>
              <w:lang w:val="es-CO" w:eastAsia="es-CO"/>
            </w:rPr>
          </w:pPr>
          <w:hyperlink w:anchor="_Toc15542227" w:history="1">
            <w:r w:rsidR="006A2109" w:rsidRPr="006A2109">
              <w:rPr>
                <w:rStyle w:val="Hipervnculo"/>
                <w:rFonts w:eastAsia="Calibri"/>
              </w:rPr>
              <w:t>Inspección, vigilancia y control de la educación en Colombia: Preescolar, Básica y Media</w:t>
            </w:r>
            <w:r w:rsidR="006A2109" w:rsidRPr="006A2109">
              <w:rPr>
                <w:webHidden/>
              </w:rPr>
              <w:tab/>
            </w:r>
            <w:r w:rsidR="006A2109" w:rsidRPr="006A2109">
              <w:rPr>
                <w:webHidden/>
              </w:rPr>
              <w:fldChar w:fldCharType="begin"/>
            </w:r>
            <w:r w:rsidR="006A2109" w:rsidRPr="006A2109">
              <w:rPr>
                <w:webHidden/>
              </w:rPr>
              <w:instrText xml:space="preserve"> PAGEREF _Toc15542227 \h </w:instrText>
            </w:r>
            <w:r w:rsidR="006A2109" w:rsidRPr="006A2109">
              <w:rPr>
                <w:webHidden/>
              </w:rPr>
            </w:r>
            <w:r w:rsidR="006A2109" w:rsidRPr="006A2109">
              <w:rPr>
                <w:webHidden/>
              </w:rPr>
              <w:fldChar w:fldCharType="separate"/>
            </w:r>
            <w:r w:rsidR="00D94203">
              <w:rPr>
                <w:webHidden/>
              </w:rPr>
              <w:t>16</w:t>
            </w:r>
            <w:r w:rsidR="006A2109" w:rsidRPr="006A2109">
              <w:rPr>
                <w:webHidden/>
              </w:rPr>
              <w:fldChar w:fldCharType="end"/>
            </w:r>
          </w:hyperlink>
        </w:p>
        <w:p w:rsidR="006A2109" w:rsidRPr="006A2109" w:rsidRDefault="00D953A3">
          <w:pPr>
            <w:pStyle w:val="TDC2"/>
            <w:rPr>
              <w:rFonts w:eastAsiaTheme="minorEastAsia"/>
              <w:sz w:val="22"/>
              <w:szCs w:val="22"/>
              <w:lang w:val="es-CO" w:eastAsia="es-CO"/>
            </w:rPr>
          </w:pPr>
          <w:hyperlink w:anchor="_Toc15542228" w:history="1">
            <w:r w:rsidR="006A2109" w:rsidRPr="006A2109">
              <w:rPr>
                <w:rStyle w:val="Hipervnculo"/>
                <w:rFonts w:eastAsia="Calibri"/>
              </w:rPr>
              <w:t>Inspección, vigilancia y control en la Educación Superior en Colombia</w:t>
            </w:r>
            <w:r w:rsidR="006A2109" w:rsidRPr="006A2109">
              <w:rPr>
                <w:webHidden/>
              </w:rPr>
              <w:tab/>
            </w:r>
            <w:r w:rsidR="006A2109" w:rsidRPr="006A2109">
              <w:rPr>
                <w:webHidden/>
              </w:rPr>
              <w:fldChar w:fldCharType="begin"/>
            </w:r>
            <w:r w:rsidR="006A2109" w:rsidRPr="006A2109">
              <w:rPr>
                <w:webHidden/>
              </w:rPr>
              <w:instrText xml:space="preserve"> PAGEREF _Toc15542228 \h </w:instrText>
            </w:r>
            <w:r w:rsidR="006A2109" w:rsidRPr="006A2109">
              <w:rPr>
                <w:webHidden/>
              </w:rPr>
            </w:r>
            <w:r w:rsidR="006A2109" w:rsidRPr="006A2109">
              <w:rPr>
                <w:webHidden/>
              </w:rPr>
              <w:fldChar w:fldCharType="separate"/>
            </w:r>
            <w:r w:rsidR="00D94203">
              <w:rPr>
                <w:webHidden/>
              </w:rPr>
              <w:t>18</w:t>
            </w:r>
            <w:r w:rsidR="006A2109" w:rsidRPr="006A2109">
              <w:rPr>
                <w:webHidden/>
              </w:rPr>
              <w:fldChar w:fldCharType="end"/>
            </w:r>
          </w:hyperlink>
        </w:p>
        <w:p w:rsidR="006A2109" w:rsidRPr="006A2109" w:rsidRDefault="00D953A3">
          <w:pPr>
            <w:pStyle w:val="TDC2"/>
            <w:rPr>
              <w:rFonts w:eastAsiaTheme="minorEastAsia"/>
              <w:sz w:val="22"/>
              <w:szCs w:val="22"/>
              <w:lang w:val="es-CO" w:eastAsia="es-CO"/>
            </w:rPr>
          </w:pPr>
          <w:hyperlink w:anchor="_Toc15542229" w:history="1">
            <w:r w:rsidR="006A2109" w:rsidRPr="006A2109">
              <w:rPr>
                <w:rStyle w:val="Hipervnculo"/>
                <w:rFonts w:eastAsia="Calibri"/>
              </w:rPr>
              <w:t>Contexto de la Ley 1740 de 2014</w:t>
            </w:r>
            <w:r w:rsidR="006A2109" w:rsidRPr="006A2109">
              <w:rPr>
                <w:webHidden/>
              </w:rPr>
              <w:tab/>
            </w:r>
            <w:r w:rsidR="006A2109" w:rsidRPr="006A2109">
              <w:rPr>
                <w:webHidden/>
              </w:rPr>
              <w:fldChar w:fldCharType="begin"/>
            </w:r>
            <w:r w:rsidR="006A2109" w:rsidRPr="006A2109">
              <w:rPr>
                <w:webHidden/>
              </w:rPr>
              <w:instrText xml:space="preserve"> PAGEREF _Toc15542229 \h </w:instrText>
            </w:r>
            <w:r w:rsidR="006A2109" w:rsidRPr="006A2109">
              <w:rPr>
                <w:webHidden/>
              </w:rPr>
            </w:r>
            <w:r w:rsidR="006A2109" w:rsidRPr="006A2109">
              <w:rPr>
                <w:webHidden/>
              </w:rPr>
              <w:fldChar w:fldCharType="separate"/>
            </w:r>
            <w:r w:rsidR="00D94203">
              <w:rPr>
                <w:webHidden/>
              </w:rPr>
              <w:t>19</w:t>
            </w:r>
            <w:r w:rsidR="006A2109" w:rsidRPr="006A2109">
              <w:rPr>
                <w:webHidden/>
              </w:rPr>
              <w:fldChar w:fldCharType="end"/>
            </w:r>
          </w:hyperlink>
        </w:p>
        <w:p w:rsidR="006A2109" w:rsidRPr="006A2109" w:rsidRDefault="00D953A3">
          <w:pPr>
            <w:pStyle w:val="TDC2"/>
            <w:rPr>
              <w:rFonts w:eastAsiaTheme="minorEastAsia"/>
              <w:sz w:val="22"/>
              <w:szCs w:val="22"/>
              <w:lang w:val="es-CO" w:eastAsia="es-CO"/>
            </w:rPr>
          </w:pPr>
          <w:hyperlink w:anchor="_Toc15542230" w:history="1">
            <w:r w:rsidR="006A2109" w:rsidRPr="006A2109">
              <w:rPr>
                <w:rStyle w:val="Hipervnculo"/>
              </w:rPr>
              <w:t>Capacidad institucional colombiana para la inspección y vigilancia en IES</w:t>
            </w:r>
            <w:r w:rsidR="006A2109" w:rsidRPr="006A2109">
              <w:rPr>
                <w:webHidden/>
              </w:rPr>
              <w:tab/>
            </w:r>
            <w:r w:rsidR="006A2109" w:rsidRPr="006A2109">
              <w:rPr>
                <w:webHidden/>
              </w:rPr>
              <w:fldChar w:fldCharType="begin"/>
            </w:r>
            <w:r w:rsidR="006A2109" w:rsidRPr="006A2109">
              <w:rPr>
                <w:webHidden/>
              </w:rPr>
              <w:instrText xml:space="preserve"> PAGEREF _Toc15542230 \h </w:instrText>
            </w:r>
            <w:r w:rsidR="006A2109" w:rsidRPr="006A2109">
              <w:rPr>
                <w:webHidden/>
              </w:rPr>
            </w:r>
            <w:r w:rsidR="006A2109" w:rsidRPr="006A2109">
              <w:rPr>
                <w:webHidden/>
              </w:rPr>
              <w:fldChar w:fldCharType="separate"/>
            </w:r>
            <w:r w:rsidR="00D94203">
              <w:rPr>
                <w:webHidden/>
              </w:rPr>
              <w:t>25</w:t>
            </w:r>
            <w:r w:rsidR="006A2109" w:rsidRPr="006A2109">
              <w:rPr>
                <w:webHidden/>
              </w:rPr>
              <w:fldChar w:fldCharType="end"/>
            </w:r>
          </w:hyperlink>
        </w:p>
        <w:p w:rsidR="006A2109" w:rsidRPr="006A2109" w:rsidRDefault="00D953A3">
          <w:pPr>
            <w:pStyle w:val="TDC2"/>
            <w:rPr>
              <w:rFonts w:eastAsiaTheme="minorEastAsia"/>
              <w:sz w:val="22"/>
              <w:szCs w:val="22"/>
              <w:lang w:val="es-CO" w:eastAsia="es-CO"/>
            </w:rPr>
          </w:pPr>
          <w:hyperlink w:anchor="_Toc15542231" w:history="1">
            <w:r w:rsidR="006A2109" w:rsidRPr="006A2109">
              <w:rPr>
                <w:rStyle w:val="Hipervnculo"/>
              </w:rPr>
              <w:t xml:space="preserve">Retos específicos de la inspección, vigilancia y control en la educación preescolar, básica y media </w:t>
            </w:r>
            <w:r w:rsidR="006A2109" w:rsidRPr="006A2109">
              <w:rPr>
                <w:webHidden/>
              </w:rPr>
              <w:tab/>
            </w:r>
            <w:r w:rsidR="006A2109" w:rsidRPr="006A2109">
              <w:rPr>
                <w:webHidden/>
              </w:rPr>
              <w:fldChar w:fldCharType="begin"/>
            </w:r>
            <w:r w:rsidR="006A2109" w:rsidRPr="006A2109">
              <w:rPr>
                <w:webHidden/>
              </w:rPr>
              <w:instrText xml:space="preserve"> PAGEREF _Toc15542231 \h </w:instrText>
            </w:r>
            <w:r w:rsidR="006A2109" w:rsidRPr="006A2109">
              <w:rPr>
                <w:webHidden/>
              </w:rPr>
            </w:r>
            <w:r w:rsidR="006A2109" w:rsidRPr="006A2109">
              <w:rPr>
                <w:webHidden/>
              </w:rPr>
              <w:fldChar w:fldCharType="separate"/>
            </w:r>
            <w:r w:rsidR="00D94203">
              <w:rPr>
                <w:webHidden/>
              </w:rPr>
              <w:t>27</w:t>
            </w:r>
            <w:r w:rsidR="006A2109" w:rsidRPr="006A2109">
              <w:rPr>
                <w:webHidden/>
              </w:rPr>
              <w:fldChar w:fldCharType="end"/>
            </w:r>
          </w:hyperlink>
        </w:p>
        <w:p w:rsidR="006A2109" w:rsidRPr="006A2109" w:rsidRDefault="00D953A3">
          <w:pPr>
            <w:pStyle w:val="TDC2"/>
            <w:rPr>
              <w:rFonts w:eastAsiaTheme="minorEastAsia"/>
              <w:sz w:val="22"/>
              <w:szCs w:val="22"/>
              <w:lang w:val="es-CO" w:eastAsia="es-CO"/>
            </w:rPr>
          </w:pPr>
          <w:hyperlink w:anchor="_Toc15542232" w:history="1">
            <w:r w:rsidR="006A2109" w:rsidRPr="006A2109">
              <w:rPr>
                <w:rStyle w:val="Hipervnculo"/>
              </w:rPr>
              <w:t>Retos de la inspección, vigilancia y control en la educación superior</w:t>
            </w:r>
            <w:r w:rsidR="006A2109" w:rsidRPr="006A2109">
              <w:rPr>
                <w:webHidden/>
              </w:rPr>
              <w:tab/>
            </w:r>
            <w:r w:rsidR="006A2109" w:rsidRPr="006A2109">
              <w:rPr>
                <w:webHidden/>
              </w:rPr>
              <w:fldChar w:fldCharType="begin"/>
            </w:r>
            <w:r w:rsidR="006A2109" w:rsidRPr="006A2109">
              <w:rPr>
                <w:webHidden/>
              </w:rPr>
              <w:instrText xml:space="preserve"> PAGEREF _Toc15542232 \h </w:instrText>
            </w:r>
            <w:r w:rsidR="006A2109" w:rsidRPr="006A2109">
              <w:rPr>
                <w:webHidden/>
              </w:rPr>
            </w:r>
            <w:r w:rsidR="006A2109" w:rsidRPr="006A2109">
              <w:rPr>
                <w:webHidden/>
              </w:rPr>
              <w:fldChar w:fldCharType="separate"/>
            </w:r>
            <w:r w:rsidR="00D94203">
              <w:rPr>
                <w:webHidden/>
              </w:rPr>
              <w:t>30</w:t>
            </w:r>
            <w:r w:rsidR="006A2109" w:rsidRPr="006A2109">
              <w:rPr>
                <w:webHidden/>
              </w:rPr>
              <w:fldChar w:fldCharType="end"/>
            </w:r>
          </w:hyperlink>
        </w:p>
        <w:p w:rsidR="006A2109" w:rsidRPr="006A2109" w:rsidRDefault="00D953A3">
          <w:pPr>
            <w:pStyle w:val="TDC2"/>
            <w:rPr>
              <w:rFonts w:eastAsiaTheme="minorEastAsia"/>
              <w:sz w:val="22"/>
              <w:szCs w:val="22"/>
              <w:lang w:val="es-CO" w:eastAsia="es-CO"/>
            </w:rPr>
          </w:pPr>
          <w:hyperlink w:anchor="_Toc15542233" w:history="1">
            <w:r w:rsidR="006A2109" w:rsidRPr="006A2109">
              <w:rPr>
                <w:rStyle w:val="Hipervnculo"/>
              </w:rPr>
              <w:t>El conflicto de ser juez y parte</w:t>
            </w:r>
            <w:r w:rsidR="006A2109" w:rsidRPr="006A2109">
              <w:rPr>
                <w:webHidden/>
              </w:rPr>
              <w:tab/>
            </w:r>
            <w:r w:rsidR="006A2109" w:rsidRPr="006A2109">
              <w:rPr>
                <w:webHidden/>
              </w:rPr>
              <w:fldChar w:fldCharType="begin"/>
            </w:r>
            <w:r w:rsidR="006A2109" w:rsidRPr="006A2109">
              <w:rPr>
                <w:webHidden/>
              </w:rPr>
              <w:instrText xml:space="preserve"> PAGEREF _Toc15542233 \h </w:instrText>
            </w:r>
            <w:r w:rsidR="006A2109" w:rsidRPr="006A2109">
              <w:rPr>
                <w:webHidden/>
              </w:rPr>
            </w:r>
            <w:r w:rsidR="006A2109" w:rsidRPr="006A2109">
              <w:rPr>
                <w:webHidden/>
              </w:rPr>
              <w:fldChar w:fldCharType="separate"/>
            </w:r>
            <w:r w:rsidR="00D94203">
              <w:rPr>
                <w:webHidden/>
              </w:rPr>
              <w:t>31</w:t>
            </w:r>
            <w:r w:rsidR="006A2109" w:rsidRPr="006A2109">
              <w:rPr>
                <w:webHidden/>
              </w:rPr>
              <w:fldChar w:fldCharType="end"/>
            </w:r>
          </w:hyperlink>
        </w:p>
        <w:p w:rsidR="006A2109" w:rsidRPr="006A2109" w:rsidRDefault="00D953A3">
          <w:pPr>
            <w:pStyle w:val="TDC1"/>
            <w:tabs>
              <w:tab w:val="right" w:leader="dot" w:pos="8494"/>
            </w:tabs>
            <w:rPr>
              <w:rFonts w:ascii="Arial" w:eastAsiaTheme="minorEastAsia" w:hAnsi="Arial" w:cs="Arial"/>
              <w:noProof/>
              <w:sz w:val="22"/>
              <w:szCs w:val="22"/>
              <w:lang w:val="es-CO" w:eastAsia="es-CO"/>
            </w:rPr>
          </w:pPr>
          <w:hyperlink w:anchor="_Toc15542234" w:history="1">
            <w:r w:rsidR="006A2109" w:rsidRPr="006A2109">
              <w:rPr>
                <w:rStyle w:val="Hipervnculo"/>
                <w:rFonts w:ascii="Arial" w:hAnsi="Arial" w:cs="Arial"/>
                <w:noProof/>
                <w:lang w:val="pt-PT"/>
              </w:rPr>
              <w:t>EL SECTOR EDUCATIVO EN COLOMBIA: ALGUNAS CIFRAS</w:t>
            </w:r>
            <w:r w:rsidR="006A2109" w:rsidRPr="006A2109">
              <w:rPr>
                <w:rFonts w:ascii="Arial" w:hAnsi="Arial" w:cs="Arial"/>
                <w:noProof/>
                <w:webHidden/>
              </w:rPr>
              <w:tab/>
            </w:r>
            <w:r w:rsidR="006A2109" w:rsidRPr="006A2109">
              <w:rPr>
                <w:rFonts w:ascii="Arial" w:hAnsi="Arial" w:cs="Arial"/>
                <w:noProof/>
                <w:webHidden/>
              </w:rPr>
              <w:fldChar w:fldCharType="begin"/>
            </w:r>
            <w:r w:rsidR="006A2109" w:rsidRPr="006A2109">
              <w:rPr>
                <w:rFonts w:ascii="Arial" w:hAnsi="Arial" w:cs="Arial"/>
                <w:noProof/>
                <w:webHidden/>
              </w:rPr>
              <w:instrText xml:space="preserve"> PAGEREF _Toc15542234 \h </w:instrText>
            </w:r>
            <w:r w:rsidR="006A2109" w:rsidRPr="006A2109">
              <w:rPr>
                <w:rFonts w:ascii="Arial" w:hAnsi="Arial" w:cs="Arial"/>
                <w:noProof/>
                <w:webHidden/>
              </w:rPr>
            </w:r>
            <w:r w:rsidR="006A2109" w:rsidRPr="006A2109">
              <w:rPr>
                <w:rFonts w:ascii="Arial" w:hAnsi="Arial" w:cs="Arial"/>
                <w:noProof/>
                <w:webHidden/>
              </w:rPr>
              <w:fldChar w:fldCharType="separate"/>
            </w:r>
            <w:r w:rsidR="00D94203">
              <w:rPr>
                <w:rFonts w:ascii="Arial" w:hAnsi="Arial" w:cs="Arial"/>
                <w:noProof/>
                <w:webHidden/>
              </w:rPr>
              <w:t>33</w:t>
            </w:r>
            <w:r w:rsidR="006A2109" w:rsidRPr="006A2109">
              <w:rPr>
                <w:rFonts w:ascii="Arial" w:hAnsi="Arial" w:cs="Arial"/>
                <w:noProof/>
                <w:webHidden/>
              </w:rPr>
              <w:fldChar w:fldCharType="end"/>
            </w:r>
          </w:hyperlink>
        </w:p>
        <w:p w:rsidR="006A2109" w:rsidRPr="006A2109" w:rsidRDefault="00D953A3">
          <w:pPr>
            <w:pStyle w:val="TDC2"/>
            <w:rPr>
              <w:rFonts w:eastAsiaTheme="minorEastAsia"/>
              <w:sz w:val="22"/>
              <w:szCs w:val="22"/>
              <w:lang w:val="es-CO" w:eastAsia="es-CO"/>
            </w:rPr>
          </w:pPr>
          <w:hyperlink w:anchor="_Toc15542235" w:history="1">
            <w:r w:rsidR="006A2109" w:rsidRPr="006A2109">
              <w:rPr>
                <w:rStyle w:val="Hipervnculo"/>
              </w:rPr>
              <w:t>Contraste con otras superintendencias</w:t>
            </w:r>
            <w:r w:rsidR="006A2109" w:rsidRPr="006A2109">
              <w:rPr>
                <w:webHidden/>
              </w:rPr>
              <w:tab/>
            </w:r>
            <w:r w:rsidR="006A2109" w:rsidRPr="006A2109">
              <w:rPr>
                <w:webHidden/>
              </w:rPr>
              <w:fldChar w:fldCharType="begin"/>
            </w:r>
            <w:r w:rsidR="006A2109" w:rsidRPr="006A2109">
              <w:rPr>
                <w:webHidden/>
              </w:rPr>
              <w:instrText xml:space="preserve"> PAGEREF _Toc15542235 \h </w:instrText>
            </w:r>
            <w:r w:rsidR="006A2109" w:rsidRPr="006A2109">
              <w:rPr>
                <w:webHidden/>
              </w:rPr>
            </w:r>
            <w:r w:rsidR="006A2109" w:rsidRPr="006A2109">
              <w:rPr>
                <w:webHidden/>
              </w:rPr>
              <w:fldChar w:fldCharType="separate"/>
            </w:r>
            <w:r w:rsidR="00D94203">
              <w:rPr>
                <w:webHidden/>
              </w:rPr>
              <w:t>36</w:t>
            </w:r>
            <w:r w:rsidR="006A2109" w:rsidRPr="006A2109">
              <w:rPr>
                <w:webHidden/>
              </w:rPr>
              <w:fldChar w:fldCharType="end"/>
            </w:r>
          </w:hyperlink>
        </w:p>
        <w:p w:rsidR="006A2109" w:rsidRPr="006A2109" w:rsidRDefault="00D953A3">
          <w:pPr>
            <w:pStyle w:val="TDC1"/>
            <w:tabs>
              <w:tab w:val="right" w:leader="dot" w:pos="8494"/>
            </w:tabs>
            <w:rPr>
              <w:rFonts w:ascii="Arial" w:eastAsiaTheme="minorEastAsia" w:hAnsi="Arial" w:cs="Arial"/>
              <w:noProof/>
              <w:sz w:val="22"/>
              <w:szCs w:val="22"/>
              <w:lang w:val="es-CO" w:eastAsia="es-CO"/>
            </w:rPr>
          </w:pPr>
          <w:hyperlink w:anchor="_Toc15542236" w:history="1">
            <w:r w:rsidR="006A2109" w:rsidRPr="006A2109">
              <w:rPr>
                <w:rStyle w:val="Hipervnculo"/>
                <w:rFonts w:ascii="Arial" w:hAnsi="Arial" w:cs="Arial"/>
                <w:noProof/>
                <w:lang w:val="pt-PT"/>
              </w:rPr>
              <w:t>IMPACTO FISCAL PREVISTO</w:t>
            </w:r>
            <w:r w:rsidR="006A2109" w:rsidRPr="006A2109">
              <w:rPr>
                <w:rFonts w:ascii="Arial" w:hAnsi="Arial" w:cs="Arial"/>
                <w:noProof/>
                <w:webHidden/>
              </w:rPr>
              <w:tab/>
            </w:r>
            <w:r w:rsidR="006A2109" w:rsidRPr="006A2109">
              <w:rPr>
                <w:rFonts w:ascii="Arial" w:hAnsi="Arial" w:cs="Arial"/>
                <w:noProof/>
                <w:webHidden/>
              </w:rPr>
              <w:fldChar w:fldCharType="begin"/>
            </w:r>
            <w:r w:rsidR="006A2109" w:rsidRPr="006A2109">
              <w:rPr>
                <w:rFonts w:ascii="Arial" w:hAnsi="Arial" w:cs="Arial"/>
                <w:noProof/>
                <w:webHidden/>
              </w:rPr>
              <w:instrText xml:space="preserve"> PAGEREF _Toc15542236 \h </w:instrText>
            </w:r>
            <w:r w:rsidR="006A2109" w:rsidRPr="006A2109">
              <w:rPr>
                <w:rFonts w:ascii="Arial" w:hAnsi="Arial" w:cs="Arial"/>
                <w:noProof/>
                <w:webHidden/>
              </w:rPr>
            </w:r>
            <w:r w:rsidR="006A2109" w:rsidRPr="006A2109">
              <w:rPr>
                <w:rFonts w:ascii="Arial" w:hAnsi="Arial" w:cs="Arial"/>
                <w:noProof/>
                <w:webHidden/>
              </w:rPr>
              <w:fldChar w:fldCharType="separate"/>
            </w:r>
            <w:r w:rsidR="00D94203">
              <w:rPr>
                <w:rFonts w:ascii="Arial" w:hAnsi="Arial" w:cs="Arial"/>
                <w:noProof/>
                <w:webHidden/>
              </w:rPr>
              <w:t>43</w:t>
            </w:r>
            <w:r w:rsidR="006A2109" w:rsidRPr="006A2109">
              <w:rPr>
                <w:rFonts w:ascii="Arial" w:hAnsi="Arial" w:cs="Arial"/>
                <w:noProof/>
                <w:webHidden/>
              </w:rPr>
              <w:fldChar w:fldCharType="end"/>
            </w:r>
          </w:hyperlink>
        </w:p>
        <w:p w:rsidR="006A2109" w:rsidRPr="006A2109" w:rsidRDefault="00D953A3">
          <w:pPr>
            <w:pStyle w:val="TDC1"/>
            <w:tabs>
              <w:tab w:val="right" w:leader="dot" w:pos="8494"/>
            </w:tabs>
            <w:rPr>
              <w:rFonts w:ascii="Arial" w:eastAsiaTheme="minorEastAsia" w:hAnsi="Arial" w:cs="Arial"/>
              <w:noProof/>
              <w:sz w:val="22"/>
              <w:szCs w:val="22"/>
              <w:lang w:val="es-CO" w:eastAsia="es-CO"/>
            </w:rPr>
          </w:pPr>
          <w:hyperlink w:anchor="_Toc15542237" w:history="1">
            <w:r w:rsidR="006A2109" w:rsidRPr="006A2109">
              <w:rPr>
                <w:rStyle w:val="Hipervnculo"/>
                <w:rFonts w:ascii="Arial" w:hAnsi="Arial" w:cs="Arial"/>
                <w:noProof/>
              </w:rPr>
              <w:t xml:space="preserve">CONTEXTO INTERNACIONAL DE LA </w:t>
            </w:r>
            <w:r w:rsidR="006A2109" w:rsidRPr="006A2109">
              <w:rPr>
                <w:rStyle w:val="Hipervnculo"/>
                <w:rFonts w:ascii="Arial" w:hAnsi="Arial" w:cs="Arial"/>
                <w:noProof/>
                <w:lang w:val="pt-PT"/>
              </w:rPr>
              <w:t>INSPECCIÓN, VIGILANCIA Y CONTROL EN EDUCACIÓN</w:t>
            </w:r>
            <w:r w:rsidR="006A2109" w:rsidRPr="006A2109">
              <w:rPr>
                <w:rFonts w:ascii="Arial" w:hAnsi="Arial" w:cs="Arial"/>
                <w:noProof/>
                <w:webHidden/>
              </w:rPr>
              <w:tab/>
            </w:r>
            <w:r w:rsidR="006A2109" w:rsidRPr="006A2109">
              <w:rPr>
                <w:rFonts w:ascii="Arial" w:hAnsi="Arial" w:cs="Arial"/>
                <w:noProof/>
                <w:webHidden/>
              </w:rPr>
              <w:fldChar w:fldCharType="begin"/>
            </w:r>
            <w:r w:rsidR="006A2109" w:rsidRPr="006A2109">
              <w:rPr>
                <w:rFonts w:ascii="Arial" w:hAnsi="Arial" w:cs="Arial"/>
                <w:noProof/>
                <w:webHidden/>
              </w:rPr>
              <w:instrText xml:space="preserve"> PAGEREF _Toc15542237 \h </w:instrText>
            </w:r>
            <w:r w:rsidR="006A2109" w:rsidRPr="006A2109">
              <w:rPr>
                <w:rFonts w:ascii="Arial" w:hAnsi="Arial" w:cs="Arial"/>
                <w:noProof/>
                <w:webHidden/>
              </w:rPr>
            </w:r>
            <w:r w:rsidR="006A2109" w:rsidRPr="006A2109">
              <w:rPr>
                <w:rFonts w:ascii="Arial" w:hAnsi="Arial" w:cs="Arial"/>
                <w:noProof/>
                <w:webHidden/>
              </w:rPr>
              <w:fldChar w:fldCharType="separate"/>
            </w:r>
            <w:r w:rsidR="00D94203">
              <w:rPr>
                <w:rFonts w:ascii="Arial" w:hAnsi="Arial" w:cs="Arial"/>
                <w:noProof/>
                <w:webHidden/>
              </w:rPr>
              <w:t>45</w:t>
            </w:r>
            <w:r w:rsidR="006A2109" w:rsidRPr="006A2109">
              <w:rPr>
                <w:rFonts w:ascii="Arial" w:hAnsi="Arial" w:cs="Arial"/>
                <w:noProof/>
                <w:webHidden/>
              </w:rPr>
              <w:fldChar w:fldCharType="end"/>
            </w:r>
          </w:hyperlink>
        </w:p>
        <w:p w:rsidR="006A2109" w:rsidRPr="006A2109" w:rsidRDefault="00D953A3">
          <w:pPr>
            <w:pStyle w:val="TDC2"/>
            <w:rPr>
              <w:rFonts w:eastAsiaTheme="minorEastAsia"/>
              <w:sz w:val="22"/>
              <w:szCs w:val="22"/>
              <w:lang w:val="es-CO" w:eastAsia="es-CO"/>
            </w:rPr>
          </w:pPr>
          <w:hyperlink w:anchor="_Toc15542238" w:history="1">
            <w:r w:rsidR="006A2109" w:rsidRPr="006A2109">
              <w:rPr>
                <w:rStyle w:val="Hipervnculo"/>
              </w:rPr>
              <w:t>Casos cercanos a la institucionalidad colombiana</w:t>
            </w:r>
            <w:r w:rsidR="006A2109" w:rsidRPr="006A2109">
              <w:rPr>
                <w:webHidden/>
              </w:rPr>
              <w:tab/>
            </w:r>
            <w:r w:rsidR="006A2109" w:rsidRPr="006A2109">
              <w:rPr>
                <w:webHidden/>
              </w:rPr>
              <w:fldChar w:fldCharType="begin"/>
            </w:r>
            <w:r w:rsidR="006A2109" w:rsidRPr="006A2109">
              <w:rPr>
                <w:webHidden/>
              </w:rPr>
              <w:instrText xml:space="preserve"> PAGEREF _Toc15542238 \h </w:instrText>
            </w:r>
            <w:r w:rsidR="006A2109" w:rsidRPr="006A2109">
              <w:rPr>
                <w:webHidden/>
              </w:rPr>
            </w:r>
            <w:r w:rsidR="006A2109" w:rsidRPr="006A2109">
              <w:rPr>
                <w:webHidden/>
              </w:rPr>
              <w:fldChar w:fldCharType="separate"/>
            </w:r>
            <w:r w:rsidR="00D94203">
              <w:rPr>
                <w:webHidden/>
              </w:rPr>
              <w:t>48</w:t>
            </w:r>
            <w:r w:rsidR="006A2109" w:rsidRPr="006A2109">
              <w:rPr>
                <w:webHidden/>
              </w:rPr>
              <w:fldChar w:fldCharType="end"/>
            </w:r>
          </w:hyperlink>
        </w:p>
        <w:p w:rsidR="006A2109" w:rsidRPr="006A2109" w:rsidRDefault="00D953A3">
          <w:pPr>
            <w:pStyle w:val="TDC1"/>
            <w:tabs>
              <w:tab w:val="right" w:leader="dot" w:pos="8494"/>
            </w:tabs>
            <w:rPr>
              <w:rFonts w:ascii="Arial" w:eastAsiaTheme="minorEastAsia" w:hAnsi="Arial" w:cs="Arial"/>
              <w:noProof/>
              <w:sz w:val="22"/>
              <w:szCs w:val="22"/>
              <w:lang w:val="es-CO" w:eastAsia="es-CO"/>
            </w:rPr>
          </w:pPr>
          <w:hyperlink w:anchor="_Toc15542239" w:history="1">
            <w:r w:rsidR="006A2109" w:rsidRPr="006A2109">
              <w:rPr>
                <w:rStyle w:val="Hipervnculo"/>
                <w:rFonts w:ascii="Arial" w:hAnsi="Arial" w:cs="Arial"/>
                <w:noProof/>
              </w:rPr>
              <w:t>CONCLUSIONES</w:t>
            </w:r>
            <w:r w:rsidR="006A2109" w:rsidRPr="006A2109">
              <w:rPr>
                <w:rFonts w:ascii="Arial" w:hAnsi="Arial" w:cs="Arial"/>
                <w:noProof/>
                <w:webHidden/>
              </w:rPr>
              <w:tab/>
            </w:r>
            <w:r w:rsidR="006A2109" w:rsidRPr="006A2109">
              <w:rPr>
                <w:rFonts w:ascii="Arial" w:hAnsi="Arial" w:cs="Arial"/>
                <w:noProof/>
                <w:webHidden/>
              </w:rPr>
              <w:fldChar w:fldCharType="begin"/>
            </w:r>
            <w:r w:rsidR="006A2109" w:rsidRPr="006A2109">
              <w:rPr>
                <w:rFonts w:ascii="Arial" w:hAnsi="Arial" w:cs="Arial"/>
                <w:noProof/>
                <w:webHidden/>
              </w:rPr>
              <w:instrText xml:space="preserve"> PAGEREF _Toc15542239 \h </w:instrText>
            </w:r>
            <w:r w:rsidR="006A2109" w:rsidRPr="006A2109">
              <w:rPr>
                <w:rFonts w:ascii="Arial" w:hAnsi="Arial" w:cs="Arial"/>
                <w:noProof/>
                <w:webHidden/>
              </w:rPr>
            </w:r>
            <w:r w:rsidR="006A2109" w:rsidRPr="006A2109">
              <w:rPr>
                <w:rFonts w:ascii="Arial" w:hAnsi="Arial" w:cs="Arial"/>
                <w:noProof/>
                <w:webHidden/>
              </w:rPr>
              <w:fldChar w:fldCharType="separate"/>
            </w:r>
            <w:r w:rsidR="00D94203">
              <w:rPr>
                <w:rFonts w:ascii="Arial" w:hAnsi="Arial" w:cs="Arial"/>
                <w:noProof/>
                <w:webHidden/>
              </w:rPr>
              <w:t>51</w:t>
            </w:r>
            <w:r w:rsidR="006A2109" w:rsidRPr="006A2109">
              <w:rPr>
                <w:rFonts w:ascii="Arial" w:hAnsi="Arial" w:cs="Arial"/>
                <w:noProof/>
                <w:webHidden/>
              </w:rPr>
              <w:fldChar w:fldCharType="end"/>
            </w:r>
          </w:hyperlink>
        </w:p>
        <w:p w:rsidR="008A7663" w:rsidRDefault="008A7663">
          <w:r w:rsidRPr="006A2109">
            <w:rPr>
              <w:rFonts w:ascii="Arial" w:hAnsi="Arial" w:cs="Arial"/>
              <w:bCs/>
              <w:sz w:val="22"/>
              <w:szCs w:val="22"/>
              <w:lang w:val="es-ES"/>
            </w:rPr>
            <w:lastRenderedPageBreak/>
            <w:fldChar w:fldCharType="end"/>
          </w:r>
        </w:p>
      </w:sdtContent>
    </w:sdt>
    <w:p w:rsidR="00EE4E30" w:rsidRDefault="00EE4E30" w:rsidP="00D372BB">
      <w:pPr>
        <w:pStyle w:val="Sinespaciado"/>
        <w:ind w:right="-5"/>
        <w:jc w:val="center"/>
        <w:outlineLvl w:val="0"/>
        <w:rPr>
          <w:rStyle w:val="CharacterStyle2"/>
          <w:rFonts w:ascii="Arial" w:hAnsi="Arial" w:cs="Arial"/>
          <w:b/>
          <w:sz w:val="22"/>
          <w:szCs w:val="22"/>
          <w:lang w:val="pt-PT"/>
        </w:rPr>
      </w:pPr>
      <w:bookmarkStart w:id="0" w:name="_Toc15542221"/>
      <w:r>
        <w:rPr>
          <w:rStyle w:val="CharacterStyle2"/>
          <w:rFonts w:ascii="Arial" w:hAnsi="Arial" w:cs="Arial"/>
          <w:b/>
          <w:sz w:val="22"/>
          <w:szCs w:val="22"/>
          <w:lang w:val="pt-PT"/>
        </w:rPr>
        <w:t>MOTIVACIÓN GENERAL</w:t>
      </w:r>
      <w:bookmarkEnd w:id="0"/>
    </w:p>
    <w:p w:rsidR="00EE4E30" w:rsidRPr="00166AF6" w:rsidRDefault="00EE4E30" w:rsidP="00166AF6">
      <w:pPr>
        <w:pStyle w:val="Sinespaciado"/>
        <w:ind w:right="-5"/>
        <w:jc w:val="center"/>
        <w:rPr>
          <w:rStyle w:val="CharacterStyle2"/>
          <w:rFonts w:ascii="Arial" w:hAnsi="Arial" w:cs="Arial"/>
          <w:b/>
          <w:sz w:val="22"/>
          <w:szCs w:val="22"/>
          <w:lang w:val="pt-PT"/>
        </w:rPr>
      </w:pPr>
    </w:p>
    <w:p w:rsidR="00BD4782" w:rsidRDefault="00BD31AE" w:rsidP="00166AF6">
      <w:pPr>
        <w:jc w:val="both"/>
        <w:rPr>
          <w:rFonts w:ascii="Arial" w:hAnsi="Arial" w:cs="Arial"/>
          <w:color w:val="000000"/>
          <w:sz w:val="22"/>
          <w:szCs w:val="22"/>
          <w:lang w:eastAsia="es-CO"/>
        </w:rPr>
      </w:pPr>
      <w:r w:rsidRPr="00342C4A">
        <w:rPr>
          <w:rFonts w:ascii="Arial" w:hAnsi="Arial" w:cs="Arial"/>
          <w:color w:val="000000"/>
          <w:sz w:val="22"/>
          <w:szCs w:val="22"/>
          <w:lang w:eastAsia="es-CO"/>
        </w:rPr>
        <w:t>El</w:t>
      </w:r>
      <w:r w:rsidR="00FD5A88" w:rsidRPr="00342C4A">
        <w:rPr>
          <w:rFonts w:ascii="Arial" w:hAnsi="Arial" w:cs="Arial"/>
          <w:color w:val="000000"/>
          <w:sz w:val="22"/>
          <w:szCs w:val="22"/>
          <w:lang w:eastAsia="es-CO"/>
        </w:rPr>
        <w:t xml:space="preserve"> presente pro</w:t>
      </w:r>
      <w:r w:rsidR="00FD16D6" w:rsidRPr="00342C4A">
        <w:rPr>
          <w:rFonts w:ascii="Arial" w:hAnsi="Arial" w:cs="Arial"/>
          <w:color w:val="000000"/>
          <w:sz w:val="22"/>
          <w:szCs w:val="22"/>
          <w:lang w:eastAsia="es-CO"/>
        </w:rPr>
        <w:t>y</w:t>
      </w:r>
      <w:r w:rsidR="00FD5A88" w:rsidRPr="00342C4A">
        <w:rPr>
          <w:rFonts w:ascii="Arial" w:hAnsi="Arial" w:cs="Arial"/>
          <w:color w:val="000000"/>
          <w:sz w:val="22"/>
          <w:szCs w:val="22"/>
          <w:lang w:eastAsia="es-CO"/>
        </w:rPr>
        <w:t xml:space="preserve">ecto de ley </w:t>
      </w:r>
      <w:r w:rsidRPr="00342C4A">
        <w:rPr>
          <w:rFonts w:ascii="Arial" w:hAnsi="Arial" w:cs="Arial"/>
          <w:color w:val="000000"/>
          <w:sz w:val="22"/>
          <w:szCs w:val="22"/>
          <w:lang w:eastAsia="es-CO"/>
        </w:rPr>
        <w:t>está motivado en</w:t>
      </w:r>
      <w:r w:rsidR="00FD5A88" w:rsidRPr="00342C4A">
        <w:rPr>
          <w:rFonts w:ascii="Arial" w:hAnsi="Arial" w:cs="Arial"/>
          <w:color w:val="000000"/>
          <w:sz w:val="22"/>
          <w:szCs w:val="22"/>
          <w:lang w:eastAsia="es-CO"/>
        </w:rPr>
        <w:t xml:space="preserve"> la necesidad de </w:t>
      </w:r>
      <w:r w:rsidR="00FC1338">
        <w:rPr>
          <w:rFonts w:ascii="Arial" w:hAnsi="Arial" w:cs="Arial"/>
          <w:color w:val="000000"/>
          <w:sz w:val="22"/>
          <w:szCs w:val="22"/>
          <w:lang w:eastAsia="es-CO"/>
        </w:rPr>
        <w:t>mejorar el</w:t>
      </w:r>
      <w:r w:rsidR="00FD5A88" w:rsidRPr="00342C4A">
        <w:rPr>
          <w:rFonts w:ascii="Arial" w:hAnsi="Arial" w:cs="Arial"/>
          <w:color w:val="000000"/>
          <w:sz w:val="22"/>
          <w:szCs w:val="22"/>
          <w:lang w:eastAsia="es-CO"/>
        </w:rPr>
        <w:t xml:space="preserve"> diseño </w:t>
      </w:r>
      <w:r w:rsidR="00FD5A88" w:rsidRPr="00272557">
        <w:rPr>
          <w:rFonts w:ascii="Arial" w:hAnsi="Arial" w:cs="Arial"/>
          <w:color w:val="000000"/>
          <w:sz w:val="22"/>
          <w:szCs w:val="22"/>
          <w:lang w:eastAsia="es-CO"/>
        </w:rPr>
        <w:t>institucional</w:t>
      </w:r>
      <w:r w:rsidR="00FD5A88" w:rsidRPr="00342C4A">
        <w:rPr>
          <w:rFonts w:ascii="Arial" w:hAnsi="Arial" w:cs="Arial"/>
          <w:color w:val="000000"/>
          <w:sz w:val="22"/>
          <w:szCs w:val="22"/>
          <w:lang w:eastAsia="es-CO"/>
        </w:rPr>
        <w:t xml:space="preserve"> </w:t>
      </w:r>
      <w:r w:rsidR="00FC1338">
        <w:rPr>
          <w:rFonts w:ascii="Arial" w:hAnsi="Arial" w:cs="Arial"/>
          <w:color w:val="000000"/>
          <w:sz w:val="22"/>
          <w:szCs w:val="22"/>
          <w:lang w:eastAsia="es-CO"/>
        </w:rPr>
        <w:t>para el ejercicio de</w:t>
      </w:r>
      <w:r w:rsidR="007D300D">
        <w:rPr>
          <w:rFonts w:ascii="Arial" w:hAnsi="Arial" w:cs="Arial"/>
          <w:color w:val="000000"/>
          <w:sz w:val="22"/>
          <w:szCs w:val="22"/>
          <w:lang w:eastAsia="es-CO"/>
        </w:rPr>
        <w:t xml:space="preserve"> la suprema inspección, vigilancia y control sobre el Sistema Educativo colombiano, </w:t>
      </w:r>
      <w:r w:rsidR="00FC1338">
        <w:rPr>
          <w:rFonts w:ascii="Arial" w:hAnsi="Arial" w:cs="Arial"/>
          <w:color w:val="000000"/>
          <w:sz w:val="22"/>
          <w:szCs w:val="22"/>
          <w:lang w:eastAsia="es-CO"/>
        </w:rPr>
        <w:t xml:space="preserve">creando la Superintendencia de Educación  en Colombia. </w:t>
      </w:r>
    </w:p>
    <w:p w:rsidR="00BD4782" w:rsidRDefault="00BD4782" w:rsidP="00166AF6">
      <w:pPr>
        <w:jc w:val="both"/>
        <w:rPr>
          <w:rFonts w:ascii="Arial" w:hAnsi="Arial" w:cs="Arial"/>
          <w:color w:val="000000"/>
          <w:sz w:val="22"/>
          <w:szCs w:val="22"/>
          <w:lang w:eastAsia="es-CO"/>
        </w:rPr>
      </w:pPr>
    </w:p>
    <w:p w:rsidR="00C203F9" w:rsidRDefault="00BD4782" w:rsidP="00166AF6">
      <w:pPr>
        <w:jc w:val="both"/>
        <w:rPr>
          <w:rFonts w:ascii="Arial" w:hAnsi="Arial" w:cs="Arial"/>
          <w:color w:val="000000"/>
          <w:sz w:val="22"/>
          <w:szCs w:val="22"/>
          <w:lang w:eastAsia="es-CO"/>
        </w:rPr>
      </w:pPr>
      <w:r>
        <w:rPr>
          <w:rFonts w:ascii="Arial" w:hAnsi="Arial" w:cs="Arial"/>
          <w:color w:val="000000"/>
          <w:sz w:val="22"/>
          <w:szCs w:val="22"/>
          <w:lang w:eastAsia="es-CO"/>
        </w:rPr>
        <w:t>Lo anterior, d</w:t>
      </w:r>
      <w:r w:rsidR="007D300D">
        <w:rPr>
          <w:rFonts w:ascii="Arial" w:hAnsi="Arial" w:cs="Arial"/>
          <w:color w:val="000000"/>
          <w:sz w:val="22"/>
          <w:szCs w:val="22"/>
          <w:lang w:eastAsia="es-CO"/>
        </w:rPr>
        <w:t>e acuerdo con el Artículo 67 de la Constitución Política de Colombia</w:t>
      </w:r>
      <w:r w:rsidR="007B5501">
        <w:rPr>
          <w:rFonts w:ascii="Arial" w:hAnsi="Arial" w:cs="Arial"/>
          <w:color w:val="000000"/>
          <w:sz w:val="22"/>
          <w:szCs w:val="22"/>
          <w:lang w:eastAsia="es-CO"/>
        </w:rPr>
        <w:t xml:space="preserve">, </w:t>
      </w:r>
      <w:r w:rsidR="00342C4A">
        <w:rPr>
          <w:rFonts w:ascii="Arial" w:hAnsi="Arial" w:cs="Arial"/>
          <w:color w:val="000000"/>
          <w:sz w:val="22"/>
          <w:szCs w:val="22"/>
          <w:lang w:eastAsia="es-CO"/>
        </w:rPr>
        <w:t>el cual</w:t>
      </w:r>
      <w:r w:rsidR="002631EB">
        <w:rPr>
          <w:rFonts w:ascii="Arial" w:hAnsi="Arial" w:cs="Arial"/>
          <w:color w:val="000000"/>
          <w:sz w:val="22"/>
          <w:szCs w:val="22"/>
          <w:lang w:eastAsia="es-CO"/>
        </w:rPr>
        <w:t xml:space="preserve"> establece:</w:t>
      </w:r>
    </w:p>
    <w:p w:rsidR="009527AE" w:rsidRDefault="009527AE" w:rsidP="00166AF6">
      <w:pPr>
        <w:jc w:val="both"/>
        <w:rPr>
          <w:rFonts w:ascii="Arial" w:hAnsi="Arial" w:cs="Arial"/>
          <w:color w:val="000000"/>
          <w:sz w:val="22"/>
          <w:szCs w:val="22"/>
          <w:lang w:eastAsia="es-CO"/>
        </w:rPr>
      </w:pPr>
    </w:p>
    <w:p w:rsidR="0033179B" w:rsidRDefault="00342C4A" w:rsidP="00166AF6">
      <w:pPr>
        <w:jc w:val="both"/>
        <w:rPr>
          <w:rFonts w:ascii="Arial" w:hAnsi="Arial" w:cs="Arial"/>
          <w:color w:val="000000"/>
          <w:sz w:val="22"/>
          <w:szCs w:val="22"/>
          <w:lang w:eastAsia="es-CO"/>
        </w:rPr>
      </w:pPr>
      <w:r>
        <w:rPr>
          <w:rFonts w:ascii="Arial" w:hAnsi="Arial" w:cs="Arial"/>
          <w:color w:val="000000"/>
          <w:sz w:val="22"/>
          <w:szCs w:val="22"/>
          <w:lang w:eastAsia="es-CO"/>
        </w:rPr>
        <w:t>“</w:t>
      </w:r>
      <w:r w:rsidR="0033179B" w:rsidRPr="00B32D5C">
        <w:rPr>
          <w:rFonts w:ascii="Arial" w:hAnsi="Arial" w:cs="Arial"/>
          <w:i/>
          <w:color w:val="000000"/>
          <w:sz w:val="22"/>
          <w:szCs w:val="22"/>
          <w:lang w:eastAsia="es-CO"/>
        </w:rPr>
        <w:t>(…)</w:t>
      </w:r>
    </w:p>
    <w:p w:rsidR="0033179B" w:rsidRDefault="002631EB" w:rsidP="00166AF6">
      <w:pPr>
        <w:jc w:val="both"/>
        <w:rPr>
          <w:rFonts w:ascii="Arial" w:hAnsi="Arial" w:cs="Arial"/>
          <w:i/>
          <w:color w:val="000000"/>
          <w:sz w:val="22"/>
          <w:szCs w:val="22"/>
          <w:lang w:eastAsia="es-CO"/>
        </w:rPr>
      </w:pPr>
      <w:r w:rsidRPr="00342C4A">
        <w:rPr>
          <w:rFonts w:ascii="Arial" w:hAnsi="Arial" w:cs="Arial"/>
          <w:i/>
          <w:color w:val="000000"/>
          <w:sz w:val="22"/>
          <w:szCs w:val="22"/>
          <w:lang w:eastAsia="es-CO"/>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r w:rsidR="006A5705">
        <w:rPr>
          <w:rFonts w:ascii="Arial" w:hAnsi="Arial" w:cs="Arial"/>
          <w:i/>
          <w:color w:val="000000"/>
          <w:sz w:val="22"/>
          <w:szCs w:val="22"/>
          <w:lang w:eastAsia="es-CO"/>
        </w:rPr>
        <w:t>.</w:t>
      </w:r>
    </w:p>
    <w:p w:rsidR="009527AE" w:rsidRDefault="0033179B" w:rsidP="00166AF6">
      <w:pPr>
        <w:jc w:val="both"/>
        <w:rPr>
          <w:rFonts w:ascii="Arial" w:hAnsi="Arial" w:cs="Arial"/>
          <w:color w:val="000000"/>
          <w:sz w:val="22"/>
          <w:szCs w:val="22"/>
          <w:lang w:eastAsia="es-CO"/>
        </w:rPr>
      </w:pPr>
      <w:r>
        <w:rPr>
          <w:rFonts w:ascii="Arial" w:hAnsi="Arial" w:cs="Arial"/>
          <w:i/>
          <w:color w:val="000000"/>
          <w:sz w:val="22"/>
          <w:szCs w:val="22"/>
          <w:lang w:eastAsia="es-CO"/>
        </w:rPr>
        <w:t>(…)</w:t>
      </w:r>
      <w:r w:rsidR="00342C4A">
        <w:rPr>
          <w:rFonts w:ascii="Arial" w:hAnsi="Arial" w:cs="Arial"/>
          <w:color w:val="000000"/>
          <w:sz w:val="22"/>
          <w:szCs w:val="22"/>
          <w:lang w:eastAsia="es-CO"/>
        </w:rPr>
        <w:t>”</w:t>
      </w:r>
    </w:p>
    <w:p w:rsidR="008F2006" w:rsidRDefault="008F2006" w:rsidP="00166AF6">
      <w:pPr>
        <w:jc w:val="both"/>
        <w:rPr>
          <w:rFonts w:ascii="Arial" w:hAnsi="Arial" w:cs="Arial"/>
          <w:color w:val="000000"/>
          <w:sz w:val="22"/>
          <w:szCs w:val="22"/>
          <w:lang w:eastAsia="es-CO"/>
        </w:rPr>
      </w:pPr>
    </w:p>
    <w:p w:rsidR="000905CF" w:rsidRDefault="000905CF" w:rsidP="002A1E60">
      <w:pPr>
        <w:jc w:val="both"/>
        <w:rPr>
          <w:rFonts w:ascii="Arial" w:hAnsi="Arial" w:cs="Arial"/>
          <w:color w:val="000000"/>
          <w:sz w:val="22"/>
          <w:szCs w:val="22"/>
          <w:lang w:eastAsia="es-CO"/>
        </w:rPr>
      </w:pPr>
      <w:r>
        <w:rPr>
          <w:rFonts w:ascii="Arial" w:hAnsi="Arial" w:cs="Arial"/>
          <w:color w:val="000000"/>
          <w:sz w:val="22"/>
          <w:szCs w:val="22"/>
          <w:lang w:eastAsia="es-CO"/>
        </w:rPr>
        <w:t xml:space="preserve">La misma Carta Política en su título VII </w:t>
      </w:r>
      <w:r w:rsidR="005475AC">
        <w:rPr>
          <w:rFonts w:ascii="Arial" w:hAnsi="Arial" w:cs="Arial"/>
          <w:color w:val="000000"/>
          <w:sz w:val="22"/>
          <w:szCs w:val="22"/>
          <w:lang w:eastAsia="es-CO"/>
        </w:rPr>
        <w:t>designa</w:t>
      </w:r>
      <w:r>
        <w:rPr>
          <w:rFonts w:ascii="Arial" w:hAnsi="Arial" w:cs="Arial"/>
          <w:color w:val="000000"/>
          <w:sz w:val="22"/>
          <w:szCs w:val="22"/>
          <w:lang w:eastAsia="es-CO"/>
        </w:rPr>
        <w:t xml:space="preserve"> al Presidente de la República</w:t>
      </w:r>
      <w:r w:rsidR="00BD4782">
        <w:rPr>
          <w:rFonts w:ascii="Arial" w:hAnsi="Arial" w:cs="Arial"/>
          <w:color w:val="000000"/>
          <w:sz w:val="22"/>
          <w:szCs w:val="22"/>
          <w:lang w:eastAsia="es-CO"/>
        </w:rPr>
        <w:t xml:space="preserve"> como garante de los derechos y libertades de todos los colombianos</w:t>
      </w:r>
      <w:r w:rsidR="00BD4782">
        <w:rPr>
          <w:rStyle w:val="Refdenotaalpie"/>
          <w:rFonts w:ascii="Arial" w:hAnsi="Arial" w:cs="Arial"/>
          <w:color w:val="000000"/>
          <w:sz w:val="22"/>
          <w:szCs w:val="22"/>
          <w:lang w:eastAsia="es-CO"/>
        </w:rPr>
        <w:footnoteReference w:id="1"/>
      </w:r>
      <w:r w:rsidR="00D76072">
        <w:rPr>
          <w:rFonts w:ascii="Arial" w:hAnsi="Arial" w:cs="Arial"/>
          <w:color w:val="000000"/>
          <w:sz w:val="22"/>
          <w:szCs w:val="22"/>
          <w:lang w:eastAsia="es-CO"/>
        </w:rPr>
        <w:t>, en calidad de</w:t>
      </w:r>
      <w:r>
        <w:rPr>
          <w:rFonts w:ascii="Arial" w:hAnsi="Arial" w:cs="Arial"/>
          <w:color w:val="000000"/>
          <w:sz w:val="22"/>
          <w:szCs w:val="22"/>
          <w:lang w:eastAsia="es-CO"/>
        </w:rPr>
        <w:t xml:space="preserve"> </w:t>
      </w:r>
      <w:r w:rsidR="004152E2">
        <w:rPr>
          <w:rFonts w:ascii="Arial" w:hAnsi="Arial" w:cs="Arial"/>
          <w:color w:val="000000"/>
          <w:sz w:val="22"/>
          <w:szCs w:val="22"/>
          <w:lang w:eastAsia="es-CO"/>
        </w:rPr>
        <w:t>Jefe de Estado, Jefe del Gobierno y Suprema Autoridad Administrativa</w:t>
      </w:r>
      <w:r w:rsidR="00CD147B">
        <w:rPr>
          <w:rStyle w:val="Refdenotaalpie"/>
          <w:rFonts w:ascii="Arial" w:hAnsi="Arial" w:cs="Arial"/>
          <w:color w:val="000000"/>
          <w:sz w:val="22"/>
          <w:szCs w:val="22"/>
          <w:lang w:eastAsia="es-CO"/>
        </w:rPr>
        <w:footnoteReference w:id="2"/>
      </w:r>
      <w:proofErr w:type="gramStart"/>
      <w:r w:rsidR="00CD147B">
        <w:rPr>
          <w:rFonts w:ascii="Arial" w:hAnsi="Arial" w:cs="Arial"/>
          <w:color w:val="000000"/>
          <w:sz w:val="22"/>
          <w:szCs w:val="22"/>
          <w:lang w:eastAsia="es-CO"/>
        </w:rPr>
        <w:t>,</w:t>
      </w:r>
      <w:r w:rsidR="0037430C">
        <w:rPr>
          <w:rFonts w:ascii="Arial" w:hAnsi="Arial" w:cs="Arial"/>
          <w:color w:val="000000"/>
          <w:sz w:val="22"/>
          <w:szCs w:val="22"/>
          <w:lang w:eastAsia="es-CO"/>
        </w:rPr>
        <w:t>.</w:t>
      </w:r>
      <w:proofErr w:type="gramEnd"/>
      <w:r w:rsidR="0037430C">
        <w:rPr>
          <w:rFonts w:ascii="Arial" w:hAnsi="Arial" w:cs="Arial"/>
          <w:color w:val="000000"/>
          <w:sz w:val="22"/>
          <w:szCs w:val="22"/>
          <w:lang w:eastAsia="es-CO"/>
        </w:rPr>
        <w:t xml:space="preserve"> </w:t>
      </w:r>
      <w:r w:rsidR="00294AC0">
        <w:rPr>
          <w:rFonts w:ascii="Arial" w:hAnsi="Arial" w:cs="Arial"/>
          <w:color w:val="000000"/>
          <w:sz w:val="22"/>
          <w:szCs w:val="22"/>
          <w:lang w:eastAsia="es-CO"/>
        </w:rPr>
        <w:t>De manera más específica</w:t>
      </w:r>
      <w:r w:rsidR="00414164">
        <w:rPr>
          <w:rFonts w:ascii="Arial" w:hAnsi="Arial" w:cs="Arial"/>
          <w:color w:val="000000"/>
          <w:sz w:val="22"/>
          <w:szCs w:val="22"/>
          <w:lang w:eastAsia="es-CO"/>
        </w:rPr>
        <w:t>, en su</w:t>
      </w:r>
      <w:r w:rsidR="0037430C">
        <w:rPr>
          <w:rFonts w:ascii="Arial" w:hAnsi="Arial" w:cs="Arial"/>
          <w:color w:val="000000"/>
          <w:sz w:val="22"/>
          <w:szCs w:val="22"/>
          <w:lang w:eastAsia="es-CO"/>
        </w:rPr>
        <w:t xml:space="preserve"> Artículo </w:t>
      </w:r>
      <w:r w:rsidR="00414164">
        <w:rPr>
          <w:rFonts w:ascii="Arial" w:hAnsi="Arial" w:cs="Arial"/>
          <w:color w:val="000000"/>
          <w:sz w:val="22"/>
          <w:szCs w:val="22"/>
          <w:lang w:eastAsia="es-CO"/>
        </w:rPr>
        <w:t>189</w:t>
      </w:r>
      <w:r w:rsidR="005475AC">
        <w:rPr>
          <w:rFonts w:ascii="Arial" w:hAnsi="Arial" w:cs="Arial"/>
          <w:color w:val="000000"/>
          <w:sz w:val="22"/>
          <w:szCs w:val="22"/>
          <w:lang w:eastAsia="es-CO"/>
        </w:rPr>
        <w:t xml:space="preserve">, la Constitución </w:t>
      </w:r>
      <w:r w:rsidR="00414164">
        <w:rPr>
          <w:rFonts w:ascii="Arial" w:hAnsi="Arial" w:cs="Arial"/>
          <w:color w:val="000000"/>
          <w:sz w:val="22"/>
          <w:szCs w:val="22"/>
          <w:lang w:eastAsia="es-CO"/>
        </w:rPr>
        <w:t>establece que corresponde al</w:t>
      </w:r>
      <w:r w:rsidR="005475AC">
        <w:rPr>
          <w:rFonts w:ascii="Arial" w:hAnsi="Arial" w:cs="Arial"/>
          <w:color w:val="000000"/>
          <w:sz w:val="22"/>
          <w:szCs w:val="22"/>
          <w:lang w:eastAsia="es-CO"/>
        </w:rPr>
        <w:t xml:space="preserve"> Presidente de la República</w:t>
      </w:r>
      <w:r w:rsidR="00294AC0">
        <w:rPr>
          <w:rFonts w:ascii="Arial" w:hAnsi="Arial" w:cs="Arial"/>
          <w:color w:val="000000"/>
          <w:sz w:val="22"/>
          <w:szCs w:val="22"/>
          <w:lang w:eastAsia="es-CO"/>
        </w:rPr>
        <w:t>, entre otras cosas</w:t>
      </w:r>
      <w:r w:rsidR="005475AC">
        <w:rPr>
          <w:rFonts w:ascii="Arial" w:hAnsi="Arial" w:cs="Arial"/>
          <w:color w:val="000000"/>
          <w:sz w:val="22"/>
          <w:szCs w:val="22"/>
          <w:lang w:eastAsia="es-CO"/>
        </w:rPr>
        <w:t>:</w:t>
      </w:r>
    </w:p>
    <w:p w:rsidR="005475AC" w:rsidRDefault="005475AC" w:rsidP="002A1E60">
      <w:pPr>
        <w:jc w:val="both"/>
        <w:rPr>
          <w:rFonts w:ascii="Arial" w:hAnsi="Arial" w:cs="Arial"/>
          <w:color w:val="000000"/>
          <w:sz w:val="22"/>
          <w:szCs w:val="22"/>
          <w:lang w:eastAsia="es-CO"/>
        </w:rPr>
      </w:pPr>
    </w:p>
    <w:p w:rsidR="005475AC" w:rsidRDefault="005475AC" w:rsidP="002A1E60">
      <w:pPr>
        <w:jc w:val="both"/>
        <w:rPr>
          <w:rFonts w:ascii="Arial" w:hAnsi="Arial" w:cs="Arial"/>
          <w:color w:val="000000"/>
          <w:sz w:val="22"/>
          <w:szCs w:val="22"/>
          <w:lang w:eastAsia="es-CO"/>
        </w:rPr>
      </w:pPr>
      <w:r>
        <w:rPr>
          <w:rFonts w:ascii="Arial" w:hAnsi="Arial" w:cs="Arial"/>
          <w:color w:val="000000"/>
          <w:sz w:val="22"/>
          <w:szCs w:val="22"/>
          <w:lang w:eastAsia="es-CO"/>
        </w:rPr>
        <w:t>“</w:t>
      </w:r>
      <w:r w:rsidRPr="00B32D5C">
        <w:rPr>
          <w:rFonts w:ascii="Arial" w:hAnsi="Arial" w:cs="Arial"/>
          <w:i/>
          <w:color w:val="000000"/>
          <w:sz w:val="22"/>
          <w:szCs w:val="22"/>
          <w:lang w:eastAsia="es-CO"/>
        </w:rPr>
        <w:t>(…)</w:t>
      </w:r>
    </w:p>
    <w:p w:rsidR="00414164" w:rsidRDefault="00414164" w:rsidP="002A1E60">
      <w:pPr>
        <w:jc w:val="both"/>
        <w:rPr>
          <w:rFonts w:ascii="Arial" w:hAnsi="Arial" w:cs="Arial"/>
          <w:i/>
          <w:color w:val="000000"/>
          <w:sz w:val="22"/>
          <w:szCs w:val="22"/>
          <w:lang w:eastAsia="es-CO"/>
        </w:rPr>
      </w:pPr>
      <w:r w:rsidRPr="00C54B50">
        <w:rPr>
          <w:rFonts w:ascii="Arial" w:hAnsi="Arial" w:cs="Arial"/>
          <w:b/>
          <w:i/>
          <w:color w:val="000000"/>
          <w:sz w:val="22"/>
          <w:szCs w:val="22"/>
          <w:lang w:eastAsia="es-CO"/>
        </w:rPr>
        <w:t>21.</w:t>
      </w:r>
      <w:r w:rsidRPr="005475AC">
        <w:rPr>
          <w:rFonts w:ascii="Arial" w:hAnsi="Arial" w:cs="Arial"/>
          <w:i/>
          <w:color w:val="000000"/>
          <w:sz w:val="22"/>
          <w:szCs w:val="22"/>
          <w:lang w:eastAsia="es-CO"/>
        </w:rPr>
        <w:t xml:space="preserve"> Ejercer la inspección y vigilancia de la enseñanza conforme a la ley.</w:t>
      </w:r>
    </w:p>
    <w:p w:rsidR="00414164" w:rsidRDefault="00414164" w:rsidP="002A1E60">
      <w:pPr>
        <w:jc w:val="both"/>
        <w:rPr>
          <w:rFonts w:ascii="Arial" w:hAnsi="Arial" w:cs="Arial"/>
          <w:i/>
          <w:color w:val="000000"/>
          <w:sz w:val="22"/>
          <w:szCs w:val="22"/>
          <w:lang w:eastAsia="es-CO"/>
        </w:rPr>
      </w:pPr>
      <w:r w:rsidRPr="00C54B50">
        <w:rPr>
          <w:rFonts w:ascii="Arial" w:hAnsi="Arial" w:cs="Arial"/>
          <w:b/>
          <w:i/>
          <w:color w:val="000000"/>
          <w:sz w:val="22"/>
          <w:szCs w:val="22"/>
          <w:lang w:eastAsia="es-CO"/>
        </w:rPr>
        <w:t>22.</w:t>
      </w:r>
      <w:r w:rsidRPr="005475AC">
        <w:rPr>
          <w:rFonts w:ascii="Arial" w:hAnsi="Arial" w:cs="Arial"/>
          <w:i/>
          <w:color w:val="000000"/>
          <w:sz w:val="22"/>
          <w:szCs w:val="22"/>
          <w:lang w:eastAsia="es-CO"/>
        </w:rPr>
        <w:t xml:space="preserve"> Ejercer la inspección y vigilancia de la prestación de los servicios públicos.</w:t>
      </w:r>
    </w:p>
    <w:p w:rsidR="005475AC" w:rsidRDefault="005475AC" w:rsidP="002A1E60">
      <w:pPr>
        <w:jc w:val="both"/>
        <w:rPr>
          <w:rFonts w:ascii="Arial" w:hAnsi="Arial" w:cs="Arial"/>
          <w:i/>
          <w:color w:val="000000"/>
          <w:sz w:val="22"/>
          <w:szCs w:val="22"/>
          <w:lang w:eastAsia="es-CO"/>
        </w:rPr>
      </w:pPr>
      <w:r w:rsidRPr="00B32D5C">
        <w:rPr>
          <w:rFonts w:ascii="Arial" w:hAnsi="Arial" w:cs="Arial"/>
          <w:i/>
          <w:color w:val="000000"/>
          <w:sz w:val="22"/>
          <w:szCs w:val="22"/>
          <w:lang w:eastAsia="es-CO"/>
        </w:rPr>
        <w:t>(…)</w:t>
      </w:r>
      <w:r>
        <w:rPr>
          <w:rFonts w:ascii="Arial" w:hAnsi="Arial" w:cs="Arial"/>
          <w:i/>
          <w:color w:val="000000"/>
          <w:sz w:val="22"/>
          <w:szCs w:val="22"/>
          <w:lang w:eastAsia="es-CO"/>
        </w:rPr>
        <w:t>”</w:t>
      </w:r>
    </w:p>
    <w:p w:rsidR="00414164" w:rsidRPr="00C54B50" w:rsidRDefault="00414164" w:rsidP="002A1E60">
      <w:pPr>
        <w:jc w:val="both"/>
        <w:rPr>
          <w:rFonts w:ascii="Arial" w:hAnsi="Arial" w:cs="Arial"/>
          <w:i/>
          <w:color w:val="000000"/>
          <w:sz w:val="22"/>
          <w:szCs w:val="22"/>
          <w:lang w:eastAsia="es-CO"/>
        </w:rPr>
      </w:pPr>
      <w:r w:rsidRPr="00C54B50">
        <w:rPr>
          <w:rFonts w:ascii="Arial" w:hAnsi="Arial" w:cs="Arial"/>
          <w:b/>
          <w:i/>
          <w:color w:val="000000"/>
          <w:sz w:val="22"/>
          <w:szCs w:val="22"/>
          <w:lang w:eastAsia="es-CO"/>
        </w:rPr>
        <w:t>26.</w:t>
      </w:r>
      <w:r w:rsidRPr="00C54B50">
        <w:rPr>
          <w:rFonts w:ascii="Arial" w:hAnsi="Arial" w:cs="Arial"/>
          <w:i/>
          <w:color w:val="000000"/>
          <w:sz w:val="22"/>
          <w:szCs w:val="22"/>
          <w:lang w:eastAsia="es-CO"/>
        </w:rPr>
        <w:t xml:space="preserve"> Ejercer la inspección y vigilancia sobre instituciones de utilidad común para que sus rentas se conserven y sean debidamente aplicadas y para que en todo lo esencial se cumpla con la voluntad de los fundadores.</w:t>
      </w:r>
    </w:p>
    <w:p w:rsidR="00C54B50" w:rsidRDefault="00C54B50" w:rsidP="002A1E60">
      <w:pPr>
        <w:jc w:val="both"/>
        <w:rPr>
          <w:rFonts w:ascii="Arial" w:hAnsi="Arial" w:cs="Arial"/>
          <w:i/>
          <w:color w:val="000000"/>
          <w:sz w:val="22"/>
          <w:szCs w:val="22"/>
          <w:lang w:eastAsia="es-CO"/>
        </w:rPr>
      </w:pPr>
      <w:r w:rsidRPr="00B32D5C">
        <w:rPr>
          <w:rFonts w:ascii="Arial" w:hAnsi="Arial" w:cs="Arial"/>
          <w:i/>
          <w:color w:val="000000"/>
          <w:sz w:val="22"/>
          <w:szCs w:val="22"/>
          <w:lang w:eastAsia="es-CO"/>
        </w:rPr>
        <w:t>(…)</w:t>
      </w:r>
      <w:r>
        <w:rPr>
          <w:rFonts w:ascii="Arial" w:hAnsi="Arial" w:cs="Arial"/>
          <w:i/>
          <w:color w:val="000000"/>
          <w:sz w:val="22"/>
          <w:szCs w:val="22"/>
          <w:lang w:eastAsia="es-CO"/>
        </w:rPr>
        <w:t>”</w:t>
      </w:r>
    </w:p>
    <w:p w:rsidR="00812DAD" w:rsidRDefault="00812DAD" w:rsidP="002A1E60">
      <w:pPr>
        <w:jc w:val="both"/>
        <w:rPr>
          <w:rFonts w:ascii="Arial" w:hAnsi="Arial" w:cs="Arial"/>
          <w:color w:val="000000"/>
          <w:sz w:val="22"/>
          <w:szCs w:val="22"/>
          <w:lang w:eastAsia="es-CO"/>
        </w:rPr>
      </w:pPr>
    </w:p>
    <w:p w:rsidR="008F2006" w:rsidRDefault="00074123" w:rsidP="00166AF6">
      <w:pPr>
        <w:jc w:val="both"/>
        <w:rPr>
          <w:rFonts w:ascii="Arial" w:hAnsi="Arial" w:cs="Arial"/>
          <w:color w:val="000000"/>
          <w:sz w:val="22"/>
          <w:szCs w:val="22"/>
          <w:lang w:eastAsia="es-CO"/>
        </w:rPr>
      </w:pPr>
      <w:r>
        <w:rPr>
          <w:rFonts w:ascii="Arial" w:hAnsi="Arial" w:cs="Arial"/>
          <w:color w:val="000000"/>
          <w:sz w:val="22"/>
          <w:szCs w:val="22"/>
          <w:lang w:eastAsia="es-CO"/>
        </w:rPr>
        <w:t xml:space="preserve">En </w:t>
      </w:r>
      <w:r w:rsidR="00CA7046">
        <w:rPr>
          <w:rFonts w:ascii="Arial" w:hAnsi="Arial" w:cs="Arial"/>
          <w:color w:val="000000"/>
          <w:sz w:val="22"/>
          <w:szCs w:val="22"/>
          <w:lang w:eastAsia="es-CO"/>
        </w:rPr>
        <w:t xml:space="preserve">este contexto </w:t>
      </w:r>
      <w:r>
        <w:rPr>
          <w:rFonts w:ascii="Arial" w:hAnsi="Arial" w:cs="Arial"/>
          <w:color w:val="000000"/>
          <w:sz w:val="22"/>
          <w:szCs w:val="22"/>
          <w:lang w:eastAsia="es-CO"/>
        </w:rPr>
        <w:t xml:space="preserve">constitucional </w:t>
      </w:r>
      <w:r w:rsidR="00CA7046">
        <w:rPr>
          <w:rFonts w:ascii="Arial" w:hAnsi="Arial" w:cs="Arial"/>
          <w:color w:val="000000"/>
          <w:sz w:val="22"/>
          <w:szCs w:val="22"/>
          <w:lang w:eastAsia="es-CO"/>
        </w:rPr>
        <w:t>se propone la creación de la Superinten</w:t>
      </w:r>
      <w:r w:rsidR="00AE6762">
        <w:rPr>
          <w:rFonts w:ascii="Arial" w:hAnsi="Arial" w:cs="Arial"/>
          <w:color w:val="000000"/>
          <w:sz w:val="22"/>
          <w:szCs w:val="22"/>
          <w:lang w:eastAsia="es-CO"/>
        </w:rPr>
        <w:t>d</w:t>
      </w:r>
      <w:r w:rsidR="00CA7046">
        <w:rPr>
          <w:rFonts w:ascii="Arial" w:hAnsi="Arial" w:cs="Arial"/>
          <w:color w:val="000000"/>
          <w:sz w:val="22"/>
          <w:szCs w:val="22"/>
          <w:lang w:eastAsia="es-CO"/>
        </w:rPr>
        <w:t>encia de Educaci</w:t>
      </w:r>
      <w:r>
        <w:rPr>
          <w:rFonts w:ascii="Arial" w:hAnsi="Arial" w:cs="Arial"/>
          <w:color w:val="000000"/>
          <w:sz w:val="22"/>
          <w:szCs w:val="22"/>
          <w:lang w:eastAsia="es-CO"/>
        </w:rPr>
        <w:t>ón</w:t>
      </w:r>
      <w:r w:rsidR="008F2006">
        <w:rPr>
          <w:rFonts w:ascii="Arial" w:hAnsi="Arial" w:cs="Arial"/>
          <w:color w:val="000000"/>
          <w:sz w:val="22"/>
          <w:szCs w:val="22"/>
          <w:lang w:eastAsia="es-CO"/>
        </w:rPr>
        <w:t>,</w:t>
      </w:r>
      <w:r w:rsidR="00AE6762">
        <w:rPr>
          <w:rFonts w:ascii="Arial" w:hAnsi="Arial" w:cs="Arial"/>
          <w:color w:val="000000"/>
          <w:sz w:val="22"/>
          <w:szCs w:val="22"/>
          <w:lang w:eastAsia="es-CO"/>
        </w:rPr>
        <w:t xml:space="preserve"> para que sea el instrumento a través del cual </w:t>
      </w:r>
      <w:r w:rsidR="00C412CA">
        <w:rPr>
          <w:rFonts w:ascii="Arial" w:hAnsi="Arial" w:cs="Arial"/>
          <w:color w:val="000000"/>
          <w:sz w:val="22"/>
          <w:szCs w:val="22"/>
          <w:lang w:eastAsia="es-CO"/>
        </w:rPr>
        <w:t xml:space="preserve">el </w:t>
      </w:r>
      <w:r w:rsidR="00AE6762">
        <w:rPr>
          <w:rFonts w:ascii="Arial" w:hAnsi="Arial" w:cs="Arial"/>
          <w:color w:val="000000"/>
          <w:sz w:val="22"/>
          <w:szCs w:val="22"/>
          <w:lang w:eastAsia="es-CO"/>
        </w:rPr>
        <w:t>Presidente de la República</w:t>
      </w:r>
      <w:r w:rsidR="00C412CA">
        <w:rPr>
          <w:rFonts w:ascii="Arial" w:hAnsi="Arial" w:cs="Arial"/>
          <w:color w:val="000000"/>
          <w:sz w:val="22"/>
          <w:szCs w:val="22"/>
          <w:lang w:eastAsia="es-CO"/>
        </w:rPr>
        <w:t>, en cabeza de la Rama Ejecutiva, ejerza</w:t>
      </w:r>
      <w:r w:rsidR="007246DF">
        <w:rPr>
          <w:rFonts w:ascii="Arial" w:hAnsi="Arial" w:cs="Arial"/>
          <w:color w:val="000000"/>
          <w:sz w:val="22"/>
          <w:szCs w:val="22"/>
          <w:lang w:eastAsia="es-CO"/>
        </w:rPr>
        <w:t xml:space="preserve"> estas facultades y a</w:t>
      </w:r>
      <w:r w:rsidR="00FC1D77">
        <w:rPr>
          <w:rFonts w:ascii="Arial" w:hAnsi="Arial" w:cs="Arial"/>
          <w:color w:val="000000"/>
          <w:sz w:val="22"/>
          <w:szCs w:val="22"/>
          <w:lang w:eastAsia="es-CO"/>
        </w:rPr>
        <w:t>t</w:t>
      </w:r>
      <w:r w:rsidR="007246DF">
        <w:rPr>
          <w:rFonts w:ascii="Arial" w:hAnsi="Arial" w:cs="Arial"/>
          <w:color w:val="000000"/>
          <w:sz w:val="22"/>
          <w:szCs w:val="22"/>
          <w:lang w:eastAsia="es-CO"/>
        </w:rPr>
        <w:t>ribuciones.</w:t>
      </w:r>
      <w:r w:rsidR="00C412CA">
        <w:rPr>
          <w:rFonts w:ascii="Arial" w:hAnsi="Arial" w:cs="Arial"/>
          <w:color w:val="000000"/>
          <w:sz w:val="22"/>
          <w:szCs w:val="22"/>
          <w:lang w:eastAsia="es-CO"/>
        </w:rPr>
        <w:t xml:space="preserve"> </w:t>
      </w:r>
      <w:r w:rsidR="00FC1D77">
        <w:rPr>
          <w:rFonts w:ascii="Arial" w:hAnsi="Arial" w:cs="Arial"/>
          <w:color w:val="000000"/>
          <w:sz w:val="22"/>
          <w:szCs w:val="22"/>
          <w:lang w:eastAsia="es-CO"/>
        </w:rPr>
        <w:t>Respecto a ello,</w:t>
      </w:r>
      <w:r w:rsidR="008F2006">
        <w:rPr>
          <w:rFonts w:ascii="Arial" w:hAnsi="Arial" w:cs="Arial"/>
          <w:color w:val="000000"/>
          <w:sz w:val="22"/>
          <w:szCs w:val="22"/>
          <w:lang w:eastAsia="es-CO"/>
        </w:rPr>
        <w:t xml:space="preserve"> se tienen motivaciones específic</w:t>
      </w:r>
      <w:r w:rsidR="00FE700A">
        <w:rPr>
          <w:rFonts w:ascii="Arial" w:hAnsi="Arial" w:cs="Arial"/>
          <w:color w:val="000000"/>
          <w:sz w:val="22"/>
          <w:szCs w:val="22"/>
          <w:lang w:eastAsia="es-CO"/>
        </w:rPr>
        <w:t>as y diferenciadas frente a l</w:t>
      </w:r>
      <w:r w:rsidR="00DC689E">
        <w:rPr>
          <w:rFonts w:ascii="Arial" w:hAnsi="Arial" w:cs="Arial"/>
          <w:color w:val="000000"/>
          <w:sz w:val="22"/>
          <w:szCs w:val="22"/>
          <w:lang w:eastAsia="es-CO"/>
        </w:rPr>
        <w:t xml:space="preserve">os distintos niveles educativos. </w:t>
      </w:r>
    </w:p>
    <w:p w:rsidR="00DC689E" w:rsidRDefault="005F674E" w:rsidP="00166AF6">
      <w:pPr>
        <w:jc w:val="both"/>
        <w:rPr>
          <w:rFonts w:ascii="Arial" w:hAnsi="Arial" w:cs="Arial"/>
          <w:color w:val="000000"/>
          <w:sz w:val="22"/>
          <w:szCs w:val="22"/>
          <w:lang w:eastAsia="es-CO"/>
        </w:rPr>
      </w:pPr>
      <w:r>
        <w:rPr>
          <w:rFonts w:ascii="Arial" w:hAnsi="Arial" w:cs="Arial"/>
          <w:color w:val="000000"/>
          <w:sz w:val="22"/>
          <w:szCs w:val="22"/>
          <w:lang w:eastAsia="es-CO"/>
        </w:rPr>
        <w:lastRenderedPageBreak/>
        <w:t>Frente a los niveles de</w:t>
      </w:r>
      <w:r w:rsidR="00DC689E">
        <w:rPr>
          <w:rFonts w:ascii="Arial" w:hAnsi="Arial" w:cs="Arial"/>
          <w:color w:val="000000"/>
          <w:sz w:val="22"/>
          <w:szCs w:val="22"/>
          <w:lang w:eastAsia="es-CO"/>
        </w:rPr>
        <w:t xml:space="preserve"> educación</w:t>
      </w:r>
      <w:r w:rsidR="00122B53">
        <w:rPr>
          <w:rFonts w:ascii="Arial" w:hAnsi="Arial" w:cs="Arial"/>
          <w:color w:val="000000"/>
          <w:sz w:val="22"/>
          <w:szCs w:val="22"/>
          <w:lang w:eastAsia="es-CO"/>
        </w:rPr>
        <w:t xml:space="preserve"> inicial, </w:t>
      </w:r>
      <w:r w:rsidR="00180814">
        <w:rPr>
          <w:rFonts w:ascii="Arial" w:hAnsi="Arial" w:cs="Arial"/>
          <w:color w:val="000000"/>
          <w:sz w:val="22"/>
          <w:szCs w:val="22"/>
          <w:lang w:eastAsia="es-CO"/>
        </w:rPr>
        <w:t>básica (cinco grados en la primaria y cuatro grados en la secundaria)</w:t>
      </w:r>
      <w:r w:rsidR="001919ED">
        <w:rPr>
          <w:rFonts w:ascii="Arial" w:hAnsi="Arial" w:cs="Arial"/>
          <w:color w:val="000000"/>
          <w:sz w:val="22"/>
          <w:szCs w:val="22"/>
          <w:lang w:eastAsia="es-CO"/>
        </w:rPr>
        <w:t xml:space="preserve"> y</w:t>
      </w:r>
      <w:r w:rsidR="00180814">
        <w:rPr>
          <w:rFonts w:ascii="Arial" w:hAnsi="Arial" w:cs="Arial"/>
          <w:color w:val="000000"/>
          <w:sz w:val="22"/>
          <w:szCs w:val="22"/>
          <w:lang w:eastAsia="es-CO"/>
        </w:rPr>
        <w:t xml:space="preserve"> media (dos grados que conducen al título de bachiller),</w:t>
      </w:r>
      <w:r w:rsidR="001919ED">
        <w:rPr>
          <w:rFonts w:ascii="Arial" w:hAnsi="Arial" w:cs="Arial"/>
          <w:color w:val="000000"/>
          <w:sz w:val="22"/>
          <w:szCs w:val="22"/>
          <w:lang w:eastAsia="es-CO"/>
        </w:rPr>
        <w:t xml:space="preserve"> </w:t>
      </w:r>
      <w:r w:rsidR="00D27638">
        <w:rPr>
          <w:rFonts w:ascii="Arial" w:hAnsi="Arial" w:cs="Arial"/>
          <w:color w:val="000000"/>
          <w:sz w:val="22"/>
          <w:szCs w:val="22"/>
          <w:lang w:eastAsia="es-CO"/>
        </w:rPr>
        <w:t xml:space="preserve">resulta </w:t>
      </w:r>
      <w:r w:rsidR="00D71AEB">
        <w:rPr>
          <w:rFonts w:ascii="Arial" w:hAnsi="Arial" w:cs="Arial"/>
          <w:color w:val="000000"/>
          <w:sz w:val="22"/>
          <w:szCs w:val="22"/>
          <w:lang w:eastAsia="es-CO"/>
        </w:rPr>
        <w:t xml:space="preserve">necesario </w:t>
      </w:r>
      <w:r w:rsidR="003D5549">
        <w:rPr>
          <w:rFonts w:ascii="Arial" w:hAnsi="Arial" w:cs="Arial"/>
          <w:color w:val="000000"/>
          <w:sz w:val="22"/>
          <w:szCs w:val="22"/>
          <w:lang w:eastAsia="es-CO"/>
        </w:rPr>
        <w:t xml:space="preserve">desarrollar de manera más amplia las funciones de inspección, vigilancia y control </w:t>
      </w:r>
      <w:r w:rsidR="00F8765D">
        <w:rPr>
          <w:rFonts w:ascii="Arial" w:hAnsi="Arial" w:cs="Arial"/>
          <w:color w:val="000000"/>
          <w:sz w:val="22"/>
          <w:szCs w:val="22"/>
          <w:lang w:eastAsia="es-CO"/>
        </w:rPr>
        <w:t>asignadas a</w:t>
      </w:r>
      <w:r w:rsidR="00743FB8">
        <w:rPr>
          <w:rFonts w:ascii="Arial" w:hAnsi="Arial" w:cs="Arial"/>
          <w:color w:val="000000"/>
          <w:sz w:val="22"/>
          <w:szCs w:val="22"/>
          <w:lang w:eastAsia="es-CO"/>
        </w:rPr>
        <w:t xml:space="preserve"> las S</w:t>
      </w:r>
      <w:r w:rsidR="003D5549">
        <w:rPr>
          <w:rFonts w:ascii="Arial" w:hAnsi="Arial" w:cs="Arial"/>
          <w:color w:val="000000"/>
          <w:sz w:val="22"/>
          <w:szCs w:val="22"/>
          <w:lang w:eastAsia="es-CO"/>
        </w:rPr>
        <w:t xml:space="preserve">ecretarías </w:t>
      </w:r>
      <w:r w:rsidR="00593C25">
        <w:rPr>
          <w:rFonts w:ascii="Arial" w:hAnsi="Arial" w:cs="Arial"/>
          <w:color w:val="000000"/>
          <w:sz w:val="22"/>
          <w:szCs w:val="22"/>
          <w:lang w:eastAsia="es-CO"/>
        </w:rPr>
        <w:t xml:space="preserve">de Educación de los entes territoriales </w:t>
      </w:r>
      <w:r w:rsidR="00F8765D">
        <w:rPr>
          <w:rFonts w:ascii="Arial" w:hAnsi="Arial" w:cs="Arial"/>
          <w:color w:val="000000"/>
          <w:sz w:val="22"/>
          <w:szCs w:val="22"/>
          <w:lang w:eastAsia="es-CO"/>
        </w:rPr>
        <w:t xml:space="preserve">en virtud de </w:t>
      </w:r>
      <w:r w:rsidR="00593C25">
        <w:rPr>
          <w:rFonts w:ascii="Arial" w:hAnsi="Arial" w:cs="Arial"/>
          <w:color w:val="000000"/>
          <w:sz w:val="22"/>
          <w:szCs w:val="22"/>
          <w:lang w:eastAsia="es-CO"/>
        </w:rPr>
        <w:t>las leyes 115 de 1994 y 715 de 2001.</w:t>
      </w:r>
      <w:r w:rsidR="00895AF1">
        <w:rPr>
          <w:rFonts w:ascii="Arial" w:hAnsi="Arial" w:cs="Arial"/>
          <w:color w:val="000000"/>
          <w:sz w:val="22"/>
          <w:szCs w:val="22"/>
          <w:lang w:eastAsia="es-CO"/>
        </w:rPr>
        <w:t xml:space="preserve"> Estas funciones, adem</w:t>
      </w:r>
      <w:r w:rsidR="00B50E69">
        <w:rPr>
          <w:rFonts w:ascii="Arial" w:hAnsi="Arial" w:cs="Arial"/>
          <w:color w:val="000000"/>
          <w:sz w:val="22"/>
          <w:szCs w:val="22"/>
          <w:lang w:eastAsia="es-CO"/>
        </w:rPr>
        <w:t>ás de constituir seguimiento e intervención en asuntos educativos generales como puedan ser aquellos relacionados con la calidad y la cobertura</w:t>
      </w:r>
      <w:r w:rsidR="00BB6C20">
        <w:rPr>
          <w:rFonts w:ascii="Arial" w:hAnsi="Arial" w:cs="Arial"/>
          <w:color w:val="000000"/>
          <w:sz w:val="22"/>
          <w:szCs w:val="22"/>
          <w:lang w:eastAsia="es-CO"/>
        </w:rPr>
        <w:t>, deben contar con un alcance más específico en materias sensibles como el seguimiento a los Planes Nacionales Decenales de Educación (PNDE)</w:t>
      </w:r>
      <w:r w:rsidR="005468A7">
        <w:rPr>
          <w:rFonts w:ascii="Arial" w:hAnsi="Arial" w:cs="Arial"/>
          <w:color w:val="000000"/>
          <w:sz w:val="22"/>
          <w:szCs w:val="22"/>
          <w:lang w:eastAsia="es-CO"/>
        </w:rPr>
        <w:t xml:space="preserve"> y</w:t>
      </w:r>
      <w:r w:rsidR="00E535B2">
        <w:rPr>
          <w:rFonts w:ascii="Arial" w:hAnsi="Arial" w:cs="Arial"/>
          <w:color w:val="000000"/>
          <w:sz w:val="22"/>
          <w:szCs w:val="22"/>
          <w:lang w:eastAsia="es-CO"/>
        </w:rPr>
        <w:t xml:space="preserve"> los Planes Nacionales de Infraestructura Educativa</w:t>
      </w:r>
      <w:r w:rsidR="00C25B2F">
        <w:rPr>
          <w:rFonts w:ascii="Arial" w:hAnsi="Arial" w:cs="Arial"/>
          <w:color w:val="000000"/>
          <w:sz w:val="22"/>
          <w:szCs w:val="22"/>
          <w:lang w:eastAsia="es-CO"/>
        </w:rPr>
        <w:t xml:space="preserve"> (PNIE), entre otros tópicos que revisten alt</w:t>
      </w:r>
      <w:r w:rsidR="00EF030F">
        <w:rPr>
          <w:rFonts w:ascii="Arial" w:hAnsi="Arial" w:cs="Arial"/>
          <w:color w:val="000000"/>
          <w:sz w:val="22"/>
          <w:szCs w:val="22"/>
          <w:lang w:eastAsia="es-CO"/>
        </w:rPr>
        <w:t>a</w:t>
      </w:r>
      <w:r w:rsidR="00C25B2F">
        <w:rPr>
          <w:rFonts w:ascii="Arial" w:hAnsi="Arial" w:cs="Arial"/>
          <w:color w:val="000000"/>
          <w:sz w:val="22"/>
          <w:szCs w:val="22"/>
          <w:lang w:eastAsia="es-CO"/>
        </w:rPr>
        <w:t xml:space="preserve"> sensibilidad </w:t>
      </w:r>
      <w:r w:rsidR="00DF7644">
        <w:rPr>
          <w:rFonts w:ascii="Arial" w:hAnsi="Arial" w:cs="Arial"/>
          <w:color w:val="000000"/>
          <w:sz w:val="22"/>
          <w:szCs w:val="22"/>
          <w:lang w:eastAsia="es-CO"/>
        </w:rPr>
        <w:t>social, dentro de los cuales se destaca el seguimiento admi</w:t>
      </w:r>
      <w:r w:rsidR="00937549">
        <w:rPr>
          <w:rFonts w:ascii="Arial" w:hAnsi="Arial" w:cs="Arial"/>
          <w:color w:val="000000"/>
          <w:sz w:val="22"/>
          <w:szCs w:val="22"/>
          <w:lang w:eastAsia="es-CO"/>
        </w:rPr>
        <w:t>nistrativo y financiero de los P</w:t>
      </w:r>
      <w:r w:rsidR="00DF7644">
        <w:rPr>
          <w:rFonts w:ascii="Arial" w:hAnsi="Arial" w:cs="Arial"/>
          <w:color w:val="000000"/>
          <w:sz w:val="22"/>
          <w:szCs w:val="22"/>
          <w:lang w:eastAsia="es-CO"/>
        </w:rPr>
        <w:t>rogramas de Alimentación Escolar (PAE).</w:t>
      </w:r>
    </w:p>
    <w:p w:rsidR="009A7423" w:rsidRDefault="009A7423" w:rsidP="00166AF6">
      <w:pPr>
        <w:jc w:val="both"/>
        <w:rPr>
          <w:rFonts w:ascii="Arial" w:hAnsi="Arial" w:cs="Arial"/>
          <w:color w:val="000000"/>
          <w:sz w:val="22"/>
          <w:szCs w:val="22"/>
          <w:lang w:eastAsia="es-CO"/>
        </w:rPr>
      </w:pPr>
    </w:p>
    <w:p w:rsidR="00A4257F" w:rsidRDefault="009A7423" w:rsidP="00166AF6">
      <w:pPr>
        <w:jc w:val="both"/>
        <w:rPr>
          <w:rStyle w:val="Textoennegrita"/>
          <w:rFonts w:ascii="Arial" w:eastAsia="Calibri" w:hAnsi="Arial" w:cs="Arial"/>
          <w:b w:val="0"/>
          <w:sz w:val="22"/>
          <w:szCs w:val="22"/>
        </w:rPr>
      </w:pPr>
      <w:r>
        <w:rPr>
          <w:rFonts w:ascii="Arial" w:hAnsi="Arial" w:cs="Arial"/>
          <w:color w:val="000000"/>
          <w:sz w:val="22"/>
          <w:szCs w:val="22"/>
          <w:lang w:eastAsia="es-CO"/>
        </w:rPr>
        <w:t xml:space="preserve">En el caso de la educación para el trabajo y el desarrollo humano, </w:t>
      </w:r>
      <w:r w:rsidR="004F529A">
        <w:rPr>
          <w:rFonts w:ascii="Arial" w:hAnsi="Arial" w:cs="Arial"/>
          <w:color w:val="000000"/>
          <w:sz w:val="22"/>
          <w:szCs w:val="22"/>
          <w:lang w:eastAsia="es-CO"/>
        </w:rPr>
        <w:t>resulta conveniente disponer de una institucionalidad estatal suficiente</w:t>
      </w:r>
      <w:r w:rsidR="00591CD2">
        <w:rPr>
          <w:rFonts w:ascii="Arial" w:hAnsi="Arial" w:cs="Arial"/>
          <w:color w:val="000000"/>
          <w:sz w:val="22"/>
          <w:szCs w:val="22"/>
          <w:lang w:eastAsia="es-CO"/>
        </w:rPr>
        <w:t>mente robusta</w:t>
      </w:r>
      <w:r w:rsidR="004F529A">
        <w:rPr>
          <w:rFonts w:ascii="Arial" w:hAnsi="Arial" w:cs="Arial"/>
          <w:color w:val="000000"/>
          <w:sz w:val="22"/>
          <w:szCs w:val="22"/>
          <w:lang w:eastAsia="es-CO"/>
        </w:rPr>
        <w:t xml:space="preserve"> para establecer </w:t>
      </w:r>
      <w:r w:rsidR="00591CD2">
        <w:rPr>
          <w:rFonts w:ascii="Arial" w:hAnsi="Arial" w:cs="Arial"/>
          <w:color w:val="000000"/>
          <w:sz w:val="22"/>
          <w:szCs w:val="22"/>
          <w:lang w:eastAsia="es-CO"/>
        </w:rPr>
        <w:t>inspección, vigilancia y control</w:t>
      </w:r>
      <w:r w:rsidR="003E449F">
        <w:rPr>
          <w:rFonts w:ascii="Arial" w:hAnsi="Arial" w:cs="Arial"/>
          <w:color w:val="000000"/>
          <w:sz w:val="22"/>
          <w:szCs w:val="22"/>
          <w:lang w:eastAsia="es-CO"/>
        </w:rPr>
        <w:t>, que</w:t>
      </w:r>
      <w:r w:rsidR="00591CD2">
        <w:rPr>
          <w:rFonts w:ascii="Arial" w:hAnsi="Arial" w:cs="Arial"/>
          <w:color w:val="000000"/>
          <w:sz w:val="22"/>
          <w:szCs w:val="22"/>
          <w:lang w:eastAsia="es-CO"/>
        </w:rPr>
        <w:t xml:space="preserve"> también </w:t>
      </w:r>
      <w:r w:rsidR="003E449F">
        <w:rPr>
          <w:rFonts w:ascii="Arial" w:hAnsi="Arial" w:cs="Arial"/>
          <w:color w:val="000000"/>
          <w:sz w:val="22"/>
          <w:szCs w:val="22"/>
          <w:lang w:eastAsia="es-CO"/>
        </w:rPr>
        <w:t xml:space="preserve">se encuentra a </w:t>
      </w:r>
      <w:r w:rsidR="00591CD2">
        <w:rPr>
          <w:rFonts w:ascii="Arial" w:hAnsi="Arial" w:cs="Arial"/>
          <w:color w:val="000000"/>
          <w:sz w:val="22"/>
          <w:szCs w:val="22"/>
          <w:lang w:eastAsia="es-CO"/>
        </w:rPr>
        <w:t>cargo de las Secretarías de Educación de los entes territoriales</w:t>
      </w:r>
      <w:r w:rsidR="00A57DCE">
        <w:rPr>
          <w:rFonts w:ascii="Arial" w:hAnsi="Arial" w:cs="Arial"/>
          <w:color w:val="000000"/>
          <w:sz w:val="22"/>
          <w:szCs w:val="22"/>
          <w:lang w:eastAsia="es-CO"/>
        </w:rPr>
        <w:t xml:space="preserve">; la cual </w:t>
      </w:r>
      <w:r w:rsidR="00D364BC">
        <w:rPr>
          <w:rFonts w:ascii="Arial" w:hAnsi="Arial" w:cs="Arial"/>
          <w:color w:val="000000"/>
          <w:sz w:val="22"/>
          <w:szCs w:val="22"/>
          <w:lang w:eastAsia="es-CO"/>
        </w:rPr>
        <w:t>además</w:t>
      </w:r>
      <w:r w:rsidR="00A57DCE">
        <w:rPr>
          <w:rFonts w:ascii="Arial" w:hAnsi="Arial" w:cs="Arial"/>
          <w:color w:val="000000"/>
          <w:sz w:val="22"/>
          <w:szCs w:val="22"/>
          <w:lang w:eastAsia="es-CO"/>
        </w:rPr>
        <w:t xml:space="preserve">, debe </w:t>
      </w:r>
      <w:r w:rsidR="00D364BC">
        <w:rPr>
          <w:rFonts w:ascii="Arial" w:hAnsi="Arial" w:cs="Arial"/>
          <w:color w:val="000000"/>
          <w:sz w:val="22"/>
          <w:szCs w:val="22"/>
          <w:lang w:eastAsia="es-CO"/>
        </w:rPr>
        <w:t xml:space="preserve"> at</w:t>
      </w:r>
      <w:r w:rsidR="00A57DCE">
        <w:rPr>
          <w:rFonts w:ascii="Arial" w:hAnsi="Arial" w:cs="Arial"/>
          <w:color w:val="000000"/>
          <w:sz w:val="22"/>
          <w:szCs w:val="22"/>
          <w:lang w:eastAsia="es-CO"/>
        </w:rPr>
        <w:t>ender</w:t>
      </w:r>
      <w:r w:rsidR="00D364BC">
        <w:rPr>
          <w:rFonts w:ascii="Arial" w:hAnsi="Arial" w:cs="Arial"/>
          <w:color w:val="000000"/>
          <w:sz w:val="22"/>
          <w:szCs w:val="22"/>
          <w:lang w:eastAsia="es-CO"/>
        </w:rPr>
        <w:t xml:space="preserve"> a las necesidades de especialidad que </w:t>
      </w:r>
      <w:r w:rsidR="00B714C5">
        <w:rPr>
          <w:rFonts w:ascii="Arial" w:hAnsi="Arial" w:cs="Arial"/>
          <w:color w:val="000000"/>
          <w:sz w:val="22"/>
          <w:szCs w:val="22"/>
          <w:lang w:eastAsia="es-CO"/>
        </w:rPr>
        <w:t>supone la mayor conexión</w:t>
      </w:r>
      <w:r w:rsidR="00A57DCE">
        <w:rPr>
          <w:rFonts w:ascii="Arial" w:hAnsi="Arial" w:cs="Arial"/>
          <w:color w:val="000000"/>
          <w:sz w:val="22"/>
          <w:szCs w:val="22"/>
          <w:lang w:eastAsia="es-CO"/>
        </w:rPr>
        <w:t xml:space="preserve"> de este nivel educativo</w:t>
      </w:r>
      <w:r w:rsidR="00B714C5">
        <w:rPr>
          <w:rFonts w:ascii="Arial" w:hAnsi="Arial" w:cs="Arial"/>
          <w:color w:val="000000"/>
          <w:sz w:val="22"/>
          <w:szCs w:val="22"/>
          <w:lang w:eastAsia="es-CO"/>
        </w:rPr>
        <w:t xml:space="preserve"> con las agendas de competitividad de las regiones</w:t>
      </w:r>
      <w:r w:rsidR="00CB504E">
        <w:rPr>
          <w:rFonts w:ascii="Arial" w:hAnsi="Arial" w:cs="Arial"/>
          <w:color w:val="000000"/>
          <w:sz w:val="22"/>
          <w:szCs w:val="22"/>
          <w:lang w:eastAsia="es-CO"/>
        </w:rPr>
        <w:t>, as</w:t>
      </w:r>
      <w:r w:rsidR="00CF32BB">
        <w:rPr>
          <w:rFonts w:ascii="Arial" w:hAnsi="Arial" w:cs="Arial"/>
          <w:color w:val="000000"/>
          <w:sz w:val="22"/>
          <w:szCs w:val="22"/>
          <w:lang w:eastAsia="es-CO"/>
        </w:rPr>
        <w:t>í</w:t>
      </w:r>
      <w:r w:rsidR="00CB504E">
        <w:rPr>
          <w:rFonts w:ascii="Arial" w:hAnsi="Arial" w:cs="Arial"/>
          <w:color w:val="000000"/>
          <w:sz w:val="22"/>
          <w:szCs w:val="22"/>
          <w:lang w:eastAsia="es-CO"/>
        </w:rPr>
        <w:t xml:space="preserve"> como con </w:t>
      </w:r>
      <w:r w:rsidR="00CE529A">
        <w:rPr>
          <w:rFonts w:ascii="Arial" w:hAnsi="Arial" w:cs="Arial"/>
          <w:color w:val="000000"/>
          <w:sz w:val="22"/>
          <w:szCs w:val="22"/>
          <w:lang w:eastAsia="es-CO"/>
        </w:rPr>
        <w:t xml:space="preserve">las demandas específicas del aparato productivo. </w:t>
      </w:r>
      <w:r w:rsidR="002A5100">
        <w:rPr>
          <w:rFonts w:ascii="Arial" w:hAnsi="Arial" w:cs="Arial"/>
          <w:color w:val="000000"/>
          <w:sz w:val="22"/>
          <w:szCs w:val="22"/>
          <w:lang w:eastAsia="es-CO"/>
        </w:rPr>
        <w:t>En un sentido prospectiv</w:t>
      </w:r>
      <w:r w:rsidR="006D7889">
        <w:rPr>
          <w:rFonts w:ascii="Arial" w:hAnsi="Arial" w:cs="Arial"/>
          <w:color w:val="000000"/>
          <w:sz w:val="22"/>
          <w:szCs w:val="22"/>
          <w:lang w:eastAsia="es-CO"/>
        </w:rPr>
        <w:t xml:space="preserve">o, y considerando los </w:t>
      </w:r>
      <w:r w:rsidR="00750F6E">
        <w:rPr>
          <w:rFonts w:ascii="Arial" w:hAnsi="Arial" w:cs="Arial"/>
          <w:color w:val="000000"/>
          <w:sz w:val="22"/>
          <w:szCs w:val="22"/>
          <w:lang w:eastAsia="es-CO"/>
        </w:rPr>
        <w:t xml:space="preserve">potentes </w:t>
      </w:r>
      <w:r w:rsidR="006D7889">
        <w:rPr>
          <w:rFonts w:ascii="Arial" w:hAnsi="Arial" w:cs="Arial"/>
          <w:color w:val="000000"/>
          <w:sz w:val="22"/>
          <w:szCs w:val="22"/>
          <w:lang w:eastAsia="es-CO"/>
        </w:rPr>
        <w:t>vectores de cambio tecnológico sobre el trabajo</w:t>
      </w:r>
      <w:r w:rsidR="006D7889">
        <w:rPr>
          <w:rStyle w:val="Refdenotaalpie"/>
          <w:rFonts w:ascii="Arial" w:hAnsi="Arial" w:cs="Arial"/>
          <w:color w:val="000000"/>
          <w:sz w:val="22"/>
          <w:szCs w:val="22"/>
          <w:lang w:eastAsia="es-CO"/>
        </w:rPr>
        <w:footnoteReference w:id="3"/>
      </w:r>
      <w:r w:rsidR="00750F6E">
        <w:rPr>
          <w:rFonts w:ascii="Arial" w:hAnsi="Arial" w:cs="Arial"/>
          <w:color w:val="000000"/>
          <w:sz w:val="22"/>
          <w:szCs w:val="22"/>
          <w:lang w:eastAsia="es-CO"/>
        </w:rPr>
        <w:t xml:space="preserve"> y el futuro de la producción</w:t>
      </w:r>
      <w:r w:rsidR="00DE1D65">
        <w:rPr>
          <w:rStyle w:val="Refdenotaalpie"/>
          <w:rFonts w:ascii="Arial" w:hAnsi="Arial" w:cs="Arial"/>
          <w:color w:val="000000"/>
          <w:sz w:val="22"/>
          <w:szCs w:val="22"/>
          <w:lang w:eastAsia="es-CO"/>
        </w:rPr>
        <w:footnoteReference w:id="4"/>
      </w:r>
      <w:r w:rsidR="006F7AFB">
        <w:rPr>
          <w:rFonts w:ascii="Arial" w:hAnsi="Arial" w:cs="Arial"/>
          <w:color w:val="000000"/>
          <w:sz w:val="22"/>
          <w:szCs w:val="22"/>
          <w:lang w:eastAsia="es-CO"/>
        </w:rPr>
        <w:t>, resulta de alto interés estratégico para el país</w:t>
      </w:r>
      <w:r w:rsidR="005C4897">
        <w:rPr>
          <w:rFonts w:ascii="Arial" w:hAnsi="Arial" w:cs="Arial"/>
          <w:color w:val="000000"/>
          <w:sz w:val="22"/>
          <w:szCs w:val="22"/>
          <w:lang w:eastAsia="es-CO"/>
        </w:rPr>
        <w:t xml:space="preserve"> contar con una </w:t>
      </w:r>
      <w:r w:rsidR="00D9727B">
        <w:rPr>
          <w:rFonts w:ascii="Arial" w:hAnsi="Arial" w:cs="Arial"/>
          <w:color w:val="000000"/>
          <w:sz w:val="22"/>
          <w:szCs w:val="22"/>
          <w:lang w:eastAsia="es-CO"/>
        </w:rPr>
        <w:t xml:space="preserve">capacidad institucional </w:t>
      </w:r>
      <w:r w:rsidR="005C4897">
        <w:rPr>
          <w:rFonts w:ascii="Arial" w:hAnsi="Arial" w:cs="Arial"/>
          <w:color w:val="000000"/>
          <w:sz w:val="22"/>
          <w:szCs w:val="22"/>
          <w:lang w:eastAsia="es-CO"/>
        </w:rPr>
        <w:t>altamente técnica</w:t>
      </w:r>
      <w:r w:rsidR="00401595">
        <w:rPr>
          <w:rFonts w:ascii="Arial" w:hAnsi="Arial" w:cs="Arial"/>
          <w:color w:val="000000"/>
          <w:sz w:val="22"/>
          <w:szCs w:val="22"/>
          <w:lang w:eastAsia="es-CO"/>
        </w:rPr>
        <w:t>,</w:t>
      </w:r>
      <w:r w:rsidR="005C4897">
        <w:rPr>
          <w:rFonts w:ascii="Arial" w:hAnsi="Arial" w:cs="Arial"/>
          <w:color w:val="000000"/>
          <w:sz w:val="22"/>
          <w:szCs w:val="22"/>
          <w:lang w:eastAsia="es-CO"/>
        </w:rPr>
        <w:t xml:space="preserve"> </w:t>
      </w:r>
      <w:r w:rsidR="00DD736B">
        <w:rPr>
          <w:rFonts w:ascii="Arial" w:hAnsi="Arial" w:cs="Arial"/>
          <w:color w:val="000000"/>
          <w:sz w:val="22"/>
          <w:szCs w:val="22"/>
          <w:lang w:eastAsia="es-CO"/>
        </w:rPr>
        <w:t>que desde la inspección, la vigilancia y el control,</w:t>
      </w:r>
      <w:r w:rsidR="00567F8E">
        <w:rPr>
          <w:rFonts w:ascii="Arial" w:hAnsi="Arial" w:cs="Arial"/>
          <w:color w:val="000000"/>
          <w:sz w:val="22"/>
          <w:szCs w:val="22"/>
          <w:lang w:eastAsia="es-CO"/>
        </w:rPr>
        <w:t xml:space="preserve"> </w:t>
      </w:r>
      <w:r w:rsidR="008A4CA4">
        <w:rPr>
          <w:rFonts w:ascii="Arial" w:hAnsi="Arial" w:cs="Arial"/>
          <w:color w:val="000000"/>
          <w:sz w:val="22"/>
          <w:szCs w:val="22"/>
          <w:lang w:eastAsia="es-CO"/>
        </w:rPr>
        <w:t xml:space="preserve">contribuya con que la educación para el trabajo y el desarrollo humano dé </w:t>
      </w:r>
      <w:r w:rsidR="00567F8E">
        <w:rPr>
          <w:rFonts w:ascii="Arial" w:hAnsi="Arial" w:cs="Arial"/>
          <w:color w:val="000000"/>
          <w:sz w:val="22"/>
          <w:szCs w:val="22"/>
          <w:lang w:eastAsia="es-CO"/>
        </w:rPr>
        <w:t xml:space="preserve">respuesta a las necesidades de la población para su inserción a un entorno laboral </w:t>
      </w:r>
      <w:r w:rsidR="0021174F">
        <w:rPr>
          <w:rFonts w:ascii="Arial" w:hAnsi="Arial" w:cs="Arial"/>
          <w:color w:val="000000"/>
          <w:sz w:val="22"/>
          <w:szCs w:val="22"/>
          <w:lang w:eastAsia="es-CO"/>
        </w:rPr>
        <w:t>que cambia de manera acelerada y permanente</w:t>
      </w:r>
      <w:r w:rsidR="00D571A9">
        <w:rPr>
          <w:rFonts w:ascii="Arial" w:hAnsi="Arial" w:cs="Arial"/>
          <w:color w:val="000000"/>
          <w:sz w:val="22"/>
          <w:szCs w:val="22"/>
          <w:lang w:eastAsia="es-CO"/>
        </w:rPr>
        <w:t>.</w:t>
      </w:r>
      <w:r w:rsidR="00A4257F">
        <w:rPr>
          <w:rFonts w:ascii="Arial" w:hAnsi="Arial" w:cs="Arial"/>
          <w:color w:val="000000"/>
          <w:sz w:val="22"/>
          <w:szCs w:val="22"/>
          <w:lang w:eastAsia="es-CO"/>
        </w:rPr>
        <w:t xml:space="preserve"> </w:t>
      </w:r>
      <w:r w:rsidR="006F1E25">
        <w:rPr>
          <w:rStyle w:val="Textoennegrita"/>
          <w:rFonts w:ascii="Arial" w:eastAsia="Calibri" w:hAnsi="Arial" w:cs="Arial"/>
          <w:b w:val="0"/>
          <w:sz w:val="22"/>
          <w:szCs w:val="22"/>
        </w:rPr>
        <w:t>Est</w:t>
      </w:r>
      <w:r w:rsidR="00D1751B">
        <w:rPr>
          <w:rStyle w:val="Textoennegrita"/>
          <w:rFonts w:ascii="Arial" w:eastAsia="Calibri" w:hAnsi="Arial" w:cs="Arial"/>
          <w:b w:val="0"/>
          <w:sz w:val="22"/>
          <w:szCs w:val="22"/>
        </w:rPr>
        <w:t>e</w:t>
      </w:r>
      <w:r w:rsidR="006F1E25">
        <w:rPr>
          <w:rStyle w:val="Textoennegrita"/>
          <w:rFonts w:ascii="Arial" w:eastAsia="Calibri" w:hAnsi="Arial" w:cs="Arial"/>
          <w:b w:val="0"/>
          <w:sz w:val="22"/>
          <w:szCs w:val="22"/>
        </w:rPr>
        <w:t xml:space="preserve"> último </w:t>
      </w:r>
      <w:r w:rsidR="00883CC3">
        <w:rPr>
          <w:rStyle w:val="Textoennegrita"/>
          <w:rFonts w:ascii="Arial" w:eastAsia="Calibri" w:hAnsi="Arial" w:cs="Arial"/>
          <w:b w:val="0"/>
          <w:sz w:val="22"/>
          <w:szCs w:val="22"/>
        </w:rPr>
        <w:t xml:space="preserve">aspecto </w:t>
      </w:r>
      <w:r w:rsidR="00B80DFC">
        <w:rPr>
          <w:rStyle w:val="Textoennegrita"/>
          <w:rFonts w:ascii="Arial" w:eastAsia="Calibri" w:hAnsi="Arial" w:cs="Arial"/>
          <w:b w:val="0"/>
          <w:sz w:val="22"/>
          <w:szCs w:val="22"/>
        </w:rPr>
        <w:t xml:space="preserve">es </w:t>
      </w:r>
      <w:r w:rsidR="006F1E25">
        <w:rPr>
          <w:rStyle w:val="Textoennegrita"/>
          <w:rFonts w:ascii="Arial" w:eastAsia="Calibri" w:hAnsi="Arial" w:cs="Arial"/>
          <w:b w:val="0"/>
          <w:sz w:val="22"/>
          <w:szCs w:val="22"/>
        </w:rPr>
        <w:t xml:space="preserve">también </w:t>
      </w:r>
      <w:r w:rsidR="00B80DFC">
        <w:rPr>
          <w:rStyle w:val="Textoennegrita"/>
          <w:rFonts w:ascii="Arial" w:eastAsia="Calibri" w:hAnsi="Arial" w:cs="Arial"/>
          <w:b w:val="0"/>
          <w:sz w:val="22"/>
          <w:szCs w:val="22"/>
        </w:rPr>
        <w:t>es una importante necesidad de</w:t>
      </w:r>
      <w:r w:rsidR="00CF2F28">
        <w:rPr>
          <w:rStyle w:val="Textoennegrita"/>
          <w:rFonts w:ascii="Arial" w:eastAsia="Calibri" w:hAnsi="Arial" w:cs="Arial"/>
          <w:b w:val="0"/>
          <w:sz w:val="22"/>
          <w:szCs w:val="22"/>
        </w:rPr>
        <w:t xml:space="preserve"> la Educación Superior</w:t>
      </w:r>
      <w:r w:rsidR="00A4257F">
        <w:rPr>
          <w:rStyle w:val="Textoennegrita"/>
          <w:rFonts w:ascii="Arial" w:eastAsia="Calibri" w:hAnsi="Arial" w:cs="Arial"/>
          <w:b w:val="0"/>
          <w:sz w:val="22"/>
          <w:szCs w:val="22"/>
        </w:rPr>
        <w:t>.</w:t>
      </w:r>
    </w:p>
    <w:p w:rsidR="00A4257F" w:rsidRDefault="00A4257F" w:rsidP="00166AF6">
      <w:pPr>
        <w:jc w:val="both"/>
        <w:rPr>
          <w:rStyle w:val="Textoennegrita"/>
          <w:rFonts w:ascii="Arial" w:eastAsia="Calibri" w:hAnsi="Arial" w:cs="Arial"/>
          <w:b w:val="0"/>
          <w:sz w:val="22"/>
          <w:szCs w:val="22"/>
        </w:rPr>
      </w:pPr>
    </w:p>
    <w:p w:rsidR="00D5733C" w:rsidRDefault="00C4622B" w:rsidP="00166AF6">
      <w:pPr>
        <w:jc w:val="both"/>
        <w:rPr>
          <w:rStyle w:val="Textoennegrita"/>
          <w:rFonts w:ascii="Arial" w:eastAsia="Calibri" w:hAnsi="Arial" w:cs="Arial"/>
          <w:b w:val="0"/>
          <w:sz w:val="22"/>
          <w:szCs w:val="22"/>
        </w:rPr>
      </w:pPr>
      <w:r>
        <w:rPr>
          <w:rStyle w:val="Textoennegrita"/>
          <w:rFonts w:ascii="Arial" w:eastAsia="Calibri" w:hAnsi="Arial" w:cs="Arial"/>
          <w:b w:val="0"/>
          <w:sz w:val="22"/>
          <w:szCs w:val="22"/>
        </w:rPr>
        <w:t xml:space="preserve">Finalmente, una de las principales motivaciones del presente proyecto de ley consiste en separar </w:t>
      </w:r>
      <w:r w:rsidRPr="00166AF6">
        <w:rPr>
          <w:rStyle w:val="Textoennegrita"/>
          <w:rFonts w:ascii="Arial" w:eastAsia="Calibri" w:hAnsi="Arial" w:cs="Arial"/>
          <w:b w:val="0"/>
          <w:sz w:val="22"/>
          <w:szCs w:val="22"/>
        </w:rPr>
        <w:t xml:space="preserve">el ejercicio de las funciones de formulación de la política educativa y las de </w:t>
      </w:r>
      <w:r>
        <w:rPr>
          <w:rStyle w:val="Textoennegrita"/>
          <w:rFonts w:ascii="Arial" w:eastAsia="Calibri" w:hAnsi="Arial" w:cs="Arial"/>
          <w:b w:val="0"/>
          <w:sz w:val="22"/>
          <w:szCs w:val="22"/>
        </w:rPr>
        <w:t>i</w:t>
      </w:r>
      <w:r w:rsidRPr="00166AF6">
        <w:rPr>
          <w:rStyle w:val="Textoennegrita"/>
          <w:rFonts w:ascii="Arial" w:eastAsia="Calibri" w:hAnsi="Arial" w:cs="Arial"/>
          <w:b w:val="0"/>
          <w:sz w:val="22"/>
          <w:szCs w:val="22"/>
        </w:rPr>
        <w:t>nspe</w:t>
      </w:r>
      <w:r>
        <w:rPr>
          <w:rStyle w:val="Textoennegrita"/>
          <w:rFonts w:ascii="Arial" w:eastAsia="Calibri" w:hAnsi="Arial" w:cs="Arial"/>
          <w:b w:val="0"/>
          <w:sz w:val="22"/>
          <w:szCs w:val="22"/>
        </w:rPr>
        <w:t xml:space="preserve">cción, vigilancia y control en todos los niveles educativos. </w:t>
      </w:r>
      <w:r w:rsidR="00AB33AF">
        <w:rPr>
          <w:rStyle w:val="Textoennegrita"/>
          <w:rFonts w:ascii="Arial" w:eastAsia="Calibri" w:hAnsi="Arial" w:cs="Arial"/>
          <w:b w:val="0"/>
          <w:sz w:val="22"/>
          <w:szCs w:val="22"/>
        </w:rPr>
        <w:t xml:space="preserve">Actualmente, los entes encargados de la formulación de la política educativa, son los mismos que evalúan los </w:t>
      </w:r>
      <w:r w:rsidR="00AB33AF">
        <w:rPr>
          <w:rStyle w:val="Textoennegrita"/>
          <w:rFonts w:ascii="Arial" w:eastAsia="Calibri" w:hAnsi="Arial" w:cs="Arial"/>
          <w:b w:val="0"/>
          <w:sz w:val="22"/>
          <w:szCs w:val="22"/>
        </w:rPr>
        <w:lastRenderedPageBreak/>
        <w:t>resultados de su ejecuci</w:t>
      </w:r>
      <w:r w:rsidR="001B5626">
        <w:rPr>
          <w:rStyle w:val="Textoennegrita"/>
          <w:rFonts w:ascii="Arial" w:eastAsia="Calibri" w:hAnsi="Arial" w:cs="Arial"/>
          <w:b w:val="0"/>
          <w:sz w:val="22"/>
          <w:szCs w:val="22"/>
        </w:rPr>
        <w:t xml:space="preserve">ón, llevando a </w:t>
      </w:r>
      <w:r w:rsidR="00AF4BFA">
        <w:rPr>
          <w:rStyle w:val="Textoennegrita"/>
          <w:rFonts w:ascii="Arial" w:eastAsia="Calibri" w:hAnsi="Arial" w:cs="Arial"/>
          <w:b w:val="0"/>
          <w:sz w:val="22"/>
          <w:szCs w:val="22"/>
        </w:rPr>
        <w:t xml:space="preserve">que actúen como juez y parte, con las </w:t>
      </w:r>
      <w:r w:rsidR="00677DD7">
        <w:rPr>
          <w:rStyle w:val="Textoennegrita"/>
          <w:rFonts w:ascii="Arial" w:eastAsia="Calibri" w:hAnsi="Arial" w:cs="Arial"/>
          <w:b w:val="0"/>
          <w:sz w:val="22"/>
          <w:szCs w:val="22"/>
        </w:rPr>
        <w:t>obvias implicaciones que ello tiene sobre la</w:t>
      </w:r>
      <w:r w:rsidR="007C76EE">
        <w:rPr>
          <w:rStyle w:val="Textoennegrita"/>
          <w:rFonts w:ascii="Arial" w:eastAsia="Calibri" w:hAnsi="Arial" w:cs="Arial"/>
          <w:b w:val="0"/>
          <w:sz w:val="22"/>
          <w:szCs w:val="22"/>
        </w:rPr>
        <w:t xml:space="preserve"> objetividad e</w:t>
      </w:r>
      <w:r w:rsidR="007611A0">
        <w:rPr>
          <w:rStyle w:val="Textoennegrita"/>
          <w:rFonts w:ascii="Arial" w:eastAsia="Calibri" w:hAnsi="Arial" w:cs="Arial"/>
          <w:b w:val="0"/>
          <w:sz w:val="22"/>
          <w:szCs w:val="22"/>
        </w:rPr>
        <w:t xml:space="preserve"> independencia </w:t>
      </w:r>
      <w:r w:rsidR="007C76EE">
        <w:rPr>
          <w:rStyle w:val="Textoennegrita"/>
          <w:rFonts w:ascii="Arial" w:eastAsia="Calibri" w:hAnsi="Arial" w:cs="Arial"/>
          <w:b w:val="0"/>
          <w:sz w:val="22"/>
          <w:szCs w:val="22"/>
        </w:rPr>
        <w:t xml:space="preserve">de las acciones de seguimiento. </w:t>
      </w:r>
    </w:p>
    <w:p w:rsidR="00D5733C" w:rsidRDefault="00D5733C" w:rsidP="00166AF6">
      <w:pPr>
        <w:jc w:val="both"/>
        <w:rPr>
          <w:rStyle w:val="Textoennegrita"/>
          <w:rFonts w:ascii="Arial" w:eastAsia="Calibri" w:hAnsi="Arial" w:cs="Arial"/>
          <w:b w:val="0"/>
          <w:sz w:val="22"/>
          <w:szCs w:val="22"/>
        </w:rPr>
      </w:pPr>
    </w:p>
    <w:p w:rsidR="00FD5A88" w:rsidRPr="00A4257F" w:rsidRDefault="005049AD" w:rsidP="00166AF6">
      <w:pPr>
        <w:jc w:val="both"/>
        <w:rPr>
          <w:rStyle w:val="Textoennegrita"/>
          <w:rFonts w:ascii="Arial" w:hAnsi="Arial" w:cs="Arial"/>
          <w:b w:val="0"/>
          <w:bCs w:val="0"/>
          <w:color w:val="000000"/>
          <w:sz w:val="22"/>
          <w:szCs w:val="22"/>
          <w:lang w:eastAsia="es-CO"/>
        </w:rPr>
      </w:pPr>
      <w:r>
        <w:rPr>
          <w:rFonts w:ascii="Arial" w:hAnsi="Arial" w:cs="Arial"/>
          <w:bCs/>
          <w:color w:val="000000"/>
          <w:sz w:val="22"/>
          <w:szCs w:val="22"/>
          <w:lang w:eastAsia="es-CO"/>
        </w:rPr>
        <w:t xml:space="preserve">De </w:t>
      </w:r>
      <w:r w:rsidR="008442AD">
        <w:rPr>
          <w:rFonts w:ascii="Arial" w:hAnsi="Arial" w:cs="Arial"/>
          <w:bCs/>
          <w:color w:val="000000"/>
          <w:sz w:val="22"/>
          <w:szCs w:val="22"/>
          <w:lang w:eastAsia="es-CO"/>
        </w:rPr>
        <w:t>una parte</w:t>
      </w:r>
      <w:r>
        <w:rPr>
          <w:rFonts w:ascii="Arial" w:hAnsi="Arial" w:cs="Arial"/>
          <w:bCs/>
          <w:color w:val="000000"/>
          <w:sz w:val="22"/>
          <w:szCs w:val="22"/>
          <w:lang w:eastAsia="es-CO"/>
        </w:rPr>
        <w:t xml:space="preserve">, </w:t>
      </w:r>
      <w:r w:rsidRPr="00657F6F">
        <w:rPr>
          <w:rFonts w:ascii="Arial" w:hAnsi="Arial" w:cs="Arial"/>
          <w:bCs/>
          <w:color w:val="000000"/>
          <w:sz w:val="22"/>
          <w:szCs w:val="22"/>
          <w:lang w:eastAsia="es-CO"/>
        </w:rPr>
        <w:t xml:space="preserve">las </w:t>
      </w:r>
      <w:r>
        <w:rPr>
          <w:rFonts w:ascii="Arial" w:hAnsi="Arial" w:cs="Arial"/>
          <w:bCs/>
          <w:color w:val="000000"/>
          <w:sz w:val="22"/>
          <w:szCs w:val="22"/>
          <w:lang w:eastAsia="es-CO"/>
        </w:rPr>
        <w:t>S</w:t>
      </w:r>
      <w:r w:rsidRPr="00657F6F">
        <w:rPr>
          <w:rFonts w:ascii="Arial" w:hAnsi="Arial" w:cs="Arial"/>
          <w:bCs/>
          <w:color w:val="000000"/>
          <w:sz w:val="22"/>
          <w:szCs w:val="22"/>
          <w:lang w:eastAsia="es-CO"/>
        </w:rPr>
        <w:t>ecretarías de Educación certificadas tienen dentro de sus funciones garantizar la prestación de la educación preescolar, básica y media, y la medición de sus resultados de gestión con los dat</w:t>
      </w:r>
      <w:r>
        <w:rPr>
          <w:rFonts w:ascii="Arial" w:hAnsi="Arial" w:cs="Arial"/>
          <w:bCs/>
          <w:color w:val="000000"/>
          <w:sz w:val="22"/>
          <w:szCs w:val="22"/>
          <w:lang w:eastAsia="es-CO"/>
        </w:rPr>
        <w:t>os de la cobertura y la calidad.</w:t>
      </w:r>
      <w:r w:rsidR="008442AD">
        <w:rPr>
          <w:rFonts w:ascii="Arial" w:hAnsi="Arial" w:cs="Arial"/>
          <w:bCs/>
          <w:color w:val="000000"/>
          <w:sz w:val="22"/>
          <w:szCs w:val="22"/>
          <w:lang w:eastAsia="es-CO"/>
        </w:rPr>
        <w:t xml:space="preserve"> Por otro lado, en cuanto a la educación superior, </w:t>
      </w:r>
      <w:r w:rsidR="008442AD">
        <w:rPr>
          <w:rStyle w:val="Textoennegrita"/>
          <w:rFonts w:ascii="Arial" w:eastAsia="Calibri" w:hAnsi="Arial" w:cs="Arial"/>
          <w:b w:val="0"/>
          <w:sz w:val="22"/>
          <w:szCs w:val="22"/>
        </w:rPr>
        <w:t>el</w:t>
      </w:r>
      <w:r w:rsidR="007368D5" w:rsidRPr="00166AF6">
        <w:rPr>
          <w:rStyle w:val="Textoennegrita"/>
          <w:rFonts w:ascii="Arial" w:eastAsia="Calibri" w:hAnsi="Arial" w:cs="Arial"/>
          <w:b w:val="0"/>
          <w:sz w:val="22"/>
          <w:szCs w:val="22"/>
        </w:rPr>
        <w:t xml:space="preserve"> Ministerio de Educación Nacional (MEN)</w:t>
      </w:r>
      <w:r w:rsidR="00E91868">
        <w:rPr>
          <w:rStyle w:val="Textoennegrita"/>
          <w:rFonts w:ascii="Arial" w:eastAsia="Calibri" w:hAnsi="Arial" w:cs="Arial"/>
          <w:b w:val="0"/>
          <w:sz w:val="22"/>
          <w:szCs w:val="22"/>
        </w:rPr>
        <w:t xml:space="preserve"> </w:t>
      </w:r>
      <w:r w:rsidR="008442AD">
        <w:rPr>
          <w:rStyle w:val="Textoennegrita"/>
          <w:rFonts w:ascii="Arial" w:eastAsia="Calibri" w:hAnsi="Arial" w:cs="Arial"/>
          <w:b w:val="0"/>
          <w:sz w:val="22"/>
          <w:szCs w:val="22"/>
        </w:rPr>
        <w:t xml:space="preserve">concentra las funciones de </w:t>
      </w:r>
      <w:r w:rsidR="00E91868">
        <w:rPr>
          <w:rStyle w:val="Textoennegrita"/>
          <w:rFonts w:ascii="Arial" w:eastAsia="Calibri" w:hAnsi="Arial" w:cs="Arial"/>
          <w:b w:val="0"/>
          <w:sz w:val="22"/>
          <w:szCs w:val="22"/>
        </w:rPr>
        <w:t>i</w:t>
      </w:r>
      <w:r w:rsidR="00CC4D3C" w:rsidRPr="00166AF6">
        <w:rPr>
          <w:rStyle w:val="Textoennegrita"/>
          <w:rFonts w:ascii="Arial" w:eastAsia="Calibri" w:hAnsi="Arial" w:cs="Arial"/>
          <w:b w:val="0"/>
          <w:sz w:val="22"/>
          <w:szCs w:val="22"/>
        </w:rPr>
        <w:t>nspe</w:t>
      </w:r>
      <w:r w:rsidR="00E91868">
        <w:rPr>
          <w:rStyle w:val="Textoennegrita"/>
          <w:rFonts w:ascii="Arial" w:eastAsia="Calibri" w:hAnsi="Arial" w:cs="Arial"/>
          <w:b w:val="0"/>
          <w:sz w:val="22"/>
          <w:szCs w:val="22"/>
        </w:rPr>
        <w:t>cción, vigilancia y c</w:t>
      </w:r>
      <w:r w:rsidR="00CC4D3C" w:rsidRPr="00166AF6">
        <w:rPr>
          <w:rStyle w:val="Textoennegrita"/>
          <w:rFonts w:ascii="Arial" w:eastAsia="Calibri" w:hAnsi="Arial" w:cs="Arial"/>
          <w:b w:val="0"/>
          <w:sz w:val="22"/>
          <w:szCs w:val="22"/>
        </w:rPr>
        <w:t xml:space="preserve">ontrol </w:t>
      </w:r>
      <w:r w:rsidR="00165044">
        <w:rPr>
          <w:rStyle w:val="Textoennegrita"/>
          <w:rFonts w:ascii="Arial" w:eastAsia="Calibri" w:hAnsi="Arial" w:cs="Arial"/>
          <w:b w:val="0"/>
          <w:sz w:val="22"/>
          <w:szCs w:val="22"/>
        </w:rPr>
        <w:t>junto con</w:t>
      </w:r>
      <w:r w:rsidR="008442AD">
        <w:rPr>
          <w:rStyle w:val="Textoennegrita"/>
          <w:rFonts w:ascii="Arial" w:eastAsia="Calibri" w:hAnsi="Arial" w:cs="Arial"/>
          <w:b w:val="0"/>
          <w:sz w:val="22"/>
          <w:szCs w:val="22"/>
        </w:rPr>
        <w:t xml:space="preserve"> las de </w:t>
      </w:r>
      <w:r w:rsidR="00165044">
        <w:rPr>
          <w:rStyle w:val="Textoennegrita"/>
          <w:rFonts w:ascii="Arial" w:eastAsia="Calibri" w:hAnsi="Arial" w:cs="Arial"/>
          <w:b w:val="0"/>
          <w:sz w:val="22"/>
          <w:szCs w:val="22"/>
        </w:rPr>
        <w:t>formulador de política educativa. De este modo,</w:t>
      </w:r>
      <w:r w:rsidR="00823716">
        <w:rPr>
          <w:rStyle w:val="Textoennegrita"/>
          <w:rFonts w:ascii="Arial" w:eastAsia="Calibri" w:hAnsi="Arial" w:cs="Arial"/>
          <w:b w:val="0"/>
          <w:sz w:val="22"/>
          <w:szCs w:val="22"/>
        </w:rPr>
        <w:t xml:space="preserve"> el Ministerio</w:t>
      </w:r>
      <w:r w:rsidR="00165044">
        <w:rPr>
          <w:rStyle w:val="Textoennegrita"/>
          <w:rFonts w:ascii="Arial" w:eastAsia="Calibri" w:hAnsi="Arial" w:cs="Arial"/>
          <w:b w:val="0"/>
          <w:sz w:val="22"/>
          <w:szCs w:val="22"/>
        </w:rPr>
        <w:t xml:space="preserve"> </w:t>
      </w:r>
      <w:r w:rsidR="00823716">
        <w:rPr>
          <w:rStyle w:val="Textoennegrita"/>
          <w:rFonts w:ascii="Arial" w:eastAsia="Calibri" w:hAnsi="Arial" w:cs="Arial"/>
          <w:b w:val="0"/>
          <w:sz w:val="22"/>
          <w:szCs w:val="22"/>
        </w:rPr>
        <w:t>al tiempo</w:t>
      </w:r>
      <w:r w:rsidR="00DA674F">
        <w:rPr>
          <w:rStyle w:val="Textoennegrita"/>
          <w:rFonts w:ascii="Arial" w:eastAsia="Calibri" w:hAnsi="Arial" w:cs="Arial"/>
          <w:b w:val="0"/>
          <w:sz w:val="22"/>
          <w:szCs w:val="22"/>
        </w:rPr>
        <w:t xml:space="preserve"> que cuenta con asiento en muchos Consejos Superiores Universitarios</w:t>
      </w:r>
      <w:r w:rsidR="00823716">
        <w:rPr>
          <w:rStyle w:val="Textoennegrita"/>
          <w:rFonts w:ascii="Arial" w:eastAsia="Calibri" w:hAnsi="Arial" w:cs="Arial"/>
          <w:b w:val="0"/>
          <w:sz w:val="22"/>
          <w:szCs w:val="22"/>
        </w:rPr>
        <w:t xml:space="preserve">, cuenta con facultades sancionatorias, </w:t>
      </w:r>
      <w:r w:rsidR="006D20C6">
        <w:rPr>
          <w:rStyle w:val="Textoennegrita"/>
          <w:rFonts w:ascii="Arial" w:eastAsia="Calibri" w:hAnsi="Arial" w:cs="Arial"/>
          <w:b w:val="0"/>
          <w:sz w:val="22"/>
          <w:szCs w:val="22"/>
        </w:rPr>
        <w:t>situándole en un conflicto de roles en el cual también acaba siendo juez y parte.</w:t>
      </w:r>
    </w:p>
    <w:p w:rsidR="00F87E96" w:rsidRDefault="00F87E96" w:rsidP="00166AF6">
      <w:pPr>
        <w:jc w:val="both"/>
        <w:rPr>
          <w:rStyle w:val="Textoennegrita"/>
          <w:rFonts w:ascii="Arial" w:eastAsia="Calibri" w:hAnsi="Arial" w:cs="Arial"/>
          <w:b w:val="0"/>
          <w:sz w:val="22"/>
          <w:szCs w:val="22"/>
        </w:rPr>
      </w:pPr>
    </w:p>
    <w:p w:rsidR="00A03AF6" w:rsidRDefault="00A03AF6" w:rsidP="000E0A25">
      <w:pPr>
        <w:pStyle w:val="Sinespaciado"/>
        <w:ind w:right="-5"/>
        <w:rPr>
          <w:rStyle w:val="CharacterStyle2"/>
          <w:rFonts w:ascii="Arial" w:hAnsi="Arial" w:cs="Arial"/>
          <w:b/>
          <w:sz w:val="22"/>
          <w:szCs w:val="22"/>
          <w:lang w:val="pt-PT"/>
        </w:rPr>
      </w:pPr>
    </w:p>
    <w:p w:rsidR="00064495" w:rsidRDefault="00064495" w:rsidP="00C5360C">
      <w:pPr>
        <w:pStyle w:val="Sinespaciado"/>
        <w:ind w:right="-5"/>
        <w:jc w:val="center"/>
        <w:rPr>
          <w:rStyle w:val="CharacterStyle2"/>
          <w:rFonts w:ascii="Arial" w:hAnsi="Arial" w:cs="Arial"/>
          <w:b/>
          <w:sz w:val="22"/>
          <w:szCs w:val="22"/>
          <w:lang w:val="pt-PT"/>
        </w:rPr>
      </w:pPr>
    </w:p>
    <w:p w:rsidR="00C5360C" w:rsidRPr="00166AF6" w:rsidRDefault="00C5360C" w:rsidP="00D372BB">
      <w:pPr>
        <w:pStyle w:val="Sinespaciado"/>
        <w:ind w:right="-5"/>
        <w:jc w:val="center"/>
        <w:outlineLvl w:val="0"/>
        <w:rPr>
          <w:rStyle w:val="CharacterStyle2"/>
          <w:rFonts w:ascii="Arial" w:hAnsi="Arial" w:cs="Arial"/>
          <w:b/>
          <w:sz w:val="22"/>
          <w:szCs w:val="22"/>
          <w:lang w:val="pt-PT"/>
        </w:rPr>
      </w:pPr>
      <w:bookmarkStart w:id="1" w:name="_Toc15542222"/>
      <w:r>
        <w:rPr>
          <w:rStyle w:val="CharacterStyle2"/>
          <w:rFonts w:ascii="Arial" w:hAnsi="Arial" w:cs="Arial"/>
          <w:b/>
          <w:sz w:val="22"/>
          <w:szCs w:val="22"/>
          <w:lang w:val="pt-PT"/>
        </w:rPr>
        <w:t>MARCO CONCEPTUAL</w:t>
      </w:r>
      <w:r w:rsidR="00EB25AB">
        <w:rPr>
          <w:rStyle w:val="CharacterStyle2"/>
          <w:rFonts w:ascii="Arial" w:hAnsi="Arial" w:cs="Arial"/>
          <w:b/>
          <w:sz w:val="22"/>
          <w:szCs w:val="22"/>
          <w:lang w:val="pt-PT"/>
        </w:rPr>
        <w:t>: EL ESTADO REGULADOR</w:t>
      </w:r>
      <w:bookmarkEnd w:id="1"/>
    </w:p>
    <w:p w:rsidR="00C5360C" w:rsidRDefault="00C5360C" w:rsidP="00166AF6">
      <w:pPr>
        <w:jc w:val="both"/>
        <w:rPr>
          <w:rStyle w:val="Textoennegrita"/>
          <w:rFonts w:ascii="Arial" w:eastAsia="Calibri" w:hAnsi="Arial" w:cs="Arial"/>
          <w:b w:val="0"/>
          <w:sz w:val="22"/>
          <w:szCs w:val="22"/>
        </w:rPr>
      </w:pPr>
    </w:p>
    <w:p w:rsidR="00EB25AB" w:rsidRDefault="00EB25AB" w:rsidP="00EB25AB">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Una Superintendencia es un concepto institucional emergido de la organización de los estados modernos, especialmente aquellos que se declaran “Democracias Liberales</w:t>
      </w:r>
      <w:r w:rsidR="00782E66">
        <w:rPr>
          <w:rFonts w:ascii="Arial" w:hAnsi="Arial" w:cs="Arial"/>
          <w:bCs/>
          <w:color w:val="000000"/>
          <w:sz w:val="22"/>
          <w:szCs w:val="22"/>
          <w:lang w:eastAsia="es-CO"/>
        </w:rPr>
        <w:t>”</w:t>
      </w:r>
      <w:r w:rsidRPr="00166AF6">
        <w:rPr>
          <w:rFonts w:ascii="Arial" w:hAnsi="Arial" w:cs="Arial"/>
          <w:bCs/>
          <w:color w:val="000000"/>
          <w:sz w:val="22"/>
          <w:szCs w:val="22"/>
          <w:lang w:eastAsia="es-CO"/>
        </w:rPr>
        <w:t>. El que hayan emergido</w:t>
      </w:r>
      <w:r w:rsidRPr="00166AF6">
        <w:rPr>
          <w:rFonts w:ascii="Arial" w:hAnsi="Arial" w:cs="Arial"/>
          <w:bCs/>
          <w:color w:val="000000"/>
          <w:sz w:val="22"/>
          <w:szCs w:val="22"/>
          <w:vertAlign w:val="superscript"/>
          <w:lang w:eastAsia="es-CO"/>
        </w:rPr>
        <w:footnoteReference w:id="5"/>
      </w:r>
      <w:r w:rsidRPr="00166AF6">
        <w:rPr>
          <w:rFonts w:ascii="Arial" w:hAnsi="Arial" w:cs="Arial"/>
          <w:bCs/>
          <w:color w:val="000000"/>
          <w:sz w:val="22"/>
          <w:szCs w:val="22"/>
          <w:lang w:eastAsia="es-CO"/>
        </w:rPr>
        <w:t xml:space="preserve">, significa que no fueron concebidas dentro del marco de la separación clásica de las tres ramas del poder (ejecutivo, legislativo y judicial), sino que hallan su génesis </w:t>
      </w:r>
      <w:r w:rsidR="00B1198A">
        <w:rPr>
          <w:rFonts w:ascii="Arial" w:hAnsi="Arial" w:cs="Arial"/>
          <w:bCs/>
          <w:color w:val="000000"/>
          <w:sz w:val="22"/>
          <w:szCs w:val="22"/>
          <w:lang w:eastAsia="es-CO"/>
        </w:rPr>
        <w:t xml:space="preserve">frente a la necesidad de contar con organismos técnicos </w:t>
      </w:r>
      <w:r w:rsidR="00A84D26">
        <w:rPr>
          <w:rFonts w:ascii="Arial" w:hAnsi="Arial" w:cs="Arial"/>
          <w:bCs/>
          <w:color w:val="000000"/>
          <w:sz w:val="22"/>
          <w:szCs w:val="22"/>
          <w:lang w:eastAsia="es-CO"/>
        </w:rPr>
        <w:t xml:space="preserve">altamente </w:t>
      </w:r>
      <w:r w:rsidR="00A623F5">
        <w:rPr>
          <w:rFonts w:ascii="Arial" w:hAnsi="Arial" w:cs="Arial"/>
          <w:bCs/>
          <w:color w:val="000000"/>
          <w:sz w:val="22"/>
          <w:szCs w:val="22"/>
          <w:lang w:eastAsia="es-CO"/>
        </w:rPr>
        <w:t xml:space="preserve">especializados </w:t>
      </w:r>
      <w:r w:rsidR="00920C0E">
        <w:rPr>
          <w:rFonts w:ascii="Arial" w:hAnsi="Arial" w:cs="Arial"/>
          <w:bCs/>
          <w:color w:val="000000"/>
          <w:sz w:val="22"/>
          <w:szCs w:val="22"/>
          <w:lang w:eastAsia="es-CO"/>
        </w:rPr>
        <w:t xml:space="preserve">en áreas </w:t>
      </w:r>
      <w:r w:rsidR="00214326">
        <w:rPr>
          <w:rFonts w:ascii="Arial" w:hAnsi="Arial" w:cs="Arial"/>
          <w:bCs/>
          <w:color w:val="000000"/>
          <w:sz w:val="22"/>
          <w:szCs w:val="22"/>
          <w:lang w:eastAsia="es-CO"/>
        </w:rPr>
        <w:t xml:space="preserve">que </w:t>
      </w:r>
      <w:r w:rsidR="00575C35">
        <w:rPr>
          <w:rFonts w:ascii="Arial" w:hAnsi="Arial" w:cs="Arial"/>
          <w:bCs/>
          <w:color w:val="000000"/>
          <w:sz w:val="22"/>
          <w:szCs w:val="22"/>
          <w:lang w:eastAsia="es-CO"/>
        </w:rPr>
        <w:t>tocan de cerca las libertades fundamentales o las relaciones entre poderes de diferente naturaleza</w:t>
      </w:r>
      <w:r w:rsidR="00127FE5">
        <w:rPr>
          <w:rFonts w:ascii="Arial" w:hAnsi="Arial" w:cs="Arial"/>
          <w:bCs/>
          <w:color w:val="000000"/>
          <w:sz w:val="22"/>
          <w:szCs w:val="22"/>
          <w:lang w:eastAsia="es-CO"/>
        </w:rPr>
        <w:t xml:space="preserve">, o bien en los cuales están </w:t>
      </w:r>
      <w:r w:rsidR="009A2368">
        <w:rPr>
          <w:rFonts w:ascii="Arial" w:hAnsi="Arial" w:cs="Arial"/>
          <w:bCs/>
          <w:color w:val="000000"/>
          <w:sz w:val="22"/>
          <w:szCs w:val="22"/>
          <w:lang w:eastAsia="es-CO"/>
        </w:rPr>
        <w:t>involucrados</w:t>
      </w:r>
      <w:r w:rsidR="00127FE5">
        <w:rPr>
          <w:rFonts w:ascii="Arial" w:hAnsi="Arial" w:cs="Arial"/>
          <w:bCs/>
          <w:color w:val="000000"/>
          <w:sz w:val="22"/>
          <w:szCs w:val="22"/>
          <w:lang w:eastAsia="es-CO"/>
        </w:rPr>
        <w:t xml:space="preserve"> grandes intereses sociales, como </w:t>
      </w:r>
      <w:r w:rsidR="00177CCF">
        <w:rPr>
          <w:rFonts w:ascii="Arial" w:hAnsi="Arial" w:cs="Arial"/>
          <w:bCs/>
          <w:color w:val="000000"/>
          <w:sz w:val="22"/>
          <w:szCs w:val="22"/>
          <w:lang w:eastAsia="es-CO"/>
        </w:rPr>
        <w:t>puede</w:t>
      </w:r>
      <w:r w:rsidR="00127FE5">
        <w:rPr>
          <w:rFonts w:ascii="Arial" w:hAnsi="Arial" w:cs="Arial"/>
          <w:bCs/>
          <w:color w:val="000000"/>
          <w:sz w:val="22"/>
          <w:szCs w:val="22"/>
          <w:lang w:eastAsia="es-CO"/>
        </w:rPr>
        <w:t xml:space="preserve"> ser</w:t>
      </w:r>
      <w:r w:rsidR="00177CCF">
        <w:rPr>
          <w:rFonts w:ascii="Arial" w:hAnsi="Arial" w:cs="Arial"/>
          <w:bCs/>
          <w:color w:val="000000"/>
          <w:sz w:val="22"/>
          <w:szCs w:val="22"/>
          <w:lang w:eastAsia="es-CO"/>
        </w:rPr>
        <w:t xml:space="preserve"> el caso de</w:t>
      </w:r>
      <w:r w:rsidR="00127FE5">
        <w:rPr>
          <w:rFonts w:ascii="Arial" w:hAnsi="Arial" w:cs="Arial"/>
          <w:bCs/>
          <w:color w:val="000000"/>
          <w:sz w:val="22"/>
          <w:szCs w:val="22"/>
          <w:lang w:eastAsia="es-CO"/>
        </w:rPr>
        <w:t xml:space="preserve"> la educación</w:t>
      </w:r>
      <w:r w:rsidR="009A2368">
        <w:rPr>
          <w:rStyle w:val="Refdenotaalpie"/>
          <w:rFonts w:ascii="Arial" w:hAnsi="Arial" w:cs="Arial"/>
          <w:bCs/>
          <w:color w:val="000000"/>
          <w:sz w:val="22"/>
          <w:szCs w:val="22"/>
          <w:lang w:eastAsia="es-CO"/>
        </w:rPr>
        <w:footnoteReference w:id="6"/>
      </w:r>
      <w:r w:rsidR="00667DA8">
        <w:rPr>
          <w:rFonts w:ascii="Arial" w:hAnsi="Arial" w:cs="Arial"/>
          <w:bCs/>
          <w:color w:val="000000"/>
          <w:sz w:val="22"/>
          <w:szCs w:val="22"/>
          <w:lang w:eastAsia="es-CO"/>
        </w:rPr>
        <w:t>.</w:t>
      </w:r>
      <w:r w:rsidR="00127FE5">
        <w:rPr>
          <w:rFonts w:ascii="Arial" w:hAnsi="Arial" w:cs="Arial"/>
          <w:bCs/>
          <w:color w:val="000000"/>
          <w:sz w:val="22"/>
          <w:szCs w:val="22"/>
          <w:lang w:eastAsia="es-CO"/>
        </w:rPr>
        <w:t xml:space="preserve"> </w:t>
      </w:r>
      <w:r w:rsidR="00B1198A">
        <w:rPr>
          <w:rFonts w:ascii="Arial" w:hAnsi="Arial" w:cs="Arial"/>
          <w:bCs/>
          <w:color w:val="000000"/>
          <w:sz w:val="22"/>
          <w:szCs w:val="22"/>
          <w:lang w:eastAsia="es-CO"/>
        </w:rPr>
        <w:t xml:space="preserve"> </w:t>
      </w:r>
    </w:p>
    <w:p w:rsidR="001C376B" w:rsidRPr="00166AF6" w:rsidRDefault="001C376B" w:rsidP="00EB25AB">
      <w:pPr>
        <w:jc w:val="both"/>
        <w:rPr>
          <w:rFonts w:ascii="Arial" w:hAnsi="Arial" w:cs="Arial"/>
          <w:bCs/>
          <w:color w:val="000000"/>
          <w:sz w:val="22"/>
          <w:szCs w:val="22"/>
          <w:lang w:eastAsia="es-CO"/>
        </w:rPr>
      </w:pPr>
    </w:p>
    <w:p w:rsidR="00EB25AB" w:rsidRDefault="00EB25AB" w:rsidP="00EB25AB">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 xml:space="preserve">La idea más influyente detrás de </w:t>
      </w:r>
      <w:r w:rsidR="0049172C">
        <w:rPr>
          <w:rFonts w:ascii="Arial" w:hAnsi="Arial" w:cs="Arial"/>
          <w:bCs/>
          <w:color w:val="000000"/>
          <w:sz w:val="22"/>
          <w:szCs w:val="22"/>
          <w:lang w:eastAsia="es-CO"/>
        </w:rPr>
        <w:t>la</w:t>
      </w:r>
      <w:r w:rsidRPr="00166AF6">
        <w:rPr>
          <w:rFonts w:ascii="Arial" w:hAnsi="Arial" w:cs="Arial"/>
          <w:bCs/>
          <w:color w:val="000000"/>
          <w:sz w:val="22"/>
          <w:szCs w:val="22"/>
          <w:lang w:eastAsia="es-CO"/>
        </w:rPr>
        <w:t xml:space="preserve"> aparición</w:t>
      </w:r>
      <w:r w:rsidR="0049172C">
        <w:rPr>
          <w:rFonts w:ascii="Arial" w:hAnsi="Arial" w:cs="Arial"/>
          <w:bCs/>
          <w:color w:val="000000"/>
          <w:sz w:val="22"/>
          <w:szCs w:val="22"/>
          <w:lang w:eastAsia="es-CO"/>
        </w:rPr>
        <w:t xml:space="preserve"> de estos organismos</w:t>
      </w:r>
      <w:r w:rsidRPr="00166AF6">
        <w:rPr>
          <w:rFonts w:ascii="Arial" w:hAnsi="Arial" w:cs="Arial"/>
          <w:bCs/>
          <w:color w:val="000000"/>
          <w:sz w:val="22"/>
          <w:szCs w:val="22"/>
          <w:lang w:eastAsia="es-CO"/>
        </w:rPr>
        <w:t xml:space="preserve"> </w:t>
      </w:r>
      <w:r w:rsidR="00723229">
        <w:rPr>
          <w:rFonts w:ascii="Arial" w:hAnsi="Arial" w:cs="Arial"/>
          <w:bCs/>
          <w:color w:val="000000"/>
          <w:sz w:val="22"/>
          <w:szCs w:val="22"/>
          <w:lang w:eastAsia="es-CO"/>
        </w:rPr>
        <w:t>tiene raíces en</w:t>
      </w:r>
      <w:r w:rsidR="00526119">
        <w:rPr>
          <w:rFonts w:ascii="Arial" w:hAnsi="Arial" w:cs="Arial"/>
          <w:bCs/>
          <w:color w:val="000000"/>
          <w:sz w:val="22"/>
          <w:szCs w:val="22"/>
          <w:lang w:eastAsia="es-CO"/>
        </w:rPr>
        <w:t xml:space="preserve"> </w:t>
      </w:r>
      <w:r w:rsidR="00CF3F52">
        <w:rPr>
          <w:rFonts w:ascii="Arial" w:hAnsi="Arial" w:cs="Arial"/>
          <w:bCs/>
          <w:color w:val="000000"/>
          <w:sz w:val="22"/>
          <w:szCs w:val="22"/>
          <w:lang w:eastAsia="es-CO"/>
        </w:rPr>
        <w:t xml:space="preserve">los riesgos y limitaciones que </w:t>
      </w:r>
      <w:r w:rsidR="003E26FA">
        <w:rPr>
          <w:rFonts w:ascii="Arial" w:hAnsi="Arial" w:cs="Arial"/>
          <w:bCs/>
          <w:color w:val="000000"/>
          <w:sz w:val="22"/>
          <w:szCs w:val="22"/>
          <w:lang w:eastAsia="es-CO"/>
        </w:rPr>
        <w:t>se hicieron evidentes en</w:t>
      </w:r>
      <w:r w:rsidR="00CF3F52">
        <w:rPr>
          <w:rFonts w:ascii="Arial" w:hAnsi="Arial" w:cs="Arial"/>
          <w:bCs/>
          <w:color w:val="000000"/>
          <w:sz w:val="22"/>
          <w:szCs w:val="22"/>
          <w:lang w:eastAsia="es-CO"/>
        </w:rPr>
        <w:t xml:space="preserve"> el desarrollo de la</w:t>
      </w:r>
      <w:r w:rsidR="00526119">
        <w:rPr>
          <w:rFonts w:ascii="Arial" w:hAnsi="Arial" w:cs="Arial"/>
          <w:bCs/>
          <w:color w:val="000000"/>
          <w:sz w:val="22"/>
          <w:szCs w:val="22"/>
          <w:lang w:eastAsia="es-CO"/>
        </w:rPr>
        <w:t xml:space="preserve"> concepción económica liberal</w:t>
      </w:r>
      <w:r w:rsidRPr="00166AF6">
        <w:rPr>
          <w:rFonts w:ascii="Arial" w:hAnsi="Arial" w:cs="Arial"/>
          <w:bCs/>
          <w:color w:val="000000"/>
          <w:sz w:val="22"/>
          <w:szCs w:val="22"/>
          <w:vertAlign w:val="superscript"/>
          <w:lang w:eastAsia="es-CO"/>
        </w:rPr>
        <w:t xml:space="preserve"> </w:t>
      </w:r>
      <w:r w:rsidR="00936FA4">
        <w:rPr>
          <w:rFonts w:ascii="Arial" w:hAnsi="Arial" w:cs="Arial"/>
          <w:bCs/>
          <w:color w:val="000000"/>
          <w:sz w:val="22"/>
          <w:szCs w:val="22"/>
          <w:lang w:eastAsia="es-CO"/>
        </w:rPr>
        <w:t>del papel del Estado</w:t>
      </w:r>
      <w:r w:rsidR="00A4180B">
        <w:rPr>
          <w:rFonts w:ascii="Arial" w:hAnsi="Arial" w:cs="Arial"/>
          <w:bCs/>
          <w:color w:val="000000"/>
          <w:sz w:val="22"/>
          <w:szCs w:val="22"/>
          <w:lang w:eastAsia="es-CO"/>
        </w:rPr>
        <w:t>:</w:t>
      </w:r>
      <w:r w:rsidRPr="00166AF6">
        <w:rPr>
          <w:rFonts w:ascii="Arial" w:hAnsi="Arial" w:cs="Arial"/>
          <w:bCs/>
          <w:color w:val="000000"/>
          <w:sz w:val="22"/>
          <w:szCs w:val="22"/>
          <w:lang w:eastAsia="es-CO"/>
        </w:rPr>
        <w:t xml:space="preserve"> </w:t>
      </w:r>
      <w:r w:rsidR="00A4180B">
        <w:rPr>
          <w:rFonts w:ascii="Arial" w:hAnsi="Arial" w:cs="Arial"/>
          <w:bCs/>
          <w:color w:val="000000"/>
          <w:sz w:val="22"/>
          <w:szCs w:val="22"/>
          <w:lang w:eastAsia="es-CO"/>
        </w:rPr>
        <w:t>D</w:t>
      </w:r>
      <w:r w:rsidRPr="00166AF6">
        <w:rPr>
          <w:rFonts w:ascii="Arial" w:hAnsi="Arial" w:cs="Arial"/>
          <w:bCs/>
          <w:color w:val="000000"/>
          <w:sz w:val="22"/>
          <w:szCs w:val="22"/>
          <w:lang w:eastAsia="es-CO"/>
        </w:rPr>
        <w:t xml:space="preserve">ebe mantenerse al margen de cualquier afectación </w:t>
      </w:r>
      <w:r w:rsidR="003C0097">
        <w:rPr>
          <w:rFonts w:ascii="Arial" w:hAnsi="Arial" w:cs="Arial"/>
          <w:bCs/>
          <w:color w:val="000000"/>
          <w:sz w:val="22"/>
          <w:szCs w:val="22"/>
          <w:lang w:eastAsia="es-CO"/>
        </w:rPr>
        <w:t>de</w:t>
      </w:r>
      <w:r w:rsidR="00A4180B">
        <w:rPr>
          <w:rFonts w:ascii="Arial" w:hAnsi="Arial" w:cs="Arial"/>
          <w:bCs/>
          <w:color w:val="000000"/>
          <w:sz w:val="22"/>
          <w:szCs w:val="22"/>
          <w:lang w:eastAsia="es-CO"/>
        </w:rPr>
        <w:t>l libre desarrollo de la sociedad y sus actividades, como pueda ser cualquier interferencia en la libre competencia,</w:t>
      </w:r>
      <w:r w:rsidRPr="00166AF6">
        <w:rPr>
          <w:rFonts w:ascii="Arial" w:hAnsi="Arial" w:cs="Arial"/>
          <w:bCs/>
          <w:color w:val="000000"/>
          <w:sz w:val="22"/>
          <w:szCs w:val="22"/>
          <w:lang w:eastAsia="es-CO"/>
        </w:rPr>
        <w:t xml:space="preserve"> la fijación de precios</w:t>
      </w:r>
      <w:r w:rsidR="00A4180B">
        <w:rPr>
          <w:rFonts w:ascii="Arial" w:hAnsi="Arial" w:cs="Arial"/>
          <w:bCs/>
          <w:color w:val="000000"/>
          <w:sz w:val="22"/>
          <w:szCs w:val="22"/>
          <w:lang w:eastAsia="es-CO"/>
        </w:rPr>
        <w:t>, o</w:t>
      </w:r>
      <w:r w:rsidRPr="00166AF6">
        <w:rPr>
          <w:rFonts w:ascii="Arial" w:hAnsi="Arial" w:cs="Arial"/>
          <w:bCs/>
          <w:color w:val="000000"/>
          <w:sz w:val="22"/>
          <w:szCs w:val="22"/>
          <w:lang w:eastAsia="es-CO"/>
        </w:rPr>
        <w:t xml:space="preserve"> en general cualquier intervención e</w:t>
      </w:r>
      <w:r w:rsidR="00CF3F52">
        <w:rPr>
          <w:rFonts w:ascii="Arial" w:hAnsi="Arial" w:cs="Arial"/>
          <w:bCs/>
          <w:color w:val="000000"/>
          <w:sz w:val="22"/>
          <w:szCs w:val="22"/>
          <w:lang w:eastAsia="es-CO"/>
        </w:rPr>
        <w:t xml:space="preserve">n el desarrollo </w:t>
      </w:r>
      <w:r w:rsidR="00A4180B">
        <w:rPr>
          <w:rFonts w:ascii="Arial" w:hAnsi="Arial" w:cs="Arial"/>
          <w:bCs/>
          <w:color w:val="000000"/>
          <w:sz w:val="22"/>
          <w:szCs w:val="22"/>
          <w:lang w:eastAsia="es-CO"/>
        </w:rPr>
        <w:t xml:space="preserve">libre </w:t>
      </w:r>
      <w:r w:rsidR="00CF3F52">
        <w:rPr>
          <w:rFonts w:ascii="Arial" w:hAnsi="Arial" w:cs="Arial"/>
          <w:bCs/>
          <w:color w:val="000000"/>
          <w:sz w:val="22"/>
          <w:szCs w:val="22"/>
          <w:lang w:eastAsia="es-CO"/>
        </w:rPr>
        <w:t xml:space="preserve">de los mercados. </w:t>
      </w:r>
    </w:p>
    <w:p w:rsidR="00151BF4" w:rsidRPr="00166AF6" w:rsidRDefault="00151BF4" w:rsidP="00EB25AB">
      <w:pPr>
        <w:jc w:val="both"/>
        <w:rPr>
          <w:rFonts w:ascii="Arial" w:hAnsi="Arial" w:cs="Arial"/>
          <w:bCs/>
          <w:color w:val="000000"/>
          <w:sz w:val="22"/>
          <w:szCs w:val="22"/>
          <w:lang w:eastAsia="es-CO"/>
        </w:rPr>
      </w:pPr>
    </w:p>
    <w:p w:rsidR="00EB25AB" w:rsidRPr="00166AF6" w:rsidRDefault="00261D16" w:rsidP="00EB25AB">
      <w:pPr>
        <w:jc w:val="both"/>
        <w:rPr>
          <w:rFonts w:ascii="Arial" w:hAnsi="Arial" w:cs="Arial"/>
          <w:bCs/>
          <w:color w:val="000000"/>
          <w:sz w:val="22"/>
          <w:szCs w:val="22"/>
          <w:lang w:eastAsia="es-CO"/>
        </w:rPr>
      </w:pPr>
      <w:r>
        <w:rPr>
          <w:rFonts w:ascii="Arial" w:hAnsi="Arial" w:cs="Arial"/>
          <w:bCs/>
          <w:color w:val="000000"/>
          <w:sz w:val="22"/>
          <w:szCs w:val="22"/>
          <w:lang w:eastAsia="es-CO"/>
        </w:rPr>
        <w:lastRenderedPageBreak/>
        <w:t>Se trata de un punto de vista eminentemente económico, que considera</w:t>
      </w:r>
      <w:r w:rsidR="00EB25AB" w:rsidRPr="00166AF6">
        <w:rPr>
          <w:rFonts w:ascii="Arial" w:hAnsi="Arial" w:cs="Arial"/>
          <w:bCs/>
          <w:color w:val="000000"/>
          <w:sz w:val="22"/>
          <w:szCs w:val="22"/>
          <w:lang w:eastAsia="es-CO"/>
        </w:rPr>
        <w:t xml:space="preserve"> que </w:t>
      </w:r>
      <w:r w:rsidR="007D7BA7">
        <w:rPr>
          <w:rFonts w:ascii="Arial" w:hAnsi="Arial" w:cs="Arial"/>
          <w:bCs/>
          <w:color w:val="000000"/>
          <w:sz w:val="22"/>
          <w:szCs w:val="22"/>
          <w:lang w:eastAsia="es-CO"/>
        </w:rPr>
        <w:t xml:space="preserve">el Estado </w:t>
      </w:r>
      <w:r w:rsidR="00EB25AB" w:rsidRPr="00166AF6">
        <w:rPr>
          <w:rFonts w:ascii="Arial" w:hAnsi="Arial" w:cs="Arial"/>
          <w:bCs/>
          <w:color w:val="000000"/>
          <w:sz w:val="22"/>
          <w:szCs w:val="22"/>
          <w:lang w:eastAsia="es-CO"/>
        </w:rPr>
        <w:t>en todos los casos acabará siendo un actor de un peso específico tan alto y unas características tan e</w:t>
      </w:r>
      <w:r w:rsidR="00EF3A76">
        <w:rPr>
          <w:rFonts w:ascii="Arial" w:hAnsi="Arial" w:cs="Arial"/>
          <w:bCs/>
          <w:color w:val="000000"/>
          <w:sz w:val="22"/>
          <w:szCs w:val="22"/>
          <w:lang w:eastAsia="es-CO"/>
        </w:rPr>
        <w:t>xcepcionales</w:t>
      </w:r>
      <w:r w:rsidR="00EB25AB" w:rsidRPr="00166AF6">
        <w:rPr>
          <w:rFonts w:ascii="Arial" w:hAnsi="Arial" w:cs="Arial"/>
          <w:bCs/>
          <w:color w:val="000000"/>
          <w:sz w:val="22"/>
          <w:szCs w:val="22"/>
          <w:lang w:eastAsia="es-CO"/>
        </w:rPr>
        <w:t>, que contará siempre con una ventaja insuperable para los demás competidores, introduciendo inevitable</w:t>
      </w:r>
      <w:r w:rsidR="00D37F62">
        <w:rPr>
          <w:rFonts w:ascii="Arial" w:hAnsi="Arial" w:cs="Arial"/>
          <w:bCs/>
          <w:color w:val="000000"/>
          <w:sz w:val="22"/>
          <w:szCs w:val="22"/>
          <w:lang w:eastAsia="es-CO"/>
        </w:rPr>
        <w:t>s</w:t>
      </w:r>
      <w:r w:rsidR="00EB25AB" w:rsidRPr="00166AF6">
        <w:rPr>
          <w:rFonts w:ascii="Arial" w:hAnsi="Arial" w:cs="Arial"/>
          <w:bCs/>
          <w:color w:val="000000"/>
          <w:sz w:val="22"/>
          <w:szCs w:val="22"/>
          <w:lang w:eastAsia="es-CO"/>
        </w:rPr>
        <w:t xml:space="preserve"> distorsiones en detrimento de la libertad económica, que en todo caso debe ser justa y entre iguales. El Estado </w:t>
      </w:r>
      <w:r w:rsidR="00274316">
        <w:rPr>
          <w:rFonts w:ascii="Arial" w:hAnsi="Arial" w:cs="Arial"/>
          <w:bCs/>
          <w:color w:val="000000"/>
          <w:sz w:val="22"/>
          <w:szCs w:val="22"/>
          <w:lang w:eastAsia="es-CO"/>
        </w:rPr>
        <w:t>puede acabar siendo</w:t>
      </w:r>
      <w:r w:rsidR="00EB25AB" w:rsidRPr="00166AF6">
        <w:rPr>
          <w:rFonts w:ascii="Arial" w:hAnsi="Arial" w:cs="Arial"/>
          <w:bCs/>
          <w:color w:val="000000"/>
          <w:sz w:val="22"/>
          <w:szCs w:val="22"/>
          <w:lang w:eastAsia="es-CO"/>
        </w:rPr>
        <w:t xml:space="preserve"> un competidor</w:t>
      </w:r>
      <w:r w:rsidR="00274316">
        <w:rPr>
          <w:rFonts w:ascii="Arial" w:hAnsi="Arial" w:cs="Arial"/>
          <w:bCs/>
          <w:color w:val="000000"/>
          <w:sz w:val="22"/>
          <w:szCs w:val="22"/>
          <w:lang w:eastAsia="es-CO"/>
        </w:rPr>
        <w:t xml:space="preserve"> </w:t>
      </w:r>
      <w:r w:rsidR="00274316" w:rsidRPr="00166AF6">
        <w:rPr>
          <w:rFonts w:ascii="Arial" w:hAnsi="Arial" w:cs="Arial"/>
          <w:bCs/>
          <w:color w:val="000000"/>
          <w:sz w:val="22"/>
          <w:szCs w:val="22"/>
          <w:lang w:eastAsia="es-CO"/>
        </w:rPr>
        <w:t>ciertamente</w:t>
      </w:r>
      <w:r w:rsidR="00EB25AB" w:rsidRPr="00166AF6">
        <w:rPr>
          <w:rFonts w:ascii="Arial" w:hAnsi="Arial" w:cs="Arial"/>
          <w:bCs/>
          <w:color w:val="000000"/>
          <w:sz w:val="22"/>
          <w:szCs w:val="22"/>
          <w:lang w:eastAsia="es-CO"/>
        </w:rPr>
        <w:t xml:space="preserve"> excepcional, </w:t>
      </w:r>
      <w:r w:rsidR="00BC40B9">
        <w:rPr>
          <w:rFonts w:ascii="Arial" w:hAnsi="Arial" w:cs="Arial"/>
          <w:bCs/>
          <w:color w:val="000000"/>
          <w:sz w:val="22"/>
          <w:szCs w:val="22"/>
          <w:lang w:eastAsia="es-CO"/>
        </w:rPr>
        <w:t>especialmente debido a</w:t>
      </w:r>
      <w:r w:rsidR="00EB25AB" w:rsidRPr="00166AF6">
        <w:rPr>
          <w:rFonts w:ascii="Arial" w:hAnsi="Arial" w:cs="Arial"/>
          <w:bCs/>
          <w:color w:val="000000"/>
          <w:sz w:val="22"/>
          <w:szCs w:val="22"/>
          <w:lang w:eastAsia="es-CO"/>
        </w:rPr>
        <w:t xml:space="preserve"> que tiene la facultad de poner reglas de juego a través de elementos normativos, al tiempo que – al menos en principio – cuenta con el capital del erario para </w:t>
      </w:r>
      <w:r w:rsidR="00C91CEC">
        <w:rPr>
          <w:rFonts w:ascii="Arial" w:hAnsi="Arial" w:cs="Arial"/>
          <w:bCs/>
          <w:color w:val="000000"/>
          <w:sz w:val="22"/>
          <w:szCs w:val="22"/>
          <w:lang w:eastAsia="es-CO"/>
        </w:rPr>
        <w:t xml:space="preserve">promover su participación </w:t>
      </w:r>
      <w:r w:rsidR="00EB25AB" w:rsidRPr="00166AF6">
        <w:rPr>
          <w:rFonts w:ascii="Arial" w:hAnsi="Arial" w:cs="Arial"/>
          <w:bCs/>
          <w:color w:val="000000"/>
          <w:sz w:val="22"/>
          <w:szCs w:val="22"/>
          <w:lang w:eastAsia="es-CO"/>
        </w:rPr>
        <w:t xml:space="preserve">en </w:t>
      </w:r>
      <w:r w:rsidR="00920995">
        <w:rPr>
          <w:rFonts w:ascii="Arial" w:hAnsi="Arial" w:cs="Arial"/>
          <w:bCs/>
          <w:color w:val="000000"/>
          <w:sz w:val="22"/>
          <w:szCs w:val="22"/>
          <w:lang w:eastAsia="es-CO"/>
        </w:rPr>
        <w:t>una actividad económica</w:t>
      </w:r>
      <w:r w:rsidR="00C91CEC">
        <w:rPr>
          <w:rFonts w:ascii="Arial" w:hAnsi="Arial" w:cs="Arial"/>
          <w:bCs/>
          <w:color w:val="000000"/>
          <w:sz w:val="22"/>
          <w:szCs w:val="22"/>
          <w:lang w:eastAsia="es-CO"/>
        </w:rPr>
        <w:t xml:space="preserve"> determinada</w:t>
      </w:r>
      <w:r w:rsidR="00920995">
        <w:rPr>
          <w:rFonts w:ascii="Arial" w:hAnsi="Arial" w:cs="Arial"/>
          <w:bCs/>
          <w:color w:val="000000"/>
          <w:sz w:val="22"/>
          <w:szCs w:val="22"/>
          <w:lang w:eastAsia="es-CO"/>
        </w:rPr>
        <w:t>.</w:t>
      </w:r>
      <w:r w:rsidR="00EB25AB" w:rsidRPr="00166AF6">
        <w:rPr>
          <w:rFonts w:ascii="Arial" w:hAnsi="Arial" w:cs="Arial"/>
          <w:bCs/>
          <w:color w:val="000000"/>
          <w:sz w:val="22"/>
          <w:szCs w:val="22"/>
          <w:lang w:eastAsia="es-CO"/>
        </w:rPr>
        <w:t xml:space="preserve"> </w:t>
      </w:r>
    </w:p>
    <w:p w:rsidR="00EB25AB" w:rsidRPr="00166AF6" w:rsidRDefault="00EB25AB" w:rsidP="00EB25AB">
      <w:pPr>
        <w:jc w:val="both"/>
        <w:rPr>
          <w:rFonts w:ascii="Arial" w:hAnsi="Arial" w:cs="Arial"/>
          <w:bCs/>
          <w:color w:val="000000"/>
          <w:sz w:val="22"/>
          <w:szCs w:val="22"/>
          <w:lang w:eastAsia="es-CO"/>
        </w:rPr>
      </w:pPr>
    </w:p>
    <w:p w:rsidR="009B5C5F" w:rsidRDefault="00EB25AB" w:rsidP="00EB25AB">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Sin embargo, la ausencia de la participación del Estado no suprime las asimetrías entre los actores</w:t>
      </w:r>
      <w:r w:rsidR="005C7814">
        <w:rPr>
          <w:rFonts w:ascii="Arial" w:hAnsi="Arial" w:cs="Arial"/>
          <w:bCs/>
          <w:color w:val="000000"/>
          <w:sz w:val="22"/>
          <w:szCs w:val="22"/>
          <w:lang w:eastAsia="es-CO"/>
        </w:rPr>
        <w:t>,</w:t>
      </w:r>
      <w:r w:rsidRPr="00166AF6">
        <w:rPr>
          <w:rFonts w:ascii="Arial" w:hAnsi="Arial" w:cs="Arial"/>
          <w:bCs/>
          <w:color w:val="000000"/>
          <w:sz w:val="22"/>
          <w:szCs w:val="22"/>
          <w:lang w:eastAsia="es-CO"/>
        </w:rPr>
        <w:t xml:space="preserve"> </w:t>
      </w:r>
      <w:r w:rsidR="005C7814">
        <w:rPr>
          <w:rFonts w:ascii="Arial" w:hAnsi="Arial" w:cs="Arial"/>
          <w:bCs/>
          <w:color w:val="000000"/>
          <w:sz w:val="22"/>
          <w:szCs w:val="22"/>
          <w:lang w:eastAsia="es-CO"/>
        </w:rPr>
        <w:t xml:space="preserve">puesto que </w:t>
      </w:r>
      <w:r w:rsidRPr="00166AF6">
        <w:rPr>
          <w:rFonts w:ascii="Arial" w:hAnsi="Arial" w:cs="Arial"/>
          <w:bCs/>
          <w:color w:val="000000"/>
          <w:sz w:val="22"/>
          <w:szCs w:val="22"/>
          <w:lang w:eastAsia="es-CO"/>
        </w:rPr>
        <w:t xml:space="preserve">siempre pueden surgir competidores con características desventajosas para los demás y con efectos igualmente </w:t>
      </w:r>
      <w:r w:rsidR="00CA25FC">
        <w:rPr>
          <w:rFonts w:ascii="Arial" w:hAnsi="Arial" w:cs="Arial"/>
          <w:bCs/>
          <w:color w:val="000000"/>
          <w:sz w:val="22"/>
          <w:szCs w:val="22"/>
          <w:lang w:eastAsia="es-CO"/>
        </w:rPr>
        <w:t>capaces de distorsionar</w:t>
      </w:r>
      <w:r w:rsidRPr="00166AF6">
        <w:rPr>
          <w:rFonts w:ascii="Arial" w:hAnsi="Arial" w:cs="Arial"/>
          <w:bCs/>
          <w:color w:val="000000"/>
          <w:sz w:val="22"/>
          <w:szCs w:val="22"/>
          <w:lang w:eastAsia="es-CO"/>
        </w:rPr>
        <w:t xml:space="preserve"> las libertades económicas. El ejemplo más claro es el surgimiento de monopolios o de oligopolios, que en todo caso tienden a generar el mismo comportamiento de un monopolio. </w:t>
      </w:r>
      <w:r w:rsidR="007F0D7E">
        <w:rPr>
          <w:rFonts w:ascii="Arial" w:hAnsi="Arial" w:cs="Arial"/>
          <w:bCs/>
          <w:color w:val="000000"/>
          <w:sz w:val="22"/>
          <w:szCs w:val="22"/>
          <w:lang w:eastAsia="es-CO"/>
        </w:rPr>
        <w:t>Esta condición puede conducir a</w:t>
      </w:r>
      <w:r w:rsidRPr="00166AF6">
        <w:rPr>
          <w:rFonts w:ascii="Arial" w:hAnsi="Arial" w:cs="Arial"/>
          <w:bCs/>
          <w:color w:val="000000"/>
          <w:sz w:val="22"/>
          <w:szCs w:val="22"/>
          <w:lang w:eastAsia="es-CO"/>
        </w:rPr>
        <w:t xml:space="preserve"> mercados enfermos por cuenta de la posición dominante de un actor privado, el cual, a falta de elementos </w:t>
      </w:r>
      <w:r w:rsidR="00E102CF">
        <w:rPr>
          <w:rFonts w:ascii="Arial" w:hAnsi="Arial" w:cs="Arial"/>
          <w:bCs/>
          <w:color w:val="000000"/>
          <w:sz w:val="22"/>
          <w:szCs w:val="22"/>
          <w:lang w:eastAsia="es-CO"/>
        </w:rPr>
        <w:t>que limiten su capacidad de actuación</w:t>
      </w:r>
      <w:r w:rsidRPr="00166AF6">
        <w:rPr>
          <w:rFonts w:ascii="Arial" w:hAnsi="Arial" w:cs="Arial"/>
          <w:bCs/>
          <w:color w:val="000000"/>
          <w:sz w:val="22"/>
          <w:szCs w:val="22"/>
          <w:lang w:eastAsia="es-CO"/>
        </w:rPr>
        <w:t xml:space="preserve">, bien puede acabar siendo omnímodo en su proceder; por ejemplo, fijando precios, </w:t>
      </w:r>
      <w:r w:rsidR="00C14B9E">
        <w:rPr>
          <w:rFonts w:ascii="Arial" w:hAnsi="Arial" w:cs="Arial"/>
          <w:bCs/>
          <w:color w:val="000000"/>
          <w:sz w:val="22"/>
          <w:szCs w:val="22"/>
          <w:lang w:eastAsia="es-CO"/>
        </w:rPr>
        <w:t>estableciendo reglas de juego o</w:t>
      </w:r>
      <w:r w:rsidRPr="00166AF6">
        <w:rPr>
          <w:rFonts w:ascii="Arial" w:hAnsi="Arial" w:cs="Arial"/>
          <w:bCs/>
          <w:color w:val="000000"/>
          <w:sz w:val="22"/>
          <w:szCs w:val="22"/>
          <w:lang w:eastAsia="es-CO"/>
        </w:rPr>
        <w:t xml:space="preserve"> fijando los estándares</w:t>
      </w:r>
      <w:r w:rsidR="00C14B9E">
        <w:rPr>
          <w:rFonts w:ascii="Arial" w:hAnsi="Arial" w:cs="Arial"/>
          <w:bCs/>
          <w:color w:val="000000"/>
          <w:sz w:val="22"/>
          <w:szCs w:val="22"/>
          <w:lang w:eastAsia="es-CO"/>
        </w:rPr>
        <w:t>;</w:t>
      </w:r>
      <w:r w:rsidRPr="00166AF6">
        <w:rPr>
          <w:rFonts w:ascii="Arial" w:hAnsi="Arial" w:cs="Arial"/>
          <w:bCs/>
          <w:color w:val="000000"/>
          <w:sz w:val="22"/>
          <w:szCs w:val="22"/>
          <w:lang w:eastAsia="es-CO"/>
        </w:rPr>
        <w:t xml:space="preserve"> todo ello sin pensar necesariamente en el bien general de la sociedad o de sus consumidores. </w:t>
      </w:r>
    </w:p>
    <w:p w:rsidR="009B5C5F" w:rsidRDefault="009B5C5F" w:rsidP="00EB25AB">
      <w:pPr>
        <w:jc w:val="both"/>
        <w:rPr>
          <w:rFonts w:ascii="Arial" w:hAnsi="Arial" w:cs="Arial"/>
          <w:bCs/>
          <w:color w:val="000000"/>
          <w:sz w:val="22"/>
          <w:szCs w:val="22"/>
          <w:lang w:eastAsia="es-CO"/>
        </w:rPr>
      </w:pPr>
    </w:p>
    <w:p w:rsidR="00EB25AB" w:rsidRPr="00166AF6" w:rsidRDefault="00EB25AB" w:rsidP="00EB25AB">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A falta de cualquier elemento regulador</w:t>
      </w:r>
      <w:r w:rsidR="00075790">
        <w:rPr>
          <w:rFonts w:ascii="Arial" w:hAnsi="Arial" w:cs="Arial"/>
          <w:bCs/>
          <w:color w:val="000000"/>
          <w:sz w:val="22"/>
          <w:szCs w:val="22"/>
          <w:lang w:eastAsia="es-CO"/>
        </w:rPr>
        <w:t xml:space="preserve"> o de vigilancia</w:t>
      </w:r>
      <w:r w:rsidRPr="00166AF6">
        <w:rPr>
          <w:rFonts w:ascii="Arial" w:hAnsi="Arial" w:cs="Arial"/>
          <w:bCs/>
          <w:color w:val="000000"/>
          <w:sz w:val="22"/>
          <w:szCs w:val="22"/>
          <w:lang w:eastAsia="es-CO"/>
        </w:rPr>
        <w:t xml:space="preserve">, no hay nada que evite que todas las acciones de un actor dominante se orienten a su propio beneficio, eliminando la competencia y en el largo plazo, estableciendo por la vía del mercado una situación impositiva para toda la sociedad: una vez se consolida un actor único, no hay más remedio que consumir lo que éste produzca, con la calidad que lo produzca y al precio que él fije, casi arbitrariamente. La idea de haber puesto fuera al Estado era, justamente, que esto no sucediera para que “el Estado Leviatán” no ejerciera imposiciones. Pero una vez se encuentra que esta situación puede </w:t>
      </w:r>
      <w:r w:rsidR="002767B7">
        <w:rPr>
          <w:rFonts w:ascii="Arial" w:hAnsi="Arial" w:cs="Arial"/>
          <w:bCs/>
          <w:color w:val="000000"/>
          <w:sz w:val="22"/>
          <w:szCs w:val="22"/>
          <w:lang w:eastAsia="es-CO"/>
        </w:rPr>
        <w:t>verse</w:t>
      </w:r>
      <w:r w:rsidRPr="00166AF6">
        <w:rPr>
          <w:rFonts w:ascii="Arial" w:hAnsi="Arial" w:cs="Arial"/>
          <w:bCs/>
          <w:color w:val="000000"/>
          <w:sz w:val="22"/>
          <w:szCs w:val="22"/>
          <w:lang w:eastAsia="es-CO"/>
        </w:rPr>
        <w:t xml:space="preserve"> propiciada también por agentes privados, se advierte que haber apartado del todo la mano del Estado, no resulta tan buena idea.</w:t>
      </w:r>
      <w:r w:rsidR="00075790">
        <w:rPr>
          <w:rFonts w:ascii="Arial" w:hAnsi="Arial" w:cs="Arial"/>
          <w:bCs/>
          <w:color w:val="000000"/>
          <w:sz w:val="22"/>
          <w:szCs w:val="22"/>
          <w:lang w:eastAsia="es-CO"/>
        </w:rPr>
        <w:t xml:space="preserve"> Al final, los actores no logran regularse solos </w:t>
      </w:r>
      <w:r w:rsidR="002C7E17">
        <w:rPr>
          <w:rFonts w:ascii="Arial" w:hAnsi="Arial" w:cs="Arial"/>
          <w:bCs/>
          <w:color w:val="000000"/>
          <w:sz w:val="22"/>
          <w:szCs w:val="22"/>
          <w:lang w:eastAsia="es-CO"/>
        </w:rPr>
        <w:t>y pueden acabar afectando sensibles aspectos de la vida social.</w:t>
      </w:r>
      <w:r w:rsidRPr="00166AF6">
        <w:rPr>
          <w:rFonts w:ascii="Arial" w:hAnsi="Arial" w:cs="Arial"/>
          <w:bCs/>
          <w:color w:val="000000"/>
          <w:sz w:val="22"/>
          <w:szCs w:val="22"/>
          <w:lang w:eastAsia="es-CO"/>
        </w:rPr>
        <w:t xml:space="preserve"> </w:t>
      </w:r>
    </w:p>
    <w:p w:rsidR="00EB25AB" w:rsidRDefault="00EB25AB" w:rsidP="00EB25AB">
      <w:pPr>
        <w:jc w:val="both"/>
        <w:rPr>
          <w:rFonts w:ascii="Arial" w:hAnsi="Arial" w:cs="Arial"/>
          <w:bCs/>
          <w:color w:val="000000"/>
          <w:sz w:val="22"/>
          <w:szCs w:val="22"/>
          <w:lang w:eastAsia="es-CO"/>
        </w:rPr>
      </w:pPr>
    </w:p>
    <w:p w:rsidR="00EB25AB" w:rsidRDefault="00EB25AB" w:rsidP="00EB25AB">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Se concibe entonces que</w:t>
      </w:r>
      <w:r w:rsidR="002A4694">
        <w:rPr>
          <w:rFonts w:ascii="Arial" w:hAnsi="Arial" w:cs="Arial"/>
          <w:bCs/>
          <w:color w:val="000000"/>
          <w:sz w:val="22"/>
          <w:szCs w:val="22"/>
          <w:lang w:eastAsia="es-CO"/>
        </w:rPr>
        <w:t xml:space="preserve"> el</w:t>
      </w:r>
      <w:r w:rsidRPr="00166AF6">
        <w:rPr>
          <w:rFonts w:ascii="Arial" w:hAnsi="Arial" w:cs="Arial"/>
          <w:bCs/>
          <w:color w:val="000000"/>
          <w:sz w:val="22"/>
          <w:szCs w:val="22"/>
          <w:lang w:eastAsia="es-CO"/>
        </w:rPr>
        <w:t xml:space="preserve"> papel del Estado como agente económico debe ser el de actuar como el mejor árbitro y garante de </w:t>
      </w:r>
      <w:r w:rsidR="00CA6DB7">
        <w:rPr>
          <w:rFonts w:ascii="Arial" w:hAnsi="Arial" w:cs="Arial"/>
          <w:bCs/>
          <w:color w:val="000000"/>
          <w:sz w:val="22"/>
          <w:szCs w:val="22"/>
          <w:lang w:eastAsia="es-CO"/>
        </w:rPr>
        <w:t>la libertad individual</w:t>
      </w:r>
      <w:r w:rsidRPr="00166AF6">
        <w:rPr>
          <w:rFonts w:ascii="Arial" w:hAnsi="Arial" w:cs="Arial"/>
          <w:bCs/>
          <w:color w:val="000000"/>
          <w:sz w:val="22"/>
          <w:szCs w:val="22"/>
          <w:lang w:eastAsia="es-CO"/>
        </w:rPr>
        <w:t xml:space="preserve">, </w:t>
      </w:r>
      <w:r w:rsidR="00983DD0">
        <w:rPr>
          <w:rFonts w:ascii="Arial" w:hAnsi="Arial" w:cs="Arial"/>
          <w:bCs/>
          <w:color w:val="000000"/>
          <w:sz w:val="22"/>
          <w:szCs w:val="22"/>
          <w:lang w:eastAsia="es-CO"/>
        </w:rPr>
        <w:t>pero sin menoscabo de los intereses legítimos de la amplia mayoría</w:t>
      </w:r>
      <w:r w:rsidR="0018210D">
        <w:rPr>
          <w:rFonts w:ascii="Arial" w:hAnsi="Arial" w:cs="Arial"/>
          <w:bCs/>
          <w:color w:val="000000"/>
          <w:sz w:val="22"/>
          <w:szCs w:val="22"/>
          <w:lang w:eastAsia="es-CO"/>
        </w:rPr>
        <w:t xml:space="preserve">, </w:t>
      </w:r>
      <w:r w:rsidR="00CA6DB7">
        <w:rPr>
          <w:rFonts w:ascii="Arial" w:hAnsi="Arial" w:cs="Arial"/>
          <w:bCs/>
          <w:color w:val="000000"/>
          <w:sz w:val="22"/>
          <w:szCs w:val="22"/>
          <w:lang w:eastAsia="es-CO"/>
        </w:rPr>
        <w:t>o de sus derechos y</w:t>
      </w:r>
      <w:r w:rsidR="0018210D">
        <w:rPr>
          <w:rFonts w:ascii="Arial" w:hAnsi="Arial" w:cs="Arial"/>
          <w:bCs/>
          <w:color w:val="000000"/>
          <w:sz w:val="22"/>
          <w:szCs w:val="22"/>
          <w:lang w:eastAsia="es-CO"/>
        </w:rPr>
        <w:t xml:space="preserve"> libertades</w:t>
      </w:r>
      <w:r w:rsidRPr="00166AF6">
        <w:rPr>
          <w:rFonts w:ascii="Arial" w:hAnsi="Arial" w:cs="Arial"/>
          <w:bCs/>
          <w:color w:val="000000"/>
          <w:sz w:val="22"/>
          <w:szCs w:val="22"/>
          <w:lang w:eastAsia="es-CO"/>
        </w:rPr>
        <w:t xml:space="preserve">. Es así como nace </w:t>
      </w:r>
      <w:r w:rsidRPr="00166AF6">
        <w:rPr>
          <w:rFonts w:ascii="Arial" w:hAnsi="Arial" w:cs="Arial"/>
          <w:b/>
          <w:bCs/>
          <w:color w:val="000000"/>
          <w:sz w:val="22"/>
          <w:szCs w:val="22"/>
          <w:lang w:eastAsia="es-CO"/>
        </w:rPr>
        <w:t>el Estado Regulador</w:t>
      </w:r>
      <w:r w:rsidRPr="00166AF6">
        <w:rPr>
          <w:rFonts w:ascii="Arial" w:hAnsi="Arial" w:cs="Arial"/>
          <w:bCs/>
          <w:color w:val="000000"/>
          <w:sz w:val="22"/>
          <w:szCs w:val="22"/>
          <w:lang w:eastAsia="es-CO"/>
        </w:rPr>
        <w:t>.</w:t>
      </w:r>
    </w:p>
    <w:p w:rsidR="000F52EF" w:rsidRDefault="000F52EF" w:rsidP="00EB25AB">
      <w:pPr>
        <w:jc w:val="both"/>
        <w:rPr>
          <w:rFonts w:ascii="Arial" w:hAnsi="Arial" w:cs="Arial"/>
          <w:bCs/>
          <w:color w:val="000000"/>
          <w:sz w:val="22"/>
          <w:szCs w:val="22"/>
          <w:lang w:eastAsia="es-CO"/>
        </w:rPr>
      </w:pPr>
    </w:p>
    <w:p w:rsidR="000F52EF" w:rsidRDefault="000F52EF" w:rsidP="00EB25AB">
      <w:pPr>
        <w:jc w:val="both"/>
        <w:rPr>
          <w:rFonts w:ascii="Arial" w:hAnsi="Arial" w:cs="Arial"/>
          <w:bCs/>
          <w:color w:val="000000"/>
          <w:sz w:val="22"/>
          <w:szCs w:val="22"/>
          <w:lang w:eastAsia="es-CO"/>
        </w:rPr>
      </w:pPr>
    </w:p>
    <w:p w:rsidR="000F52EF" w:rsidRDefault="000F52EF" w:rsidP="00EB25AB">
      <w:pPr>
        <w:jc w:val="both"/>
        <w:rPr>
          <w:rFonts w:ascii="Arial" w:hAnsi="Arial" w:cs="Arial"/>
          <w:bCs/>
          <w:color w:val="000000"/>
          <w:sz w:val="22"/>
          <w:szCs w:val="22"/>
          <w:lang w:eastAsia="es-CO"/>
        </w:rPr>
      </w:pPr>
    </w:p>
    <w:p w:rsidR="000F52EF" w:rsidRPr="00166AF6" w:rsidRDefault="000F52EF" w:rsidP="00EB25AB">
      <w:pPr>
        <w:jc w:val="both"/>
        <w:rPr>
          <w:rFonts w:ascii="Arial" w:hAnsi="Arial" w:cs="Arial"/>
          <w:bCs/>
          <w:color w:val="000000"/>
          <w:sz w:val="22"/>
          <w:szCs w:val="22"/>
          <w:lang w:eastAsia="es-CO"/>
        </w:rPr>
      </w:pPr>
    </w:p>
    <w:p w:rsidR="00305EF1" w:rsidRDefault="00EB25AB" w:rsidP="00305EF1">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lastRenderedPageBreak/>
        <w:t>Es de este modo que en la organización de los Estados democráticos contemporáneos, se han venido estructurando “organismos paralelos” a las tres ramas del poder</w:t>
      </w:r>
      <w:r w:rsidRPr="00166AF6">
        <w:rPr>
          <w:rFonts w:ascii="Arial" w:hAnsi="Arial" w:cs="Arial"/>
          <w:bCs/>
          <w:color w:val="000000"/>
          <w:sz w:val="22"/>
          <w:szCs w:val="22"/>
          <w:vertAlign w:val="superscript"/>
          <w:lang w:eastAsia="es-CO"/>
        </w:rPr>
        <w:footnoteReference w:id="7"/>
      </w:r>
      <w:r w:rsidRPr="00166AF6">
        <w:rPr>
          <w:rFonts w:ascii="Arial" w:hAnsi="Arial" w:cs="Arial"/>
          <w:bCs/>
          <w:color w:val="000000"/>
          <w:sz w:val="22"/>
          <w:szCs w:val="22"/>
          <w:lang w:eastAsia="es-CO"/>
        </w:rPr>
        <w:t xml:space="preserve">, pero que también integran la administración pública. No obstante esto, sus misiones exigen una cierta independencia del poder central justificada por los campos de acción en los que están llamados a intervenir. </w:t>
      </w:r>
      <w:r w:rsidR="00853889">
        <w:rPr>
          <w:rFonts w:ascii="Arial" w:hAnsi="Arial" w:cs="Arial"/>
          <w:bCs/>
          <w:color w:val="000000"/>
          <w:sz w:val="22"/>
          <w:szCs w:val="22"/>
          <w:lang w:eastAsia="es-CO"/>
        </w:rPr>
        <w:t>L</w:t>
      </w:r>
      <w:r w:rsidRPr="00166AF6">
        <w:rPr>
          <w:rFonts w:ascii="Arial" w:hAnsi="Arial" w:cs="Arial"/>
          <w:bCs/>
          <w:color w:val="000000"/>
          <w:sz w:val="22"/>
          <w:szCs w:val="22"/>
          <w:lang w:eastAsia="es-CO"/>
        </w:rPr>
        <w:t>as Superintendencias</w:t>
      </w:r>
      <w:r w:rsidR="00853889">
        <w:rPr>
          <w:rFonts w:ascii="Arial" w:hAnsi="Arial" w:cs="Arial"/>
          <w:bCs/>
          <w:color w:val="000000"/>
          <w:sz w:val="22"/>
          <w:szCs w:val="22"/>
          <w:lang w:eastAsia="es-CO"/>
        </w:rPr>
        <w:t xml:space="preserve"> constituyen ejemplos de instituciones de este tipo</w:t>
      </w:r>
      <w:r w:rsidRPr="00166AF6">
        <w:rPr>
          <w:rFonts w:ascii="Arial" w:hAnsi="Arial" w:cs="Arial"/>
          <w:bCs/>
          <w:color w:val="000000"/>
          <w:sz w:val="22"/>
          <w:szCs w:val="22"/>
          <w:lang w:eastAsia="es-CO"/>
        </w:rPr>
        <w:t>.</w:t>
      </w:r>
      <w:r w:rsidR="00305EF1">
        <w:rPr>
          <w:rFonts w:ascii="Arial" w:hAnsi="Arial" w:cs="Arial"/>
          <w:bCs/>
          <w:color w:val="000000"/>
          <w:sz w:val="22"/>
          <w:szCs w:val="22"/>
          <w:lang w:eastAsia="es-CO"/>
        </w:rPr>
        <w:t xml:space="preserve"> </w:t>
      </w:r>
    </w:p>
    <w:p w:rsidR="00305EF1" w:rsidRDefault="00305EF1" w:rsidP="00305EF1">
      <w:pPr>
        <w:jc w:val="both"/>
        <w:rPr>
          <w:rFonts w:ascii="Arial" w:hAnsi="Arial" w:cs="Arial"/>
          <w:bCs/>
          <w:color w:val="000000"/>
          <w:sz w:val="22"/>
          <w:szCs w:val="22"/>
          <w:lang w:eastAsia="es-CO"/>
        </w:rPr>
      </w:pPr>
    </w:p>
    <w:p w:rsidR="00305EF1" w:rsidRDefault="00305EF1" w:rsidP="00305EF1">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En Colombia, por regla general, las funciones de inspección, vigilancia y</w:t>
      </w:r>
      <w:r>
        <w:rPr>
          <w:rFonts w:ascii="Arial" w:hAnsi="Arial" w:cs="Arial"/>
          <w:bCs/>
          <w:color w:val="000000"/>
          <w:sz w:val="22"/>
          <w:szCs w:val="22"/>
          <w:lang w:eastAsia="es-CO"/>
        </w:rPr>
        <w:t xml:space="preserve"> control son ejercidas, justamente, por las S</w:t>
      </w:r>
      <w:r w:rsidRPr="00166AF6">
        <w:rPr>
          <w:rFonts w:ascii="Arial" w:hAnsi="Arial" w:cs="Arial"/>
          <w:bCs/>
          <w:color w:val="000000"/>
          <w:sz w:val="22"/>
          <w:szCs w:val="22"/>
          <w:lang w:eastAsia="es-CO"/>
        </w:rPr>
        <w:t>uperintendencias, las cuales se constituyen como entidades administrativas del orden nacional que “cumplen funciones de inspección y vigilancia atribuidas por la ley o mediante delegación que haga el Presidente de la República previa autorización legal”</w:t>
      </w:r>
      <w:r w:rsidRPr="00166AF6">
        <w:rPr>
          <w:rStyle w:val="Refdenotaalpie"/>
          <w:rFonts w:ascii="Arial" w:hAnsi="Arial" w:cs="Arial"/>
          <w:bCs/>
          <w:color w:val="000000"/>
          <w:sz w:val="22"/>
          <w:szCs w:val="22"/>
          <w:lang w:eastAsia="es-CO"/>
        </w:rPr>
        <w:footnoteReference w:id="8"/>
      </w:r>
      <w:r w:rsidRPr="00166AF6">
        <w:rPr>
          <w:rFonts w:ascii="Arial" w:hAnsi="Arial" w:cs="Arial"/>
          <w:bCs/>
          <w:color w:val="000000"/>
          <w:sz w:val="22"/>
          <w:szCs w:val="22"/>
          <w:lang w:eastAsia="es-CO"/>
        </w:rPr>
        <w:t>.</w:t>
      </w:r>
    </w:p>
    <w:p w:rsidR="00B34109" w:rsidRPr="00166AF6" w:rsidRDefault="00B34109" w:rsidP="00305EF1">
      <w:pPr>
        <w:jc w:val="both"/>
        <w:rPr>
          <w:rFonts w:ascii="Arial" w:hAnsi="Arial" w:cs="Arial"/>
          <w:bCs/>
          <w:color w:val="000000"/>
          <w:sz w:val="22"/>
          <w:szCs w:val="22"/>
          <w:lang w:eastAsia="es-CO"/>
        </w:rPr>
      </w:pPr>
    </w:p>
    <w:p w:rsidR="00322CE8" w:rsidRDefault="00B34109" w:rsidP="00EB25AB">
      <w:pPr>
        <w:jc w:val="both"/>
        <w:rPr>
          <w:rFonts w:ascii="Arial" w:hAnsi="Arial" w:cs="Arial"/>
          <w:bCs/>
          <w:color w:val="000000"/>
          <w:sz w:val="22"/>
          <w:szCs w:val="22"/>
          <w:lang w:eastAsia="es-CO"/>
        </w:rPr>
      </w:pPr>
      <w:r>
        <w:rPr>
          <w:rFonts w:ascii="Arial" w:hAnsi="Arial" w:cs="Arial"/>
          <w:bCs/>
          <w:color w:val="000000"/>
          <w:sz w:val="22"/>
          <w:szCs w:val="22"/>
          <w:lang w:eastAsia="es-CO"/>
        </w:rPr>
        <w:t>Se trata de</w:t>
      </w:r>
      <w:r w:rsidR="00EB25AB" w:rsidRPr="00166AF6">
        <w:rPr>
          <w:rFonts w:ascii="Arial" w:hAnsi="Arial" w:cs="Arial"/>
          <w:bCs/>
          <w:color w:val="000000"/>
          <w:sz w:val="22"/>
          <w:szCs w:val="22"/>
          <w:lang w:eastAsia="es-CO"/>
        </w:rPr>
        <w:t xml:space="preserve"> instituciones públicas orientadas a actuar como “autoridades independientes”, que no obstante actúan, por cuenta y en nombre del Estado, pero </w:t>
      </w:r>
      <w:r w:rsidR="00B75A08">
        <w:rPr>
          <w:rFonts w:ascii="Arial" w:hAnsi="Arial" w:cs="Arial"/>
          <w:bCs/>
          <w:color w:val="000000"/>
          <w:sz w:val="22"/>
          <w:szCs w:val="22"/>
          <w:lang w:eastAsia="es-CO"/>
        </w:rPr>
        <w:t>desde una posición de independencia de</w:t>
      </w:r>
      <w:r w:rsidR="00A76CAB">
        <w:rPr>
          <w:rFonts w:ascii="Arial" w:hAnsi="Arial" w:cs="Arial"/>
          <w:bCs/>
          <w:color w:val="000000"/>
          <w:sz w:val="22"/>
          <w:szCs w:val="22"/>
          <w:lang w:eastAsia="es-CO"/>
        </w:rPr>
        <w:t>l poder gubernamental central</w:t>
      </w:r>
      <w:r w:rsidR="00EB25AB" w:rsidRPr="00166AF6">
        <w:rPr>
          <w:rFonts w:ascii="Arial" w:hAnsi="Arial" w:cs="Arial"/>
          <w:bCs/>
          <w:color w:val="000000"/>
          <w:sz w:val="22"/>
          <w:szCs w:val="22"/>
          <w:lang w:eastAsia="es-CO"/>
        </w:rPr>
        <w:t xml:space="preserve">. </w:t>
      </w:r>
      <w:r w:rsidR="00FA3CE6">
        <w:rPr>
          <w:rFonts w:ascii="Arial" w:hAnsi="Arial" w:cs="Arial"/>
          <w:bCs/>
          <w:color w:val="000000"/>
          <w:sz w:val="22"/>
          <w:szCs w:val="22"/>
          <w:lang w:eastAsia="es-CO"/>
        </w:rPr>
        <w:t>De este modo,</w:t>
      </w:r>
      <w:r w:rsidR="00EB25AB" w:rsidRPr="00166AF6">
        <w:rPr>
          <w:rFonts w:ascii="Arial" w:hAnsi="Arial" w:cs="Arial"/>
          <w:bCs/>
          <w:color w:val="000000"/>
          <w:sz w:val="22"/>
          <w:szCs w:val="22"/>
          <w:lang w:eastAsia="es-CO"/>
        </w:rPr>
        <w:t xml:space="preserve"> son un mecanismo que permite superar </w:t>
      </w:r>
      <w:r w:rsidR="00BE2A43">
        <w:rPr>
          <w:rFonts w:ascii="Arial" w:hAnsi="Arial" w:cs="Arial"/>
          <w:bCs/>
          <w:color w:val="000000"/>
          <w:sz w:val="22"/>
          <w:szCs w:val="22"/>
          <w:lang w:eastAsia="es-CO"/>
        </w:rPr>
        <w:t>la tensión entre la libertad del individuo</w:t>
      </w:r>
      <w:r w:rsidR="00EB25AB" w:rsidRPr="00166AF6">
        <w:rPr>
          <w:rFonts w:ascii="Arial" w:hAnsi="Arial" w:cs="Arial"/>
          <w:bCs/>
          <w:color w:val="000000"/>
          <w:sz w:val="22"/>
          <w:szCs w:val="22"/>
          <w:lang w:eastAsia="es-CO"/>
        </w:rPr>
        <w:t xml:space="preserve"> y el</w:t>
      </w:r>
      <w:r w:rsidR="00BE2A43">
        <w:rPr>
          <w:rFonts w:ascii="Arial" w:hAnsi="Arial" w:cs="Arial"/>
          <w:bCs/>
          <w:color w:val="000000"/>
          <w:sz w:val="22"/>
          <w:szCs w:val="22"/>
          <w:lang w:eastAsia="es-CO"/>
        </w:rPr>
        <w:t xml:space="preserve">  bien común</w:t>
      </w:r>
      <w:r w:rsidR="00FE4B81">
        <w:rPr>
          <w:rFonts w:ascii="Arial" w:hAnsi="Arial" w:cs="Arial"/>
          <w:bCs/>
          <w:color w:val="000000"/>
          <w:sz w:val="22"/>
          <w:szCs w:val="22"/>
          <w:lang w:eastAsia="es-CO"/>
        </w:rPr>
        <w:t xml:space="preserve">, </w:t>
      </w:r>
      <w:r w:rsidR="00EB25AB" w:rsidRPr="00166AF6">
        <w:rPr>
          <w:rFonts w:ascii="Arial" w:hAnsi="Arial" w:cs="Arial"/>
          <w:bCs/>
          <w:color w:val="000000"/>
          <w:sz w:val="22"/>
          <w:szCs w:val="22"/>
          <w:lang w:eastAsia="es-CO"/>
        </w:rPr>
        <w:t>mediante el ejercicio de una regulación técnica y especializada, situ</w:t>
      </w:r>
      <w:r w:rsidR="00304659">
        <w:rPr>
          <w:rFonts w:ascii="Arial" w:hAnsi="Arial" w:cs="Arial"/>
          <w:bCs/>
          <w:color w:val="000000"/>
          <w:sz w:val="22"/>
          <w:szCs w:val="22"/>
          <w:lang w:eastAsia="es-CO"/>
        </w:rPr>
        <w:t>ándose</w:t>
      </w:r>
      <w:r w:rsidR="00EB25AB" w:rsidRPr="00166AF6">
        <w:rPr>
          <w:rFonts w:ascii="Arial" w:hAnsi="Arial" w:cs="Arial"/>
          <w:bCs/>
          <w:color w:val="000000"/>
          <w:sz w:val="22"/>
          <w:szCs w:val="22"/>
          <w:lang w:eastAsia="es-CO"/>
        </w:rPr>
        <w:t xml:space="preserve"> a igual distancia de lo puramente político, que de lo estrictamente particular. De esa manera, una Superintendencia</w:t>
      </w:r>
      <w:r w:rsidR="00017B89">
        <w:rPr>
          <w:rFonts w:ascii="Arial" w:hAnsi="Arial" w:cs="Arial"/>
          <w:bCs/>
          <w:color w:val="000000"/>
          <w:sz w:val="22"/>
          <w:szCs w:val="22"/>
          <w:lang w:eastAsia="es-CO"/>
        </w:rPr>
        <w:t>, en general,</w:t>
      </w:r>
      <w:r w:rsidR="00EB25AB" w:rsidRPr="00166AF6">
        <w:rPr>
          <w:rFonts w:ascii="Arial" w:hAnsi="Arial" w:cs="Arial"/>
          <w:bCs/>
          <w:color w:val="000000"/>
          <w:sz w:val="22"/>
          <w:szCs w:val="22"/>
          <w:lang w:eastAsia="es-CO"/>
        </w:rPr>
        <w:t xml:space="preserve"> actúa para evitar tanto el estatismo como el corporativismo, inter</w:t>
      </w:r>
      <w:r w:rsidR="00580005">
        <w:rPr>
          <w:rFonts w:ascii="Arial" w:hAnsi="Arial" w:cs="Arial"/>
          <w:bCs/>
          <w:color w:val="000000"/>
          <w:sz w:val="22"/>
          <w:szCs w:val="22"/>
          <w:lang w:eastAsia="es-CO"/>
        </w:rPr>
        <w:t xml:space="preserve">viniendo de distintas maneras </w:t>
      </w:r>
      <w:r w:rsidR="00EB25AB" w:rsidRPr="00166AF6">
        <w:rPr>
          <w:rFonts w:ascii="Arial" w:hAnsi="Arial" w:cs="Arial"/>
          <w:bCs/>
          <w:color w:val="000000"/>
          <w:sz w:val="22"/>
          <w:szCs w:val="22"/>
          <w:lang w:eastAsia="es-CO"/>
        </w:rPr>
        <w:t>que incluyen</w:t>
      </w:r>
      <w:r w:rsidR="0038715C">
        <w:rPr>
          <w:rFonts w:ascii="Arial" w:hAnsi="Arial" w:cs="Arial"/>
          <w:bCs/>
          <w:color w:val="000000"/>
          <w:sz w:val="22"/>
          <w:szCs w:val="22"/>
          <w:lang w:eastAsia="es-CO"/>
        </w:rPr>
        <w:t xml:space="preserve"> tanto las medidas preventivas, como el fomento a las buenas prácticas y</w:t>
      </w:r>
      <w:r w:rsidR="00EB25AB" w:rsidRPr="00166AF6">
        <w:rPr>
          <w:rFonts w:ascii="Arial" w:hAnsi="Arial" w:cs="Arial"/>
          <w:bCs/>
          <w:color w:val="000000"/>
          <w:sz w:val="22"/>
          <w:szCs w:val="22"/>
          <w:lang w:eastAsia="es-CO"/>
        </w:rPr>
        <w:t xml:space="preserve"> las facultades sancionatorias</w:t>
      </w:r>
      <w:r w:rsidR="00EB25AB" w:rsidRPr="00166AF6">
        <w:rPr>
          <w:rFonts w:ascii="Arial" w:hAnsi="Arial" w:cs="Arial"/>
          <w:bCs/>
          <w:color w:val="000000"/>
          <w:sz w:val="22"/>
          <w:szCs w:val="22"/>
          <w:vertAlign w:val="superscript"/>
          <w:lang w:eastAsia="es-CO"/>
        </w:rPr>
        <w:footnoteReference w:id="9"/>
      </w:r>
      <w:r w:rsidR="00EB25AB" w:rsidRPr="00166AF6">
        <w:rPr>
          <w:rFonts w:ascii="Arial" w:hAnsi="Arial" w:cs="Arial"/>
          <w:bCs/>
          <w:color w:val="000000"/>
          <w:sz w:val="22"/>
          <w:szCs w:val="22"/>
          <w:lang w:eastAsia="es-CO"/>
        </w:rPr>
        <w:t xml:space="preserve">. </w:t>
      </w:r>
    </w:p>
    <w:p w:rsidR="00FA3F08" w:rsidRDefault="00FA3F08" w:rsidP="00EB25AB">
      <w:pPr>
        <w:jc w:val="both"/>
        <w:rPr>
          <w:rFonts w:ascii="Arial" w:hAnsi="Arial" w:cs="Arial"/>
          <w:b/>
          <w:bCs/>
          <w:color w:val="000000"/>
          <w:sz w:val="22"/>
          <w:szCs w:val="22"/>
          <w:lang w:eastAsia="es-CO"/>
        </w:rPr>
      </w:pPr>
    </w:p>
    <w:p w:rsidR="00FA3F08" w:rsidRDefault="00FA3F08" w:rsidP="00EB25AB">
      <w:pPr>
        <w:jc w:val="both"/>
        <w:rPr>
          <w:rFonts w:ascii="Arial" w:hAnsi="Arial" w:cs="Arial"/>
          <w:b/>
          <w:bCs/>
          <w:color w:val="000000"/>
          <w:sz w:val="22"/>
          <w:szCs w:val="22"/>
          <w:lang w:eastAsia="es-CO"/>
        </w:rPr>
      </w:pPr>
    </w:p>
    <w:p w:rsidR="00FA3F08" w:rsidRDefault="00FA3F08" w:rsidP="00EB25AB">
      <w:pPr>
        <w:jc w:val="both"/>
        <w:rPr>
          <w:rFonts w:ascii="Arial" w:hAnsi="Arial" w:cs="Arial"/>
          <w:b/>
          <w:bCs/>
          <w:color w:val="000000"/>
          <w:sz w:val="22"/>
          <w:szCs w:val="22"/>
          <w:lang w:eastAsia="es-CO"/>
        </w:rPr>
      </w:pPr>
    </w:p>
    <w:p w:rsidR="00FA3F08" w:rsidRDefault="00FA3F08" w:rsidP="00EB25AB">
      <w:pPr>
        <w:jc w:val="both"/>
        <w:rPr>
          <w:rFonts w:ascii="Arial" w:hAnsi="Arial" w:cs="Arial"/>
          <w:b/>
          <w:bCs/>
          <w:color w:val="000000"/>
          <w:sz w:val="22"/>
          <w:szCs w:val="22"/>
          <w:lang w:eastAsia="es-CO"/>
        </w:rPr>
      </w:pPr>
    </w:p>
    <w:p w:rsidR="00FA3F08" w:rsidRDefault="00FA3F08" w:rsidP="00EB25AB">
      <w:pPr>
        <w:jc w:val="both"/>
        <w:rPr>
          <w:rFonts w:ascii="Arial" w:hAnsi="Arial" w:cs="Arial"/>
          <w:b/>
          <w:bCs/>
          <w:color w:val="000000"/>
          <w:sz w:val="22"/>
          <w:szCs w:val="22"/>
          <w:lang w:eastAsia="es-CO"/>
        </w:rPr>
      </w:pPr>
    </w:p>
    <w:p w:rsidR="00615D37" w:rsidRPr="00615D37" w:rsidRDefault="00615D37" w:rsidP="00A64E37">
      <w:pPr>
        <w:pStyle w:val="Ttulo2"/>
        <w:rPr>
          <w:rFonts w:ascii="Arial" w:hAnsi="Arial" w:cs="Arial"/>
          <w:b w:val="0"/>
          <w:bCs w:val="0"/>
          <w:color w:val="000000"/>
          <w:sz w:val="22"/>
          <w:szCs w:val="22"/>
        </w:rPr>
      </w:pPr>
      <w:bookmarkStart w:id="2" w:name="_Toc15542223"/>
      <w:r w:rsidRPr="00615D37">
        <w:rPr>
          <w:rFonts w:ascii="Arial" w:hAnsi="Arial" w:cs="Arial"/>
          <w:color w:val="000000"/>
          <w:sz w:val="22"/>
          <w:szCs w:val="22"/>
        </w:rPr>
        <w:lastRenderedPageBreak/>
        <w:t>Precisi</w:t>
      </w:r>
      <w:r>
        <w:rPr>
          <w:rFonts w:ascii="Arial" w:hAnsi="Arial" w:cs="Arial"/>
          <w:color w:val="000000"/>
          <w:sz w:val="22"/>
          <w:szCs w:val="22"/>
        </w:rPr>
        <w:t>ones</w:t>
      </w:r>
      <w:r w:rsidRPr="00615D37">
        <w:rPr>
          <w:rFonts w:ascii="Arial" w:hAnsi="Arial" w:cs="Arial"/>
          <w:color w:val="000000"/>
          <w:sz w:val="22"/>
          <w:szCs w:val="22"/>
        </w:rPr>
        <w:t xml:space="preserve"> conceptual</w:t>
      </w:r>
      <w:r>
        <w:rPr>
          <w:rFonts w:ascii="Arial" w:hAnsi="Arial" w:cs="Arial"/>
          <w:color w:val="000000"/>
          <w:sz w:val="22"/>
          <w:szCs w:val="22"/>
        </w:rPr>
        <w:t xml:space="preserve">es: </w:t>
      </w:r>
      <w:r w:rsidR="00FC78E7">
        <w:rPr>
          <w:rFonts w:ascii="Arial" w:hAnsi="Arial" w:cs="Arial"/>
          <w:color w:val="000000"/>
          <w:sz w:val="22"/>
          <w:szCs w:val="22"/>
        </w:rPr>
        <w:t>R</w:t>
      </w:r>
      <w:r>
        <w:rPr>
          <w:rFonts w:ascii="Arial" w:hAnsi="Arial" w:cs="Arial"/>
          <w:color w:val="000000"/>
          <w:sz w:val="22"/>
          <w:szCs w:val="22"/>
        </w:rPr>
        <w:t>egulación vs. Inspección, Vigilancia y Control</w:t>
      </w:r>
      <w:r w:rsidR="003966B4">
        <w:rPr>
          <w:rStyle w:val="Refdenotaalpie"/>
          <w:rFonts w:ascii="Arial" w:hAnsi="Arial" w:cs="Arial"/>
          <w:color w:val="000000"/>
          <w:sz w:val="22"/>
          <w:szCs w:val="22"/>
        </w:rPr>
        <w:footnoteReference w:id="10"/>
      </w:r>
      <w:bookmarkEnd w:id="2"/>
    </w:p>
    <w:p w:rsidR="008F61BF" w:rsidRDefault="008F61BF" w:rsidP="00EB25AB">
      <w:pPr>
        <w:jc w:val="both"/>
        <w:rPr>
          <w:rFonts w:ascii="Arial" w:hAnsi="Arial" w:cs="Arial"/>
          <w:bCs/>
          <w:color w:val="000000"/>
          <w:sz w:val="22"/>
          <w:szCs w:val="22"/>
          <w:lang w:eastAsia="es-CO"/>
        </w:rPr>
      </w:pPr>
      <w:r>
        <w:rPr>
          <w:rFonts w:ascii="Arial" w:hAnsi="Arial" w:cs="Arial"/>
          <w:bCs/>
          <w:color w:val="000000"/>
          <w:sz w:val="22"/>
          <w:szCs w:val="22"/>
          <w:lang w:eastAsia="es-CO"/>
        </w:rPr>
        <w:t>E</w:t>
      </w:r>
      <w:r w:rsidR="00A57B2D">
        <w:rPr>
          <w:rFonts w:ascii="Arial" w:hAnsi="Arial" w:cs="Arial"/>
          <w:bCs/>
          <w:color w:val="000000"/>
          <w:sz w:val="22"/>
          <w:szCs w:val="22"/>
          <w:lang w:eastAsia="es-CO"/>
        </w:rPr>
        <w:t xml:space="preserve">n los Estados Unidos, Francia y </w:t>
      </w:r>
      <w:r w:rsidR="00161833">
        <w:rPr>
          <w:rFonts w:ascii="Arial" w:hAnsi="Arial" w:cs="Arial"/>
          <w:bCs/>
          <w:color w:val="000000"/>
          <w:sz w:val="22"/>
          <w:szCs w:val="22"/>
          <w:lang w:eastAsia="es-CO"/>
        </w:rPr>
        <w:t>el Reino Unido</w:t>
      </w:r>
      <w:r w:rsidR="00A57B2D">
        <w:rPr>
          <w:rFonts w:ascii="Arial" w:hAnsi="Arial" w:cs="Arial"/>
          <w:bCs/>
          <w:color w:val="000000"/>
          <w:sz w:val="22"/>
          <w:szCs w:val="22"/>
          <w:lang w:eastAsia="es-CO"/>
        </w:rPr>
        <w:t>,</w:t>
      </w:r>
      <w:r w:rsidR="00D86D0B">
        <w:rPr>
          <w:rFonts w:ascii="Arial" w:hAnsi="Arial" w:cs="Arial"/>
          <w:bCs/>
          <w:color w:val="000000"/>
          <w:sz w:val="22"/>
          <w:szCs w:val="22"/>
          <w:lang w:eastAsia="es-CO"/>
        </w:rPr>
        <w:t xml:space="preserve"> </w:t>
      </w:r>
      <w:r w:rsidR="00D86D0B" w:rsidRPr="00D86D0B">
        <w:rPr>
          <w:rFonts w:ascii="Arial" w:hAnsi="Arial" w:cs="Arial"/>
          <w:bCs/>
          <w:color w:val="000000"/>
          <w:sz w:val="22"/>
          <w:szCs w:val="22"/>
          <w:lang w:eastAsia="es-CO"/>
        </w:rPr>
        <w:t>el término “regulación” implica una misión integral de intervención en un sector</w:t>
      </w:r>
      <w:r w:rsidR="000A4606">
        <w:rPr>
          <w:rFonts w:ascii="Arial" w:hAnsi="Arial" w:cs="Arial"/>
          <w:bCs/>
          <w:color w:val="000000"/>
          <w:sz w:val="22"/>
          <w:szCs w:val="22"/>
          <w:lang w:eastAsia="es-CO"/>
        </w:rPr>
        <w:t xml:space="preserve"> </w:t>
      </w:r>
      <w:r w:rsidR="00161833">
        <w:rPr>
          <w:rFonts w:ascii="Arial" w:hAnsi="Arial" w:cs="Arial"/>
          <w:bCs/>
          <w:color w:val="000000"/>
          <w:sz w:val="22"/>
          <w:szCs w:val="22"/>
          <w:lang w:eastAsia="es-CO"/>
        </w:rPr>
        <w:t>por parte de los organismos independientes</w:t>
      </w:r>
      <w:r w:rsidR="00161833">
        <w:rPr>
          <w:rStyle w:val="Refdenotaalpie"/>
          <w:rFonts w:ascii="Arial" w:hAnsi="Arial" w:cs="Arial"/>
          <w:bCs/>
          <w:color w:val="000000"/>
          <w:sz w:val="22"/>
          <w:szCs w:val="22"/>
          <w:lang w:eastAsia="es-CO"/>
        </w:rPr>
        <w:footnoteReference w:id="11"/>
      </w:r>
      <w:r w:rsidR="00161833">
        <w:rPr>
          <w:rFonts w:ascii="Arial" w:hAnsi="Arial" w:cs="Arial"/>
          <w:bCs/>
          <w:color w:val="000000"/>
          <w:sz w:val="22"/>
          <w:szCs w:val="22"/>
          <w:lang w:eastAsia="es-CO"/>
        </w:rPr>
        <w:t xml:space="preserve"> </w:t>
      </w:r>
      <w:r w:rsidR="000A4606">
        <w:rPr>
          <w:rFonts w:ascii="Arial" w:hAnsi="Arial" w:cs="Arial"/>
          <w:bCs/>
          <w:color w:val="000000"/>
          <w:sz w:val="22"/>
          <w:szCs w:val="22"/>
          <w:lang w:eastAsia="es-CO"/>
        </w:rPr>
        <w:t>(asesoría a los poderes públicos, reglamentación de la actividad, prevención y represión)</w:t>
      </w:r>
      <w:r>
        <w:rPr>
          <w:rFonts w:ascii="Arial" w:hAnsi="Arial" w:cs="Arial"/>
          <w:bCs/>
          <w:color w:val="000000"/>
          <w:sz w:val="22"/>
          <w:szCs w:val="22"/>
          <w:lang w:eastAsia="es-CO"/>
        </w:rPr>
        <w:t>.</w:t>
      </w:r>
    </w:p>
    <w:p w:rsidR="008F61BF" w:rsidRDefault="008F61BF" w:rsidP="00EB25AB">
      <w:pPr>
        <w:jc w:val="both"/>
        <w:rPr>
          <w:rFonts w:ascii="Arial" w:hAnsi="Arial" w:cs="Arial"/>
          <w:bCs/>
          <w:color w:val="000000"/>
          <w:sz w:val="22"/>
          <w:szCs w:val="22"/>
          <w:lang w:eastAsia="es-CO"/>
        </w:rPr>
      </w:pPr>
    </w:p>
    <w:p w:rsidR="00615D37" w:rsidRPr="00A10A8C" w:rsidRDefault="008F61BF" w:rsidP="00EB25AB">
      <w:pPr>
        <w:jc w:val="both"/>
        <w:rPr>
          <w:lang w:eastAsia="es-CO"/>
        </w:rPr>
      </w:pPr>
      <w:r>
        <w:rPr>
          <w:rFonts w:ascii="Arial" w:hAnsi="Arial" w:cs="Arial"/>
          <w:bCs/>
          <w:color w:val="000000"/>
          <w:sz w:val="22"/>
          <w:szCs w:val="22"/>
          <w:lang w:eastAsia="es-CO"/>
        </w:rPr>
        <w:t>Mientras que</w:t>
      </w:r>
      <w:r w:rsidR="00D86D0B" w:rsidRPr="00D86D0B">
        <w:rPr>
          <w:rFonts w:ascii="Arial" w:hAnsi="Arial" w:cs="Arial"/>
          <w:bCs/>
          <w:color w:val="000000"/>
          <w:sz w:val="22"/>
          <w:szCs w:val="22"/>
          <w:lang w:eastAsia="es-CO"/>
        </w:rPr>
        <w:t xml:space="preserve"> </w:t>
      </w:r>
      <w:r w:rsidR="00142345">
        <w:rPr>
          <w:rFonts w:ascii="Arial" w:hAnsi="Arial" w:cs="Arial"/>
          <w:bCs/>
          <w:color w:val="000000"/>
          <w:sz w:val="22"/>
          <w:szCs w:val="22"/>
          <w:lang w:eastAsia="es-CO"/>
        </w:rPr>
        <w:t xml:space="preserve">en el ordenamiento colombiano la </w:t>
      </w:r>
      <w:r w:rsidR="00142345" w:rsidRPr="00CC4B7E">
        <w:rPr>
          <w:rFonts w:ascii="Arial" w:hAnsi="Arial" w:cs="Arial"/>
          <w:b/>
          <w:bCs/>
          <w:color w:val="000000"/>
          <w:sz w:val="22"/>
          <w:szCs w:val="22"/>
          <w:lang w:eastAsia="es-CO"/>
        </w:rPr>
        <w:t>“regulación”</w:t>
      </w:r>
      <w:r w:rsidR="0042328C">
        <w:rPr>
          <w:rFonts w:ascii="Arial" w:hAnsi="Arial" w:cs="Arial"/>
          <w:bCs/>
          <w:color w:val="000000"/>
          <w:sz w:val="22"/>
          <w:szCs w:val="22"/>
          <w:lang w:eastAsia="es-CO"/>
        </w:rPr>
        <w:t>, por una parte,</w:t>
      </w:r>
      <w:r w:rsidR="00142345">
        <w:rPr>
          <w:rFonts w:ascii="Arial" w:hAnsi="Arial" w:cs="Arial"/>
          <w:bCs/>
          <w:color w:val="000000"/>
          <w:sz w:val="22"/>
          <w:szCs w:val="22"/>
          <w:lang w:eastAsia="es-CO"/>
        </w:rPr>
        <w:t xml:space="preserve"> </w:t>
      </w:r>
      <w:r w:rsidR="00A10A8C">
        <w:rPr>
          <w:rFonts w:ascii="Arial" w:hAnsi="Arial" w:cs="Arial"/>
          <w:bCs/>
          <w:color w:val="000000"/>
          <w:sz w:val="22"/>
          <w:szCs w:val="22"/>
          <w:lang w:eastAsia="es-CO"/>
        </w:rPr>
        <w:t xml:space="preserve">hace referencia a la </w:t>
      </w:r>
      <w:r w:rsidR="00A10A8C" w:rsidRPr="00A10A8C">
        <w:rPr>
          <w:rFonts w:ascii="Arial" w:hAnsi="Arial" w:cs="Arial"/>
          <w:bCs/>
          <w:i/>
          <w:color w:val="000000"/>
          <w:sz w:val="22"/>
          <w:szCs w:val="22"/>
          <w:lang w:eastAsia="es-CO"/>
        </w:rPr>
        <w:t>intervención</w:t>
      </w:r>
      <w:r w:rsidR="00A10A8C">
        <w:rPr>
          <w:rFonts w:ascii="Arial" w:hAnsi="Arial" w:cs="Arial"/>
          <w:bCs/>
          <w:color w:val="000000"/>
          <w:sz w:val="22"/>
          <w:szCs w:val="22"/>
          <w:lang w:eastAsia="es-CO"/>
        </w:rPr>
        <w:t xml:space="preserve"> en un sector</w:t>
      </w:r>
      <w:r w:rsidR="00142345">
        <w:rPr>
          <w:rFonts w:ascii="Arial" w:hAnsi="Arial" w:cs="Arial"/>
          <w:bCs/>
          <w:color w:val="000000"/>
          <w:sz w:val="22"/>
          <w:szCs w:val="22"/>
          <w:lang w:eastAsia="es-CO"/>
        </w:rPr>
        <w:t xml:space="preserve"> </w:t>
      </w:r>
      <w:r w:rsidR="00A10A8C">
        <w:rPr>
          <w:rFonts w:ascii="Arial" w:hAnsi="Arial" w:cs="Arial"/>
          <w:bCs/>
          <w:color w:val="000000"/>
          <w:sz w:val="22"/>
          <w:szCs w:val="22"/>
          <w:lang w:eastAsia="es-CO"/>
        </w:rPr>
        <w:t>a través del establecimiento de las políticas generales y de la elección del modelo de desarrollo que</w:t>
      </w:r>
      <w:r w:rsidR="0042328C">
        <w:rPr>
          <w:rFonts w:ascii="Arial" w:hAnsi="Arial" w:cs="Arial"/>
          <w:bCs/>
          <w:color w:val="000000"/>
          <w:sz w:val="22"/>
          <w:szCs w:val="22"/>
          <w:lang w:eastAsia="es-CO"/>
        </w:rPr>
        <w:t xml:space="preserve"> se decide seguir. En cambio,</w:t>
      </w:r>
      <w:r w:rsidR="00A10A8C">
        <w:rPr>
          <w:rFonts w:ascii="Arial" w:hAnsi="Arial" w:cs="Arial"/>
          <w:bCs/>
          <w:color w:val="000000"/>
          <w:sz w:val="22"/>
          <w:szCs w:val="22"/>
          <w:lang w:eastAsia="es-CO"/>
        </w:rPr>
        <w:t xml:space="preserve"> la </w:t>
      </w:r>
      <w:r w:rsidR="00A10A8C" w:rsidRPr="00CC4B7E">
        <w:rPr>
          <w:rFonts w:ascii="Arial" w:hAnsi="Arial" w:cs="Arial"/>
          <w:b/>
          <w:bCs/>
          <w:color w:val="000000"/>
          <w:sz w:val="22"/>
          <w:szCs w:val="22"/>
          <w:lang w:eastAsia="es-CO"/>
        </w:rPr>
        <w:t>“reglamentación”</w:t>
      </w:r>
      <w:r w:rsidR="00A10A8C">
        <w:rPr>
          <w:rFonts w:ascii="Arial" w:hAnsi="Arial" w:cs="Arial"/>
          <w:bCs/>
          <w:color w:val="000000"/>
          <w:sz w:val="22"/>
          <w:szCs w:val="22"/>
          <w:lang w:eastAsia="es-CO"/>
        </w:rPr>
        <w:t xml:space="preserve"> se refiere a la potestad de desarrollar una ley sin que ello implique intervención para encauzar actividades, sino que establece reglas que busca aplicar normas superiores concretas, generalmente leyes.</w:t>
      </w:r>
      <w:r w:rsidR="0042328C">
        <w:rPr>
          <w:rFonts w:ascii="Arial" w:hAnsi="Arial" w:cs="Arial"/>
          <w:bCs/>
          <w:color w:val="000000"/>
          <w:sz w:val="22"/>
          <w:szCs w:val="22"/>
          <w:lang w:eastAsia="es-CO"/>
        </w:rPr>
        <w:t xml:space="preserve"> </w:t>
      </w:r>
      <w:r w:rsidRPr="0042328C">
        <w:rPr>
          <w:rFonts w:ascii="Arial" w:hAnsi="Arial" w:cs="Arial"/>
          <w:bCs/>
          <w:color w:val="000000"/>
          <w:sz w:val="22"/>
          <w:szCs w:val="22"/>
          <w:lang w:eastAsia="es-CO"/>
        </w:rPr>
        <w:t>Por su parte</w:t>
      </w:r>
      <w:r w:rsidR="00CC4B7E">
        <w:rPr>
          <w:rFonts w:ascii="Arial" w:hAnsi="Arial" w:cs="Arial"/>
          <w:bCs/>
          <w:color w:val="000000"/>
          <w:sz w:val="22"/>
          <w:szCs w:val="22"/>
          <w:lang w:eastAsia="es-CO"/>
        </w:rPr>
        <w:t>, “</w:t>
      </w:r>
      <w:r w:rsidR="0042328C" w:rsidRPr="00CC4B7E">
        <w:rPr>
          <w:rFonts w:ascii="Arial" w:hAnsi="Arial" w:cs="Arial"/>
          <w:b/>
          <w:bCs/>
          <w:color w:val="000000"/>
          <w:sz w:val="22"/>
          <w:szCs w:val="22"/>
          <w:lang w:eastAsia="es-CO"/>
        </w:rPr>
        <w:t>inspección, vigilancia y control</w:t>
      </w:r>
      <w:r w:rsidR="00CC4B7E">
        <w:rPr>
          <w:rFonts w:ascii="Arial" w:hAnsi="Arial" w:cs="Arial"/>
          <w:b/>
          <w:bCs/>
          <w:color w:val="000000"/>
          <w:sz w:val="22"/>
          <w:szCs w:val="22"/>
          <w:lang w:eastAsia="es-CO"/>
        </w:rPr>
        <w:t>”</w:t>
      </w:r>
      <w:r w:rsidR="0042328C">
        <w:rPr>
          <w:rFonts w:ascii="Arial" w:hAnsi="Arial" w:cs="Arial"/>
          <w:bCs/>
          <w:color w:val="000000"/>
          <w:sz w:val="22"/>
          <w:szCs w:val="22"/>
          <w:lang w:eastAsia="es-CO"/>
        </w:rPr>
        <w:t xml:space="preserve"> constituyen facultades de carácter operativo</w:t>
      </w:r>
      <w:r w:rsidR="00F774F2">
        <w:rPr>
          <w:rFonts w:ascii="Arial" w:hAnsi="Arial" w:cs="Arial"/>
          <w:bCs/>
          <w:color w:val="000000"/>
          <w:sz w:val="22"/>
          <w:szCs w:val="22"/>
          <w:lang w:eastAsia="es-CO"/>
        </w:rPr>
        <w:t>, que busca</w:t>
      </w:r>
      <w:r w:rsidR="00CC4B7E">
        <w:rPr>
          <w:rFonts w:ascii="Arial" w:hAnsi="Arial" w:cs="Arial"/>
          <w:bCs/>
          <w:color w:val="000000"/>
          <w:sz w:val="22"/>
          <w:szCs w:val="22"/>
          <w:lang w:eastAsia="es-CO"/>
        </w:rPr>
        <w:t>n</w:t>
      </w:r>
      <w:r w:rsidR="00F774F2">
        <w:rPr>
          <w:rFonts w:ascii="Arial" w:hAnsi="Arial" w:cs="Arial"/>
          <w:bCs/>
          <w:color w:val="000000"/>
          <w:sz w:val="22"/>
          <w:szCs w:val="22"/>
          <w:lang w:eastAsia="es-CO"/>
        </w:rPr>
        <w:t xml:space="preserve"> asegurar el respeto de la reglamentación </w:t>
      </w:r>
      <w:r w:rsidR="009D49D9">
        <w:rPr>
          <w:rFonts w:ascii="Arial" w:hAnsi="Arial" w:cs="Arial"/>
          <w:bCs/>
          <w:color w:val="000000"/>
          <w:sz w:val="22"/>
          <w:szCs w:val="22"/>
          <w:lang w:eastAsia="es-CO"/>
        </w:rPr>
        <w:t>expedida, a través de mecanismos preventivos</w:t>
      </w:r>
      <w:r w:rsidR="00FC2A5B">
        <w:rPr>
          <w:rFonts w:ascii="Arial" w:hAnsi="Arial" w:cs="Arial"/>
          <w:bCs/>
          <w:color w:val="000000"/>
          <w:sz w:val="22"/>
          <w:szCs w:val="22"/>
          <w:lang w:eastAsia="es-CO"/>
        </w:rPr>
        <w:t>, de fomento a las buenas prácticas, al igual que</w:t>
      </w:r>
      <w:r w:rsidR="009D49D9">
        <w:rPr>
          <w:rFonts w:ascii="Arial" w:hAnsi="Arial" w:cs="Arial"/>
          <w:bCs/>
          <w:color w:val="000000"/>
          <w:sz w:val="22"/>
          <w:szCs w:val="22"/>
          <w:lang w:eastAsia="es-CO"/>
        </w:rPr>
        <w:t xml:space="preserve"> como represivos. </w:t>
      </w:r>
    </w:p>
    <w:p w:rsidR="00615D37" w:rsidRDefault="00615D37" w:rsidP="00EB25AB">
      <w:pPr>
        <w:jc w:val="both"/>
        <w:rPr>
          <w:rFonts w:ascii="Arial" w:hAnsi="Arial" w:cs="Arial"/>
          <w:bCs/>
          <w:color w:val="000000"/>
          <w:sz w:val="22"/>
          <w:szCs w:val="22"/>
          <w:lang w:eastAsia="es-CO"/>
        </w:rPr>
      </w:pPr>
    </w:p>
    <w:p w:rsidR="00615D37" w:rsidRDefault="00615D37" w:rsidP="00EB25AB">
      <w:pPr>
        <w:jc w:val="both"/>
        <w:rPr>
          <w:rFonts w:ascii="Arial" w:hAnsi="Arial" w:cs="Arial"/>
          <w:bCs/>
          <w:color w:val="000000"/>
          <w:sz w:val="22"/>
          <w:szCs w:val="22"/>
          <w:lang w:eastAsia="es-CO"/>
        </w:rPr>
      </w:pPr>
    </w:p>
    <w:p w:rsidR="00720BD2" w:rsidRDefault="00720BD2" w:rsidP="00EB25AB">
      <w:pPr>
        <w:jc w:val="both"/>
        <w:rPr>
          <w:rFonts w:ascii="Arial" w:hAnsi="Arial" w:cs="Arial"/>
          <w:bCs/>
          <w:color w:val="000000"/>
          <w:sz w:val="22"/>
          <w:szCs w:val="22"/>
          <w:lang w:eastAsia="es-CO"/>
        </w:rPr>
      </w:pPr>
    </w:p>
    <w:p w:rsidR="00322CE8" w:rsidRPr="00166AF6" w:rsidRDefault="00322CE8" w:rsidP="00D372BB">
      <w:pPr>
        <w:pStyle w:val="Sinespaciado"/>
        <w:ind w:right="-5"/>
        <w:jc w:val="center"/>
        <w:outlineLvl w:val="0"/>
        <w:rPr>
          <w:rStyle w:val="CharacterStyle2"/>
          <w:rFonts w:ascii="Arial" w:hAnsi="Arial" w:cs="Arial"/>
          <w:b/>
          <w:sz w:val="22"/>
          <w:szCs w:val="22"/>
          <w:lang w:val="pt-PT"/>
        </w:rPr>
      </w:pPr>
      <w:bookmarkStart w:id="3" w:name="_Toc15542224"/>
      <w:r>
        <w:rPr>
          <w:rStyle w:val="CharacterStyle2"/>
          <w:rFonts w:ascii="Arial" w:hAnsi="Arial" w:cs="Arial"/>
          <w:b/>
          <w:sz w:val="22"/>
          <w:szCs w:val="22"/>
          <w:lang w:val="pt-PT"/>
        </w:rPr>
        <w:t>EL ESTADO REGULADOR EN EL CONTEXTO EDUCATIVO</w:t>
      </w:r>
      <w:bookmarkEnd w:id="3"/>
    </w:p>
    <w:p w:rsidR="00322CE8" w:rsidRPr="00322CE8" w:rsidRDefault="00322CE8" w:rsidP="00EB25AB">
      <w:pPr>
        <w:jc w:val="both"/>
        <w:rPr>
          <w:rFonts w:ascii="Arial" w:hAnsi="Arial" w:cs="Arial"/>
          <w:bCs/>
          <w:color w:val="000000"/>
          <w:sz w:val="22"/>
          <w:szCs w:val="22"/>
          <w:lang w:val="pt-PT" w:eastAsia="es-CO"/>
        </w:rPr>
      </w:pPr>
    </w:p>
    <w:p w:rsidR="00280C5C" w:rsidRDefault="000155CE" w:rsidP="00EB25AB">
      <w:pPr>
        <w:jc w:val="both"/>
        <w:rPr>
          <w:rFonts w:ascii="Arial" w:hAnsi="Arial" w:cs="Arial"/>
          <w:bCs/>
          <w:color w:val="000000"/>
          <w:sz w:val="22"/>
          <w:szCs w:val="22"/>
          <w:lang w:eastAsia="es-CO"/>
        </w:rPr>
      </w:pPr>
      <w:r>
        <w:rPr>
          <w:rFonts w:ascii="Arial" w:hAnsi="Arial" w:cs="Arial"/>
          <w:bCs/>
          <w:color w:val="000000"/>
          <w:sz w:val="22"/>
          <w:szCs w:val="22"/>
          <w:lang w:eastAsia="es-CO"/>
        </w:rPr>
        <w:t xml:space="preserve">En </w:t>
      </w:r>
      <w:r w:rsidR="00791E27">
        <w:rPr>
          <w:rFonts w:ascii="Arial" w:hAnsi="Arial" w:cs="Arial"/>
          <w:bCs/>
          <w:color w:val="000000"/>
          <w:sz w:val="22"/>
          <w:szCs w:val="22"/>
          <w:lang w:eastAsia="es-CO"/>
        </w:rPr>
        <w:t>este ámbito específico</w:t>
      </w:r>
      <w:r>
        <w:rPr>
          <w:rFonts w:ascii="Arial" w:hAnsi="Arial" w:cs="Arial"/>
          <w:bCs/>
          <w:color w:val="000000"/>
          <w:sz w:val="22"/>
          <w:szCs w:val="22"/>
          <w:lang w:eastAsia="es-CO"/>
        </w:rPr>
        <w:t>,</w:t>
      </w:r>
      <w:r w:rsidR="00210A2E">
        <w:rPr>
          <w:rFonts w:ascii="Arial" w:hAnsi="Arial" w:cs="Arial"/>
          <w:bCs/>
          <w:color w:val="000000"/>
          <w:sz w:val="22"/>
          <w:szCs w:val="22"/>
          <w:lang w:eastAsia="es-CO"/>
        </w:rPr>
        <w:t xml:space="preserve"> </w:t>
      </w:r>
      <w:r>
        <w:rPr>
          <w:rFonts w:ascii="Arial" w:hAnsi="Arial" w:cs="Arial"/>
          <w:bCs/>
          <w:color w:val="000000"/>
          <w:sz w:val="22"/>
          <w:szCs w:val="22"/>
          <w:lang w:eastAsia="es-CO"/>
        </w:rPr>
        <w:t xml:space="preserve">debe </w:t>
      </w:r>
      <w:r w:rsidR="00D60860">
        <w:rPr>
          <w:rFonts w:ascii="Arial" w:hAnsi="Arial" w:cs="Arial"/>
          <w:bCs/>
          <w:color w:val="000000"/>
          <w:sz w:val="22"/>
          <w:szCs w:val="22"/>
          <w:lang w:eastAsia="es-CO"/>
        </w:rPr>
        <w:t>partirse de la</w:t>
      </w:r>
      <w:r w:rsidR="00034C17">
        <w:rPr>
          <w:rFonts w:ascii="Arial" w:hAnsi="Arial" w:cs="Arial"/>
          <w:bCs/>
          <w:color w:val="000000"/>
          <w:sz w:val="22"/>
          <w:szCs w:val="22"/>
          <w:lang w:eastAsia="es-CO"/>
        </w:rPr>
        <w:t xml:space="preserve"> claridad </w:t>
      </w:r>
      <w:r w:rsidR="00C4628F">
        <w:rPr>
          <w:rFonts w:ascii="Arial" w:hAnsi="Arial" w:cs="Arial"/>
          <w:bCs/>
          <w:color w:val="000000"/>
          <w:sz w:val="22"/>
          <w:szCs w:val="22"/>
          <w:lang w:eastAsia="es-CO"/>
        </w:rPr>
        <w:t>de que</w:t>
      </w:r>
      <w:r w:rsidR="00034C17">
        <w:rPr>
          <w:rFonts w:ascii="Arial" w:hAnsi="Arial" w:cs="Arial"/>
          <w:bCs/>
          <w:color w:val="000000"/>
          <w:sz w:val="22"/>
          <w:szCs w:val="22"/>
          <w:lang w:eastAsia="es-CO"/>
        </w:rPr>
        <w:t xml:space="preserve"> </w:t>
      </w:r>
      <w:r w:rsidR="00C4628F">
        <w:rPr>
          <w:rFonts w:ascii="Arial" w:hAnsi="Arial" w:cs="Arial"/>
          <w:bCs/>
          <w:color w:val="000000"/>
          <w:sz w:val="22"/>
          <w:szCs w:val="22"/>
          <w:lang w:eastAsia="es-CO"/>
        </w:rPr>
        <w:t>no se aborda un</w:t>
      </w:r>
      <w:r w:rsidR="00034C17">
        <w:rPr>
          <w:rFonts w:ascii="Arial" w:hAnsi="Arial" w:cs="Arial"/>
          <w:bCs/>
          <w:color w:val="000000"/>
          <w:sz w:val="22"/>
          <w:szCs w:val="22"/>
          <w:lang w:eastAsia="es-CO"/>
        </w:rPr>
        <w:t xml:space="preserve"> asunto económico</w:t>
      </w:r>
      <w:r w:rsidR="004032DC">
        <w:rPr>
          <w:rFonts w:ascii="Arial" w:hAnsi="Arial" w:cs="Arial"/>
          <w:bCs/>
          <w:color w:val="000000"/>
          <w:sz w:val="22"/>
          <w:szCs w:val="22"/>
          <w:lang w:eastAsia="es-CO"/>
        </w:rPr>
        <w:t>,</w:t>
      </w:r>
      <w:r w:rsidR="00FD4322">
        <w:rPr>
          <w:rFonts w:ascii="Arial" w:hAnsi="Arial" w:cs="Arial"/>
          <w:bCs/>
          <w:color w:val="000000"/>
          <w:sz w:val="22"/>
          <w:szCs w:val="22"/>
          <w:lang w:eastAsia="es-CO"/>
        </w:rPr>
        <w:t xml:space="preserve"> o susceptible de ser abordado </w:t>
      </w:r>
      <w:r w:rsidR="00E40BB2">
        <w:rPr>
          <w:rFonts w:ascii="Arial" w:hAnsi="Arial" w:cs="Arial"/>
          <w:bCs/>
          <w:color w:val="000000"/>
          <w:sz w:val="22"/>
          <w:szCs w:val="22"/>
          <w:lang w:eastAsia="es-CO"/>
        </w:rPr>
        <w:t>con enfoque</w:t>
      </w:r>
      <w:r w:rsidR="00FD4322">
        <w:rPr>
          <w:rFonts w:ascii="Arial" w:hAnsi="Arial" w:cs="Arial"/>
          <w:bCs/>
          <w:color w:val="000000"/>
          <w:sz w:val="22"/>
          <w:szCs w:val="22"/>
          <w:lang w:eastAsia="es-CO"/>
        </w:rPr>
        <w:t xml:space="preserve"> economicista</w:t>
      </w:r>
      <w:r w:rsidR="00310B63">
        <w:rPr>
          <w:rFonts w:ascii="Arial" w:hAnsi="Arial" w:cs="Arial"/>
          <w:bCs/>
          <w:color w:val="000000"/>
          <w:sz w:val="22"/>
          <w:szCs w:val="22"/>
          <w:lang w:eastAsia="es-CO"/>
        </w:rPr>
        <w:t>. Por el contrario,</w:t>
      </w:r>
      <w:r w:rsidR="004032DC">
        <w:rPr>
          <w:rFonts w:ascii="Arial" w:hAnsi="Arial" w:cs="Arial"/>
          <w:bCs/>
          <w:color w:val="000000"/>
          <w:sz w:val="22"/>
          <w:szCs w:val="22"/>
          <w:lang w:eastAsia="es-CO"/>
        </w:rPr>
        <w:t xml:space="preserve"> debe señalarse de manera vehemente que </w:t>
      </w:r>
      <w:r w:rsidR="004032DC" w:rsidRPr="00846676">
        <w:rPr>
          <w:rFonts w:ascii="Arial" w:hAnsi="Arial" w:cs="Arial"/>
          <w:b/>
          <w:bCs/>
          <w:color w:val="000000"/>
          <w:sz w:val="22"/>
          <w:szCs w:val="22"/>
          <w:lang w:eastAsia="es-CO"/>
        </w:rPr>
        <w:t xml:space="preserve">la educación </w:t>
      </w:r>
      <w:r w:rsidR="004032DC" w:rsidRPr="002A0B8C">
        <w:rPr>
          <w:rFonts w:ascii="Arial" w:hAnsi="Arial" w:cs="Arial"/>
          <w:b/>
          <w:bCs/>
          <w:color w:val="000000"/>
          <w:sz w:val="22"/>
          <w:szCs w:val="22"/>
          <w:u w:val="single"/>
          <w:lang w:eastAsia="es-CO"/>
        </w:rPr>
        <w:t>no</w:t>
      </w:r>
      <w:r w:rsidR="004032DC" w:rsidRPr="00846676">
        <w:rPr>
          <w:rFonts w:ascii="Arial" w:hAnsi="Arial" w:cs="Arial"/>
          <w:b/>
          <w:bCs/>
          <w:color w:val="000000"/>
          <w:sz w:val="22"/>
          <w:szCs w:val="22"/>
          <w:lang w:eastAsia="es-CO"/>
        </w:rPr>
        <w:t xml:space="preserve"> es mercancía</w:t>
      </w:r>
      <w:r w:rsidR="005C5444">
        <w:rPr>
          <w:rFonts w:ascii="Arial" w:hAnsi="Arial" w:cs="Arial"/>
          <w:bCs/>
          <w:color w:val="000000"/>
          <w:sz w:val="22"/>
          <w:szCs w:val="22"/>
          <w:lang w:eastAsia="es-CO"/>
        </w:rPr>
        <w:t xml:space="preserve">. </w:t>
      </w:r>
      <w:r w:rsidR="00D31151">
        <w:rPr>
          <w:rFonts w:ascii="Arial" w:hAnsi="Arial" w:cs="Arial"/>
          <w:bCs/>
          <w:color w:val="000000"/>
          <w:sz w:val="22"/>
          <w:szCs w:val="22"/>
          <w:lang w:eastAsia="es-CO"/>
        </w:rPr>
        <w:t>Sin embargo, puede plantearse una analogía válida y consistente con los valores y dinámicas de la educación</w:t>
      </w:r>
      <w:r w:rsidR="002A0B8C">
        <w:rPr>
          <w:rFonts w:ascii="Arial" w:hAnsi="Arial" w:cs="Arial"/>
          <w:bCs/>
          <w:color w:val="000000"/>
          <w:sz w:val="22"/>
          <w:szCs w:val="22"/>
          <w:lang w:eastAsia="es-CO"/>
        </w:rPr>
        <w:t>, dentro de las cuales se presenta una tensión entre la aspiraci</w:t>
      </w:r>
      <w:r w:rsidR="00BD4BD5">
        <w:rPr>
          <w:rFonts w:ascii="Arial" w:hAnsi="Arial" w:cs="Arial"/>
          <w:bCs/>
          <w:color w:val="000000"/>
          <w:sz w:val="22"/>
          <w:szCs w:val="22"/>
          <w:lang w:eastAsia="es-CO"/>
        </w:rPr>
        <w:t>ón humana a</w:t>
      </w:r>
      <w:r w:rsidR="002A0B8C">
        <w:rPr>
          <w:rFonts w:ascii="Arial" w:hAnsi="Arial" w:cs="Arial"/>
          <w:bCs/>
          <w:color w:val="000000"/>
          <w:sz w:val="22"/>
          <w:szCs w:val="22"/>
          <w:lang w:eastAsia="es-CO"/>
        </w:rPr>
        <w:t xml:space="preserve"> conocer y pensar de manera totalmente libre</w:t>
      </w:r>
      <w:r w:rsidR="0066590B">
        <w:rPr>
          <w:rFonts w:ascii="Arial" w:hAnsi="Arial" w:cs="Arial"/>
          <w:bCs/>
          <w:color w:val="000000"/>
          <w:sz w:val="22"/>
          <w:szCs w:val="22"/>
          <w:lang w:eastAsia="es-CO"/>
        </w:rPr>
        <w:t>,</w:t>
      </w:r>
      <w:r w:rsidR="002A0B8C">
        <w:rPr>
          <w:rFonts w:ascii="Arial" w:hAnsi="Arial" w:cs="Arial"/>
          <w:bCs/>
          <w:color w:val="000000"/>
          <w:sz w:val="22"/>
          <w:szCs w:val="22"/>
          <w:lang w:eastAsia="es-CO"/>
        </w:rPr>
        <w:t xml:space="preserve"> y </w:t>
      </w:r>
      <w:r w:rsidR="00BD4BD5">
        <w:rPr>
          <w:rFonts w:ascii="Arial" w:hAnsi="Arial" w:cs="Arial"/>
          <w:bCs/>
          <w:color w:val="000000"/>
          <w:sz w:val="22"/>
          <w:szCs w:val="22"/>
          <w:lang w:eastAsia="es-CO"/>
        </w:rPr>
        <w:t xml:space="preserve">la necesidad </w:t>
      </w:r>
      <w:r w:rsidR="00142896">
        <w:rPr>
          <w:rFonts w:ascii="Arial" w:hAnsi="Arial" w:cs="Arial"/>
          <w:bCs/>
          <w:color w:val="000000"/>
          <w:sz w:val="22"/>
          <w:szCs w:val="22"/>
          <w:lang w:eastAsia="es-CO"/>
        </w:rPr>
        <w:t>de la sociedad</w:t>
      </w:r>
      <w:r w:rsidR="00BD4BD5">
        <w:rPr>
          <w:rFonts w:ascii="Arial" w:hAnsi="Arial" w:cs="Arial"/>
          <w:bCs/>
          <w:color w:val="000000"/>
          <w:sz w:val="22"/>
          <w:szCs w:val="22"/>
          <w:lang w:eastAsia="es-CO"/>
        </w:rPr>
        <w:t xml:space="preserve"> de </w:t>
      </w:r>
      <w:r w:rsidR="00142896">
        <w:rPr>
          <w:rFonts w:ascii="Arial" w:hAnsi="Arial" w:cs="Arial"/>
          <w:bCs/>
          <w:color w:val="000000"/>
          <w:sz w:val="22"/>
          <w:szCs w:val="22"/>
          <w:lang w:eastAsia="es-CO"/>
        </w:rPr>
        <w:t>proveer</w:t>
      </w:r>
      <w:r w:rsidR="00BD4BD5">
        <w:rPr>
          <w:rFonts w:ascii="Arial" w:hAnsi="Arial" w:cs="Arial"/>
          <w:bCs/>
          <w:color w:val="000000"/>
          <w:sz w:val="22"/>
          <w:szCs w:val="22"/>
          <w:lang w:eastAsia="es-CO"/>
        </w:rPr>
        <w:t xml:space="preserve"> garantías </w:t>
      </w:r>
      <w:r w:rsidR="00142896">
        <w:rPr>
          <w:rFonts w:ascii="Arial" w:hAnsi="Arial" w:cs="Arial"/>
          <w:bCs/>
          <w:color w:val="000000"/>
          <w:sz w:val="22"/>
          <w:szCs w:val="22"/>
          <w:lang w:eastAsia="es-CO"/>
        </w:rPr>
        <w:t xml:space="preserve">para que todos sus miembros </w:t>
      </w:r>
      <w:r w:rsidR="00EE6CF0">
        <w:rPr>
          <w:rFonts w:ascii="Arial" w:hAnsi="Arial" w:cs="Arial"/>
          <w:bCs/>
          <w:color w:val="000000"/>
          <w:sz w:val="22"/>
          <w:szCs w:val="22"/>
          <w:lang w:eastAsia="es-CO"/>
        </w:rPr>
        <w:t xml:space="preserve">– con ajuste a las </w:t>
      </w:r>
      <w:r w:rsidR="00D26997">
        <w:rPr>
          <w:rFonts w:ascii="Arial" w:hAnsi="Arial" w:cs="Arial"/>
          <w:bCs/>
          <w:color w:val="000000"/>
          <w:sz w:val="22"/>
          <w:szCs w:val="22"/>
          <w:lang w:eastAsia="es-CO"/>
        </w:rPr>
        <w:t xml:space="preserve">particulares </w:t>
      </w:r>
      <w:r w:rsidR="00EE6CF0">
        <w:rPr>
          <w:rFonts w:ascii="Arial" w:hAnsi="Arial" w:cs="Arial"/>
          <w:bCs/>
          <w:color w:val="000000"/>
          <w:sz w:val="22"/>
          <w:szCs w:val="22"/>
          <w:lang w:eastAsia="es-CO"/>
        </w:rPr>
        <w:t xml:space="preserve">inclinaciones y aptitudes </w:t>
      </w:r>
      <w:r w:rsidR="00D26997">
        <w:rPr>
          <w:rFonts w:ascii="Arial" w:hAnsi="Arial" w:cs="Arial"/>
          <w:bCs/>
          <w:color w:val="000000"/>
          <w:sz w:val="22"/>
          <w:szCs w:val="22"/>
          <w:lang w:eastAsia="es-CO"/>
        </w:rPr>
        <w:t xml:space="preserve">de cada individuo </w:t>
      </w:r>
      <w:r w:rsidR="00EE6CF0">
        <w:rPr>
          <w:rFonts w:ascii="Arial" w:hAnsi="Arial" w:cs="Arial"/>
          <w:bCs/>
          <w:color w:val="000000"/>
          <w:sz w:val="22"/>
          <w:szCs w:val="22"/>
          <w:lang w:eastAsia="es-CO"/>
        </w:rPr>
        <w:t xml:space="preserve">– </w:t>
      </w:r>
      <w:r w:rsidR="00142896">
        <w:rPr>
          <w:rFonts w:ascii="Arial" w:hAnsi="Arial" w:cs="Arial"/>
          <w:bCs/>
          <w:color w:val="000000"/>
          <w:sz w:val="22"/>
          <w:szCs w:val="22"/>
          <w:lang w:eastAsia="es-CO"/>
        </w:rPr>
        <w:t>puedan</w:t>
      </w:r>
      <w:r w:rsidR="00EE6CF0">
        <w:rPr>
          <w:rFonts w:ascii="Arial" w:hAnsi="Arial" w:cs="Arial"/>
          <w:bCs/>
          <w:color w:val="000000"/>
          <w:sz w:val="22"/>
          <w:szCs w:val="22"/>
          <w:lang w:eastAsia="es-CO"/>
        </w:rPr>
        <w:t xml:space="preserve"> </w:t>
      </w:r>
      <w:r w:rsidR="00142896">
        <w:rPr>
          <w:rFonts w:ascii="Arial" w:hAnsi="Arial" w:cs="Arial"/>
          <w:bCs/>
          <w:color w:val="000000"/>
          <w:sz w:val="22"/>
          <w:szCs w:val="22"/>
          <w:lang w:eastAsia="es-CO"/>
        </w:rPr>
        <w:t>a</w:t>
      </w:r>
      <w:r w:rsidR="001E603D">
        <w:rPr>
          <w:rFonts w:ascii="Arial" w:hAnsi="Arial" w:cs="Arial"/>
          <w:bCs/>
          <w:color w:val="000000"/>
          <w:sz w:val="22"/>
          <w:szCs w:val="22"/>
          <w:lang w:eastAsia="es-CO"/>
        </w:rPr>
        <w:t xml:space="preserve">cceder a </w:t>
      </w:r>
      <w:r w:rsidR="0019208D">
        <w:rPr>
          <w:rFonts w:ascii="Arial" w:hAnsi="Arial" w:cs="Arial"/>
          <w:bCs/>
          <w:color w:val="000000"/>
          <w:sz w:val="22"/>
          <w:szCs w:val="22"/>
          <w:lang w:eastAsia="es-CO"/>
        </w:rPr>
        <w:t>una educación</w:t>
      </w:r>
      <w:r w:rsidR="00473E6B">
        <w:rPr>
          <w:rFonts w:ascii="Arial" w:hAnsi="Arial" w:cs="Arial"/>
          <w:bCs/>
          <w:color w:val="000000"/>
          <w:sz w:val="22"/>
          <w:szCs w:val="22"/>
          <w:lang w:eastAsia="es-CO"/>
        </w:rPr>
        <w:t xml:space="preserve"> </w:t>
      </w:r>
      <w:r w:rsidR="00CF5447">
        <w:rPr>
          <w:rFonts w:ascii="Arial" w:hAnsi="Arial" w:cs="Arial"/>
          <w:bCs/>
          <w:color w:val="000000"/>
          <w:sz w:val="22"/>
          <w:szCs w:val="22"/>
          <w:lang w:eastAsia="es-CO"/>
        </w:rPr>
        <w:t xml:space="preserve">revestida de </w:t>
      </w:r>
      <w:r w:rsidR="004C341E">
        <w:rPr>
          <w:rFonts w:ascii="Arial" w:hAnsi="Arial" w:cs="Arial"/>
          <w:bCs/>
          <w:color w:val="000000"/>
          <w:sz w:val="22"/>
          <w:szCs w:val="22"/>
          <w:lang w:eastAsia="es-CO"/>
        </w:rPr>
        <w:t>aquellos</w:t>
      </w:r>
      <w:r w:rsidR="00CF5447">
        <w:rPr>
          <w:rFonts w:ascii="Arial" w:hAnsi="Arial" w:cs="Arial"/>
          <w:bCs/>
          <w:color w:val="000000"/>
          <w:sz w:val="22"/>
          <w:szCs w:val="22"/>
          <w:lang w:eastAsia="es-CO"/>
        </w:rPr>
        <w:t xml:space="preserve"> </w:t>
      </w:r>
      <w:r w:rsidR="003F232C">
        <w:rPr>
          <w:rFonts w:ascii="Arial" w:hAnsi="Arial" w:cs="Arial"/>
          <w:bCs/>
          <w:color w:val="000000"/>
          <w:sz w:val="22"/>
          <w:szCs w:val="22"/>
          <w:lang w:eastAsia="es-CO"/>
        </w:rPr>
        <w:t xml:space="preserve">atributos que </w:t>
      </w:r>
      <w:r w:rsidR="00473E6B">
        <w:rPr>
          <w:rFonts w:ascii="Arial" w:hAnsi="Arial" w:cs="Arial"/>
          <w:bCs/>
          <w:color w:val="000000"/>
          <w:sz w:val="22"/>
          <w:szCs w:val="22"/>
          <w:lang w:eastAsia="es-CO"/>
        </w:rPr>
        <w:t xml:space="preserve">le permitan ser </w:t>
      </w:r>
      <w:r w:rsidR="004D6839">
        <w:rPr>
          <w:rFonts w:ascii="Arial" w:hAnsi="Arial" w:cs="Arial"/>
          <w:bCs/>
          <w:color w:val="000000"/>
          <w:sz w:val="22"/>
          <w:szCs w:val="22"/>
          <w:lang w:eastAsia="es-CO"/>
        </w:rPr>
        <w:t>considerada como “educación de calidad</w:t>
      </w:r>
      <w:r w:rsidR="00CE4159">
        <w:rPr>
          <w:rFonts w:ascii="Arial" w:hAnsi="Arial" w:cs="Arial"/>
          <w:bCs/>
          <w:color w:val="000000"/>
          <w:sz w:val="22"/>
          <w:szCs w:val="22"/>
          <w:lang w:eastAsia="es-CO"/>
        </w:rPr>
        <w:t>”</w:t>
      </w:r>
      <w:r w:rsidR="004D6839">
        <w:rPr>
          <w:rFonts w:ascii="Arial" w:hAnsi="Arial" w:cs="Arial"/>
          <w:bCs/>
          <w:color w:val="000000"/>
          <w:sz w:val="22"/>
          <w:szCs w:val="22"/>
          <w:lang w:eastAsia="es-CO"/>
        </w:rPr>
        <w:t>.</w:t>
      </w:r>
      <w:r w:rsidR="00207D2F">
        <w:rPr>
          <w:rFonts w:ascii="Arial" w:hAnsi="Arial" w:cs="Arial"/>
          <w:bCs/>
          <w:color w:val="000000"/>
          <w:sz w:val="22"/>
          <w:szCs w:val="22"/>
          <w:lang w:eastAsia="es-CO"/>
        </w:rPr>
        <w:t xml:space="preserve"> </w:t>
      </w:r>
      <w:r w:rsidR="00164993">
        <w:rPr>
          <w:rFonts w:ascii="Arial" w:hAnsi="Arial" w:cs="Arial"/>
          <w:bCs/>
          <w:color w:val="000000"/>
          <w:sz w:val="22"/>
          <w:szCs w:val="22"/>
          <w:lang w:eastAsia="es-CO"/>
        </w:rPr>
        <w:t>De ello se desprenden</w:t>
      </w:r>
      <w:r w:rsidR="00207D2F">
        <w:rPr>
          <w:rFonts w:ascii="Arial" w:hAnsi="Arial" w:cs="Arial"/>
          <w:bCs/>
          <w:color w:val="000000"/>
          <w:sz w:val="22"/>
          <w:szCs w:val="22"/>
          <w:lang w:eastAsia="es-CO"/>
        </w:rPr>
        <w:t xml:space="preserve"> </w:t>
      </w:r>
      <w:r w:rsidR="00962BB9">
        <w:rPr>
          <w:rFonts w:ascii="Arial" w:hAnsi="Arial" w:cs="Arial"/>
          <w:bCs/>
          <w:color w:val="000000"/>
          <w:sz w:val="22"/>
          <w:szCs w:val="22"/>
          <w:lang w:eastAsia="es-CO"/>
        </w:rPr>
        <w:t xml:space="preserve">elementos de imprescindible participación estatal, </w:t>
      </w:r>
      <w:r w:rsidR="00EF7997">
        <w:rPr>
          <w:rFonts w:ascii="Arial" w:hAnsi="Arial" w:cs="Arial"/>
          <w:bCs/>
          <w:color w:val="000000"/>
          <w:sz w:val="22"/>
          <w:szCs w:val="22"/>
          <w:lang w:eastAsia="es-CO"/>
        </w:rPr>
        <w:t>como son</w:t>
      </w:r>
      <w:r w:rsidR="00962BB9">
        <w:rPr>
          <w:rFonts w:ascii="Arial" w:hAnsi="Arial" w:cs="Arial"/>
          <w:bCs/>
          <w:color w:val="000000"/>
          <w:sz w:val="22"/>
          <w:szCs w:val="22"/>
          <w:lang w:eastAsia="es-CO"/>
        </w:rPr>
        <w:t xml:space="preserve"> la</w:t>
      </w:r>
      <w:r w:rsidR="00164993">
        <w:rPr>
          <w:rFonts w:ascii="Arial" w:hAnsi="Arial" w:cs="Arial"/>
          <w:bCs/>
          <w:color w:val="000000"/>
          <w:sz w:val="22"/>
          <w:szCs w:val="22"/>
          <w:lang w:eastAsia="es-CO"/>
        </w:rPr>
        <w:t xml:space="preserve"> protección de los derechos de los educandos y sus familias, </w:t>
      </w:r>
      <w:r w:rsidR="009D2208">
        <w:rPr>
          <w:rFonts w:ascii="Arial" w:hAnsi="Arial" w:cs="Arial"/>
          <w:bCs/>
          <w:color w:val="000000"/>
          <w:sz w:val="22"/>
          <w:szCs w:val="22"/>
          <w:lang w:eastAsia="es-CO"/>
        </w:rPr>
        <w:t xml:space="preserve">así como las cualificaciones que debe acreditar </w:t>
      </w:r>
      <w:r w:rsidR="0016411C">
        <w:rPr>
          <w:rFonts w:ascii="Arial" w:hAnsi="Arial" w:cs="Arial"/>
          <w:bCs/>
          <w:color w:val="000000"/>
          <w:sz w:val="22"/>
          <w:szCs w:val="22"/>
          <w:lang w:eastAsia="es-CO"/>
        </w:rPr>
        <w:t>la</w:t>
      </w:r>
      <w:r w:rsidR="00EC3178">
        <w:rPr>
          <w:rFonts w:ascii="Arial" w:hAnsi="Arial" w:cs="Arial"/>
          <w:bCs/>
          <w:color w:val="000000"/>
          <w:sz w:val="22"/>
          <w:szCs w:val="22"/>
          <w:lang w:eastAsia="es-CO"/>
        </w:rPr>
        <w:t xml:space="preserve"> </w:t>
      </w:r>
      <w:r w:rsidR="009D2208">
        <w:rPr>
          <w:rFonts w:ascii="Arial" w:hAnsi="Arial" w:cs="Arial"/>
          <w:bCs/>
          <w:color w:val="000000"/>
          <w:sz w:val="22"/>
          <w:szCs w:val="22"/>
          <w:lang w:eastAsia="es-CO"/>
        </w:rPr>
        <w:t xml:space="preserve">oferta educativa </w:t>
      </w:r>
      <w:r w:rsidR="00EC3178">
        <w:rPr>
          <w:rFonts w:ascii="Arial" w:hAnsi="Arial" w:cs="Arial"/>
          <w:bCs/>
          <w:color w:val="000000"/>
          <w:sz w:val="22"/>
          <w:szCs w:val="22"/>
          <w:lang w:eastAsia="es-CO"/>
        </w:rPr>
        <w:t xml:space="preserve">para </w:t>
      </w:r>
      <w:r w:rsidR="00624ADD">
        <w:rPr>
          <w:rFonts w:ascii="Arial" w:hAnsi="Arial" w:cs="Arial"/>
          <w:bCs/>
          <w:color w:val="000000"/>
          <w:sz w:val="22"/>
          <w:szCs w:val="22"/>
          <w:lang w:eastAsia="es-CO"/>
        </w:rPr>
        <w:t xml:space="preserve">que pueda considerarse que </w:t>
      </w:r>
      <w:r w:rsidR="00F043EA">
        <w:rPr>
          <w:rFonts w:ascii="Arial" w:hAnsi="Arial" w:cs="Arial"/>
          <w:bCs/>
          <w:color w:val="000000"/>
          <w:sz w:val="22"/>
          <w:szCs w:val="22"/>
          <w:lang w:eastAsia="es-CO"/>
        </w:rPr>
        <w:t xml:space="preserve">se </w:t>
      </w:r>
      <w:r w:rsidR="003528D1">
        <w:rPr>
          <w:rFonts w:ascii="Arial" w:hAnsi="Arial" w:cs="Arial"/>
          <w:bCs/>
          <w:color w:val="000000"/>
          <w:sz w:val="22"/>
          <w:szCs w:val="22"/>
          <w:lang w:eastAsia="es-CO"/>
        </w:rPr>
        <w:t xml:space="preserve">satisface la expectativa del educando </w:t>
      </w:r>
      <w:r w:rsidR="005F4411">
        <w:rPr>
          <w:rFonts w:ascii="Arial" w:hAnsi="Arial" w:cs="Arial"/>
          <w:bCs/>
          <w:color w:val="000000"/>
          <w:sz w:val="22"/>
          <w:szCs w:val="22"/>
          <w:lang w:eastAsia="es-CO"/>
        </w:rPr>
        <w:t>en el ejercicio</w:t>
      </w:r>
      <w:r w:rsidR="009D19F6">
        <w:rPr>
          <w:rFonts w:ascii="Arial" w:hAnsi="Arial" w:cs="Arial"/>
          <w:bCs/>
          <w:color w:val="000000"/>
          <w:sz w:val="22"/>
          <w:szCs w:val="22"/>
          <w:lang w:eastAsia="es-CO"/>
        </w:rPr>
        <w:t xml:space="preserve"> de</w:t>
      </w:r>
      <w:r w:rsidR="003528D1">
        <w:rPr>
          <w:rFonts w:ascii="Arial" w:hAnsi="Arial" w:cs="Arial"/>
          <w:bCs/>
          <w:color w:val="000000"/>
          <w:sz w:val="22"/>
          <w:szCs w:val="22"/>
          <w:lang w:eastAsia="es-CO"/>
        </w:rPr>
        <w:t xml:space="preserve"> </w:t>
      </w:r>
      <w:r w:rsidR="00280C5C">
        <w:rPr>
          <w:rFonts w:ascii="Arial" w:hAnsi="Arial" w:cs="Arial"/>
          <w:bCs/>
          <w:color w:val="000000"/>
          <w:sz w:val="22"/>
          <w:szCs w:val="22"/>
          <w:lang w:eastAsia="es-CO"/>
        </w:rPr>
        <w:t>tales derechos</w:t>
      </w:r>
      <w:r w:rsidR="00EC3178">
        <w:rPr>
          <w:rFonts w:ascii="Arial" w:hAnsi="Arial" w:cs="Arial"/>
          <w:bCs/>
          <w:color w:val="000000"/>
          <w:sz w:val="22"/>
          <w:szCs w:val="22"/>
          <w:lang w:eastAsia="es-CO"/>
        </w:rPr>
        <w:t>.</w:t>
      </w:r>
      <w:r w:rsidR="00337632">
        <w:rPr>
          <w:rFonts w:ascii="Arial" w:hAnsi="Arial" w:cs="Arial"/>
          <w:bCs/>
          <w:color w:val="000000"/>
          <w:sz w:val="22"/>
          <w:szCs w:val="22"/>
          <w:lang w:eastAsia="es-CO"/>
        </w:rPr>
        <w:t xml:space="preserve"> </w:t>
      </w:r>
    </w:p>
    <w:p w:rsidR="00280C5C" w:rsidRDefault="00280C5C" w:rsidP="00EB25AB">
      <w:pPr>
        <w:jc w:val="both"/>
        <w:rPr>
          <w:rFonts w:ascii="Arial" w:hAnsi="Arial" w:cs="Arial"/>
          <w:bCs/>
          <w:color w:val="000000"/>
          <w:sz w:val="22"/>
          <w:szCs w:val="22"/>
          <w:lang w:eastAsia="es-CO"/>
        </w:rPr>
      </w:pPr>
    </w:p>
    <w:p w:rsidR="00F3083B" w:rsidRDefault="00C76D99" w:rsidP="00EB25AB">
      <w:pPr>
        <w:jc w:val="both"/>
        <w:rPr>
          <w:rFonts w:ascii="Arial" w:hAnsi="Arial" w:cs="Arial"/>
          <w:bCs/>
          <w:color w:val="000000"/>
          <w:sz w:val="22"/>
          <w:szCs w:val="22"/>
          <w:lang w:eastAsia="es-CO"/>
        </w:rPr>
      </w:pPr>
      <w:r>
        <w:rPr>
          <w:rFonts w:ascii="Arial" w:hAnsi="Arial" w:cs="Arial"/>
          <w:bCs/>
          <w:color w:val="000000"/>
          <w:sz w:val="22"/>
          <w:szCs w:val="22"/>
          <w:lang w:eastAsia="es-CO"/>
        </w:rPr>
        <w:lastRenderedPageBreak/>
        <w:t>Adicionalmente</w:t>
      </w:r>
      <w:r w:rsidR="00337632">
        <w:rPr>
          <w:rFonts w:ascii="Arial" w:hAnsi="Arial" w:cs="Arial"/>
          <w:bCs/>
          <w:color w:val="000000"/>
          <w:sz w:val="22"/>
          <w:szCs w:val="22"/>
          <w:lang w:eastAsia="es-CO"/>
        </w:rPr>
        <w:t>, a</w:t>
      </w:r>
      <w:r w:rsidR="00997E7C">
        <w:rPr>
          <w:rFonts w:ascii="Arial" w:hAnsi="Arial" w:cs="Arial"/>
          <w:bCs/>
          <w:color w:val="000000"/>
          <w:sz w:val="22"/>
          <w:szCs w:val="22"/>
          <w:lang w:eastAsia="es-CO"/>
        </w:rPr>
        <w:t>l tiempo</w:t>
      </w:r>
      <w:r w:rsidR="0099590A">
        <w:rPr>
          <w:rFonts w:ascii="Arial" w:hAnsi="Arial" w:cs="Arial"/>
          <w:bCs/>
          <w:color w:val="000000"/>
          <w:sz w:val="22"/>
          <w:szCs w:val="22"/>
          <w:lang w:eastAsia="es-CO"/>
        </w:rPr>
        <w:t xml:space="preserve"> que </w:t>
      </w:r>
      <w:r w:rsidR="00997E7C">
        <w:rPr>
          <w:rFonts w:ascii="Arial" w:hAnsi="Arial" w:cs="Arial"/>
          <w:bCs/>
          <w:color w:val="000000"/>
          <w:sz w:val="22"/>
          <w:szCs w:val="22"/>
          <w:lang w:eastAsia="es-CO"/>
        </w:rPr>
        <w:t>las instituciones educativas</w:t>
      </w:r>
      <w:r w:rsidR="0099590A">
        <w:rPr>
          <w:rFonts w:ascii="Arial" w:hAnsi="Arial" w:cs="Arial"/>
          <w:bCs/>
          <w:color w:val="000000"/>
          <w:sz w:val="22"/>
          <w:szCs w:val="22"/>
          <w:lang w:eastAsia="es-CO"/>
        </w:rPr>
        <w:t xml:space="preserve"> d</w:t>
      </w:r>
      <w:r w:rsidR="00960FE3">
        <w:rPr>
          <w:rFonts w:ascii="Arial" w:hAnsi="Arial" w:cs="Arial"/>
          <w:bCs/>
          <w:color w:val="000000"/>
          <w:sz w:val="22"/>
          <w:szCs w:val="22"/>
          <w:lang w:eastAsia="es-CO"/>
        </w:rPr>
        <w:t>eben</w:t>
      </w:r>
      <w:r w:rsidR="0099590A">
        <w:rPr>
          <w:rFonts w:ascii="Arial" w:hAnsi="Arial" w:cs="Arial"/>
          <w:bCs/>
          <w:color w:val="000000"/>
          <w:sz w:val="22"/>
          <w:szCs w:val="22"/>
          <w:lang w:eastAsia="es-CO"/>
        </w:rPr>
        <w:t xml:space="preserve"> </w:t>
      </w:r>
      <w:r w:rsidR="00960FE3">
        <w:rPr>
          <w:rFonts w:ascii="Arial" w:hAnsi="Arial" w:cs="Arial"/>
          <w:bCs/>
          <w:color w:val="000000"/>
          <w:sz w:val="22"/>
          <w:szCs w:val="22"/>
          <w:lang w:eastAsia="es-CO"/>
        </w:rPr>
        <w:t xml:space="preserve">dar cuentas a la sociedad </w:t>
      </w:r>
      <w:r w:rsidR="00337632">
        <w:rPr>
          <w:rFonts w:ascii="Arial" w:hAnsi="Arial" w:cs="Arial"/>
          <w:bCs/>
          <w:color w:val="000000"/>
          <w:sz w:val="22"/>
          <w:szCs w:val="22"/>
          <w:lang w:eastAsia="es-CO"/>
        </w:rPr>
        <w:t>frente a estos importantes aspectos</w:t>
      </w:r>
      <w:r w:rsidR="00960FE3">
        <w:rPr>
          <w:rFonts w:ascii="Arial" w:hAnsi="Arial" w:cs="Arial"/>
          <w:bCs/>
          <w:color w:val="000000"/>
          <w:sz w:val="22"/>
          <w:szCs w:val="22"/>
          <w:lang w:eastAsia="es-CO"/>
        </w:rPr>
        <w:t>,</w:t>
      </w:r>
      <w:r w:rsidR="00337632">
        <w:rPr>
          <w:rFonts w:ascii="Arial" w:hAnsi="Arial" w:cs="Arial"/>
          <w:bCs/>
          <w:color w:val="000000"/>
          <w:sz w:val="22"/>
          <w:szCs w:val="22"/>
          <w:lang w:eastAsia="es-CO"/>
        </w:rPr>
        <w:t xml:space="preserve"> </w:t>
      </w:r>
      <w:r w:rsidR="00C34912">
        <w:rPr>
          <w:rFonts w:ascii="Arial" w:hAnsi="Arial" w:cs="Arial"/>
          <w:bCs/>
          <w:color w:val="000000"/>
          <w:sz w:val="22"/>
          <w:szCs w:val="22"/>
          <w:lang w:eastAsia="es-CO"/>
        </w:rPr>
        <w:t xml:space="preserve">deben </w:t>
      </w:r>
      <w:r w:rsidR="00C337BE">
        <w:rPr>
          <w:rFonts w:ascii="Arial" w:hAnsi="Arial" w:cs="Arial"/>
          <w:bCs/>
          <w:color w:val="000000"/>
          <w:sz w:val="22"/>
          <w:szCs w:val="22"/>
          <w:lang w:eastAsia="es-CO"/>
        </w:rPr>
        <w:t>a su turno</w:t>
      </w:r>
      <w:r w:rsidR="0098637B">
        <w:rPr>
          <w:rFonts w:ascii="Arial" w:hAnsi="Arial" w:cs="Arial"/>
          <w:bCs/>
          <w:color w:val="000000"/>
          <w:sz w:val="22"/>
          <w:szCs w:val="22"/>
          <w:lang w:eastAsia="es-CO"/>
        </w:rPr>
        <w:t xml:space="preserve"> gozar de plena</w:t>
      </w:r>
      <w:r w:rsidR="00E04D82">
        <w:rPr>
          <w:rFonts w:ascii="Arial" w:hAnsi="Arial" w:cs="Arial"/>
          <w:bCs/>
          <w:color w:val="000000"/>
          <w:sz w:val="22"/>
          <w:szCs w:val="22"/>
          <w:lang w:eastAsia="es-CO"/>
        </w:rPr>
        <w:t>s</w:t>
      </w:r>
      <w:r w:rsidR="00C34912">
        <w:rPr>
          <w:rFonts w:ascii="Arial" w:hAnsi="Arial" w:cs="Arial"/>
          <w:bCs/>
          <w:color w:val="000000"/>
          <w:sz w:val="22"/>
          <w:szCs w:val="22"/>
          <w:lang w:eastAsia="es-CO"/>
        </w:rPr>
        <w:t xml:space="preserve"> </w:t>
      </w:r>
      <w:r w:rsidR="00F3083B">
        <w:rPr>
          <w:rFonts w:ascii="Arial" w:hAnsi="Arial" w:cs="Arial"/>
          <w:bCs/>
          <w:color w:val="000000"/>
          <w:sz w:val="22"/>
          <w:szCs w:val="22"/>
          <w:lang w:eastAsia="es-CO"/>
        </w:rPr>
        <w:t>garantía</w:t>
      </w:r>
      <w:r w:rsidR="00E04D82">
        <w:rPr>
          <w:rFonts w:ascii="Arial" w:hAnsi="Arial" w:cs="Arial"/>
          <w:bCs/>
          <w:color w:val="000000"/>
          <w:sz w:val="22"/>
          <w:szCs w:val="22"/>
          <w:lang w:eastAsia="es-CO"/>
        </w:rPr>
        <w:t>s</w:t>
      </w:r>
      <w:r w:rsidR="00F3083B">
        <w:rPr>
          <w:rFonts w:ascii="Arial" w:hAnsi="Arial" w:cs="Arial"/>
          <w:bCs/>
          <w:color w:val="000000"/>
          <w:sz w:val="22"/>
          <w:szCs w:val="22"/>
          <w:lang w:eastAsia="es-CO"/>
        </w:rPr>
        <w:t xml:space="preserve"> y protección </w:t>
      </w:r>
      <w:r w:rsidR="00E04844">
        <w:rPr>
          <w:rFonts w:ascii="Arial" w:hAnsi="Arial" w:cs="Arial"/>
          <w:bCs/>
          <w:color w:val="000000"/>
          <w:sz w:val="22"/>
          <w:szCs w:val="22"/>
          <w:lang w:eastAsia="es-CO"/>
        </w:rPr>
        <w:t>de la autonomía</w:t>
      </w:r>
      <w:r w:rsidR="0098637B">
        <w:rPr>
          <w:rFonts w:ascii="Arial" w:hAnsi="Arial" w:cs="Arial"/>
          <w:bCs/>
          <w:color w:val="000000"/>
          <w:sz w:val="22"/>
          <w:szCs w:val="22"/>
          <w:lang w:eastAsia="es-CO"/>
        </w:rPr>
        <w:t xml:space="preserve"> que </w:t>
      </w:r>
      <w:r w:rsidR="00322C7E">
        <w:rPr>
          <w:rFonts w:ascii="Arial" w:hAnsi="Arial" w:cs="Arial"/>
          <w:bCs/>
          <w:color w:val="000000"/>
          <w:sz w:val="22"/>
          <w:szCs w:val="22"/>
          <w:lang w:eastAsia="es-CO"/>
        </w:rPr>
        <w:t>corresponda a</w:t>
      </w:r>
      <w:r w:rsidR="0098637B">
        <w:rPr>
          <w:rFonts w:ascii="Arial" w:hAnsi="Arial" w:cs="Arial"/>
          <w:bCs/>
          <w:color w:val="000000"/>
          <w:sz w:val="22"/>
          <w:szCs w:val="22"/>
          <w:lang w:eastAsia="es-CO"/>
        </w:rPr>
        <w:t xml:space="preserve"> </w:t>
      </w:r>
      <w:r w:rsidR="00F3083B">
        <w:rPr>
          <w:rFonts w:ascii="Arial" w:hAnsi="Arial" w:cs="Arial"/>
          <w:bCs/>
          <w:color w:val="000000"/>
          <w:sz w:val="22"/>
          <w:szCs w:val="22"/>
          <w:lang w:eastAsia="es-CO"/>
        </w:rPr>
        <w:t>cada nivel educativo</w:t>
      </w:r>
      <w:r w:rsidR="007A6863">
        <w:rPr>
          <w:rFonts w:ascii="Arial" w:hAnsi="Arial" w:cs="Arial"/>
          <w:bCs/>
          <w:color w:val="000000"/>
          <w:sz w:val="22"/>
          <w:szCs w:val="22"/>
          <w:lang w:eastAsia="es-CO"/>
        </w:rPr>
        <w:t xml:space="preserve">, </w:t>
      </w:r>
      <w:r w:rsidR="00EB2108">
        <w:rPr>
          <w:rFonts w:ascii="Arial" w:hAnsi="Arial" w:cs="Arial"/>
          <w:bCs/>
          <w:color w:val="000000"/>
          <w:sz w:val="22"/>
          <w:szCs w:val="22"/>
          <w:lang w:eastAsia="es-CO"/>
        </w:rPr>
        <w:t xml:space="preserve">de modo que </w:t>
      </w:r>
      <w:r w:rsidR="00291FE9">
        <w:rPr>
          <w:rFonts w:ascii="Arial" w:hAnsi="Arial" w:cs="Arial"/>
          <w:bCs/>
          <w:color w:val="000000"/>
          <w:sz w:val="22"/>
          <w:szCs w:val="22"/>
          <w:lang w:eastAsia="es-CO"/>
        </w:rPr>
        <w:t>se evite la imposición de</w:t>
      </w:r>
      <w:r w:rsidR="00EB2108">
        <w:rPr>
          <w:rFonts w:ascii="Arial" w:hAnsi="Arial" w:cs="Arial"/>
          <w:bCs/>
          <w:color w:val="000000"/>
          <w:sz w:val="22"/>
          <w:szCs w:val="22"/>
          <w:lang w:eastAsia="es-CO"/>
        </w:rPr>
        <w:t xml:space="preserve"> barreras obstructivas </w:t>
      </w:r>
      <w:r w:rsidR="00A513D5">
        <w:rPr>
          <w:rFonts w:ascii="Arial" w:hAnsi="Arial" w:cs="Arial"/>
          <w:bCs/>
          <w:color w:val="000000"/>
          <w:sz w:val="22"/>
          <w:szCs w:val="22"/>
          <w:lang w:eastAsia="es-CO"/>
        </w:rPr>
        <w:t>al</w:t>
      </w:r>
      <w:r w:rsidR="00EB2108">
        <w:rPr>
          <w:rFonts w:ascii="Arial" w:hAnsi="Arial" w:cs="Arial"/>
          <w:bCs/>
          <w:color w:val="000000"/>
          <w:sz w:val="22"/>
          <w:szCs w:val="22"/>
          <w:lang w:eastAsia="es-CO"/>
        </w:rPr>
        <w:t xml:space="preserve"> máximo d</w:t>
      </w:r>
      <w:r w:rsidR="0029259D">
        <w:rPr>
          <w:rFonts w:ascii="Arial" w:hAnsi="Arial" w:cs="Arial"/>
          <w:bCs/>
          <w:color w:val="000000"/>
          <w:sz w:val="22"/>
          <w:szCs w:val="22"/>
          <w:lang w:eastAsia="es-CO"/>
        </w:rPr>
        <w:t>esarrollo del potencial humano</w:t>
      </w:r>
      <w:r w:rsidR="00A513D5">
        <w:rPr>
          <w:rFonts w:ascii="Arial" w:hAnsi="Arial" w:cs="Arial"/>
          <w:bCs/>
          <w:color w:val="000000"/>
          <w:sz w:val="22"/>
          <w:szCs w:val="22"/>
          <w:lang w:eastAsia="es-CO"/>
        </w:rPr>
        <w:t xml:space="preserve"> de quienes </w:t>
      </w:r>
      <w:r w:rsidR="00CD275E">
        <w:rPr>
          <w:rFonts w:ascii="Arial" w:hAnsi="Arial" w:cs="Arial"/>
          <w:bCs/>
          <w:color w:val="000000"/>
          <w:sz w:val="22"/>
          <w:szCs w:val="22"/>
          <w:lang w:eastAsia="es-CO"/>
        </w:rPr>
        <w:t>acceden a la educación</w:t>
      </w:r>
      <w:r w:rsidR="0029259D">
        <w:rPr>
          <w:rFonts w:ascii="Arial" w:hAnsi="Arial" w:cs="Arial"/>
          <w:bCs/>
          <w:color w:val="000000"/>
          <w:sz w:val="22"/>
          <w:szCs w:val="22"/>
          <w:lang w:eastAsia="es-CO"/>
        </w:rPr>
        <w:t xml:space="preserve">. </w:t>
      </w:r>
      <w:r w:rsidR="00865783">
        <w:rPr>
          <w:rFonts w:ascii="Arial" w:hAnsi="Arial" w:cs="Arial"/>
          <w:bCs/>
          <w:color w:val="000000"/>
          <w:sz w:val="22"/>
          <w:szCs w:val="22"/>
          <w:lang w:eastAsia="es-CO"/>
        </w:rPr>
        <w:t xml:space="preserve">En el caso de la educación superior, </w:t>
      </w:r>
      <w:r w:rsidR="000A3CB6">
        <w:rPr>
          <w:rFonts w:ascii="Arial" w:hAnsi="Arial" w:cs="Arial"/>
          <w:bCs/>
          <w:color w:val="000000"/>
          <w:sz w:val="22"/>
          <w:szCs w:val="22"/>
          <w:lang w:eastAsia="es-CO"/>
        </w:rPr>
        <w:t>esta autonomía debe ser máxima</w:t>
      </w:r>
      <w:r w:rsidR="002D36A7">
        <w:rPr>
          <w:rFonts w:ascii="Arial" w:hAnsi="Arial" w:cs="Arial"/>
          <w:bCs/>
          <w:color w:val="000000"/>
          <w:sz w:val="22"/>
          <w:szCs w:val="22"/>
          <w:lang w:eastAsia="es-CO"/>
        </w:rPr>
        <w:t>,</w:t>
      </w:r>
      <w:r w:rsidR="001D3BA7">
        <w:rPr>
          <w:rFonts w:ascii="Arial" w:hAnsi="Arial" w:cs="Arial"/>
          <w:bCs/>
          <w:color w:val="000000"/>
          <w:sz w:val="22"/>
          <w:szCs w:val="22"/>
          <w:lang w:eastAsia="es-CO"/>
        </w:rPr>
        <w:t xml:space="preserve"> en procura de la </w:t>
      </w:r>
      <w:r w:rsidR="002D36A7">
        <w:rPr>
          <w:rFonts w:ascii="Arial" w:hAnsi="Arial" w:cs="Arial"/>
          <w:bCs/>
          <w:color w:val="000000"/>
          <w:sz w:val="22"/>
          <w:szCs w:val="22"/>
          <w:lang w:eastAsia="es-CO"/>
        </w:rPr>
        <w:t>mayor</w:t>
      </w:r>
      <w:r w:rsidR="001D3BA7">
        <w:rPr>
          <w:rFonts w:ascii="Arial" w:hAnsi="Arial" w:cs="Arial"/>
          <w:bCs/>
          <w:color w:val="000000"/>
          <w:sz w:val="22"/>
          <w:szCs w:val="22"/>
          <w:lang w:eastAsia="es-CO"/>
        </w:rPr>
        <w:t xml:space="preserve"> libertad de pensamiento </w:t>
      </w:r>
      <w:r w:rsidR="002D36A7">
        <w:rPr>
          <w:rFonts w:ascii="Arial" w:hAnsi="Arial" w:cs="Arial"/>
          <w:bCs/>
          <w:color w:val="000000"/>
          <w:sz w:val="22"/>
          <w:szCs w:val="22"/>
          <w:lang w:eastAsia="es-CO"/>
        </w:rPr>
        <w:t xml:space="preserve">posible </w:t>
      </w:r>
      <w:r w:rsidR="001D3BA7">
        <w:rPr>
          <w:rFonts w:ascii="Arial" w:hAnsi="Arial" w:cs="Arial"/>
          <w:bCs/>
          <w:color w:val="000000"/>
          <w:sz w:val="22"/>
          <w:szCs w:val="22"/>
          <w:lang w:eastAsia="es-CO"/>
        </w:rPr>
        <w:t xml:space="preserve">y del </w:t>
      </w:r>
      <w:r w:rsidR="007C7CC5">
        <w:rPr>
          <w:rFonts w:ascii="Arial" w:hAnsi="Arial" w:cs="Arial"/>
          <w:bCs/>
          <w:color w:val="000000"/>
          <w:sz w:val="22"/>
          <w:szCs w:val="22"/>
          <w:lang w:eastAsia="es-CO"/>
        </w:rPr>
        <w:t>desarrollo</w:t>
      </w:r>
      <w:r w:rsidR="002A4676">
        <w:rPr>
          <w:rFonts w:ascii="Arial" w:hAnsi="Arial" w:cs="Arial"/>
          <w:bCs/>
          <w:color w:val="000000"/>
          <w:sz w:val="22"/>
          <w:szCs w:val="22"/>
          <w:lang w:eastAsia="es-CO"/>
        </w:rPr>
        <w:t>,</w:t>
      </w:r>
      <w:r w:rsidR="007C7CC5">
        <w:rPr>
          <w:rFonts w:ascii="Arial" w:hAnsi="Arial" w:cs="Arial"/>
          <w:bCs/>
          <w:color w:val="000000"/>
          <w:sz w:val="22"/>
          <w:szCs w:val="22"/>
          <w:lang w:eastAsia="es-CO"/>
        </w:rPr>
        <w:t xml:space="preserve"> sin limitaciones</w:t>
      </w:r>
      <w:r w:rsidR="002A4676">
        <w:rPr>
          <w:rFonts w:ascii="Arial" w:hAnsi="Arial" w:cs="Arial"/>
          <w:bCs/>
          <w:color w:val="000000"/>
          <w:sz w:val="22"/>
          <w:szCs w:val="22"/>
          <w:lang w:eastAsia="es-CO"/>
        </w:rPr>
        <w:t>,</w:t>
      </w:r>
      <w:r w:rsidR="007C7CC5">
        <w:rPr>
          <w:rFonts w:ascii="Arial" w:hAnsi="Arial" w:cs="Arial"/>
          <w:bCs/>
          <w:color w:val="000000"/>
          <w:sz w:val="22"/>
          <w:szCs w:val="22"/>
          <w:lang w:eastAsia="es-CO"/>
        </w:rPr>
        <w:t xml:space="preserve"> de la </w:t>
      </w:r>
      <w:r w:rsidR="00B20C47">
        <w:rPr>
          <w:rFonts w:ascii="Arial" w:hAnsi="Arial" w:cs="Arial"/>
          <w:bCs/>
          <w:color w:val="000000"/>
          <w:sz w:val="22"/>
          <w:szCs w:val="22"/>
          <w:lang w:eastAsia="es-CO"/>
        </w:rPr>
        <w:t>creatividad,</w:t>
      </w:r>
      <w:r w:rsidR="00F46762">
        <w:rPr>
          <w:rFonts w:ascii="Arial" w:hAnsi="Arial" w:cs="Arial"/>
          <w:bCs/>
          <w:color w:val="000000"/>
          <w:sz w:val="22"/>
          <w:szCs w:val="22"/>
          <w:lang w:eastAsia="es-CO"/>
        </w:rPr>
        <w:t xml:space="preserve"> la inventiva</w:t>
      </w:r>
      <w:r w:rsidR="00B20C47">
        <w:rPr>
          <w:rFonts w:ascii="Arial" w:hAnsi="Arial" w:cs="Arial"/>
          <w:bCs/>
          <w:color w:val="000000"/>
          <w:sz w:val="22"/>
          <w:szCs w:val="22"/>
          <w:lang w:eastAsia="es-CO"/>
        </w:rPr>
        <w:t xml:space="preserve">, </w:t>
      </w:r>
      <w:r w:rsidR="00823CA4">
        <w:rPr>
          <w:rFonts w:ascii="Arial" w:hAnsi="Arial" w:cs="Arial"/>
          <w:bCs/>
          <w:color w:val="000000"/>
          <w:sz w:val="22"/>
          <w:szCs w:val="22"/>
          <w:lang w:eastAsia="es-CO"/>
        </w:rPr>
        <w:t xml:space="preserve">la indagación, </w:t>
      </w:r>
      <w:r w:rsidR="00B20C47">
        <w:rPr>
          <w:rFonts w:ascii="Arial" w:hAnsi="Arial" w:cs="Arial"/>
          <w:bCs/>
          <w:color w:val="000000"/>
          <w:sz w:val="22"/>
          <w:szCs w:val="22"/>
          <w:lang w:eastAsia="es-CO"/>
        </w:rPr>
        <w:t>el nuevo conocimiento y la innovación</w:t>
      </w:r>
      <w:r w:rsidR="00F46762">
        <w:rPr>
          <w:rFonts w:ascii="Arial" w:hAnsi="Arial" w:cs="Arial"/>
          <w:bCs/>
          <w:color w:val="000000"/>
          <w:sz w:val="22"/>
          <w:szCs w:val="22"/>
          <w:lang w:eastAsia="es-CO"/>
        </w:rPr>
        <w:t xml:space="preserve">. </w:t>
      </w:r>
      <w:r w:rsidR="006950B8">
        <w:rPr>
          <w:rFonts w:ascii="Arial" w:hAnsi="Arial" w:cs="Arial"/>
          <w:bCs/>
          <w:color w:val="000000"/>
          <w:sz w:val="22"/>
          <w:szCs w:val="22"/>
          <w:lang w:eastAsia="es-CO"/>
        </w:rPr>
        <w:t xml:space="preserve"> </w:t>
      </w:r>
      <w:r w:rsidR="00C34912">
        <w:rPr>
          <w:rFonts w:ascii="Arial" w:hAnsi="Arial" w:cs="Arial"/>
          <w:bCs/>
          <w:color w:val="000000"/>
          <w:sz w:val="22"/>
          <w:szCs w:val="22"/>
          <w:lang w:eastAsia="es-CO"/>
        </w:rPr>
        <w:t xml:space="preserve"> </w:t>
      </w:r>
    </w:p>
    <w:p w:rsidR="00F3083B" w:rsidRDefault="00F3083B" w:rsidP="00EB25AB">
      <w:pPr>
        <w:jc w:val="both"/>
        <w:rPr>
          <w:rFonts w:ascii="Arial" w:hAnsi="Arial" w:cs="Arial"/>
          <w:bCs/>
          <w:color w:val="000000"/>
          <w:sz w:val="22"/>
          <w:szCs w:val="22"/>
          <w:lang w:eastAsia="es-CO"/>
        </w:rPr>
      </w:pPr>
    </w:p>
    <w:p w:rsidR="00EB25AB" w:rsidRPr="00166AF6" w:rsidRDefault="00FF77FA" w:rsidP="00EB25AB">
      <w:pPr>
        <w:jc w:val="both"/>
        <w:rPr>
          <w:rFonts w:ascii="Arial" w:hAnsi="Arial" w:cs="Arial"/>
          <w:bCs/>
          <w:color w:val="000000"/>
          <w:sz w:val="22"/>
          <w:szCs w:val="22"/>
          <w:lang w:eastAsia="es-CO"/>
        </w:rPr>
      </w:pPr>
      <w:r>
        <w:rPr>
          <w:rFonts w:ascii="Arial" w:hAnsi="Arial" w:cs="Arial"/>
          <w:bCs/>
          <w:color w:val="000000"/>
          <w:sz w:val="22"/>
          <w:szCs w:val="22"/>
          <w:lang w:eastAsia="es-CO"/>
        </w:rPr>
        <w:t>Tanto la autonomía universitaria</w:t>
      </w:r>
      <w:r w:rsidR="00030D08">
        <w:rPr>
          <w:rStyle w:val="Refdenotaalpie"/>
          <w:rFonts w:ascii="Arial" w:hAnsi="Arial" w:cs="Arial"/>
          <w:bCs/>
          <w:color w:val="000000"/>
          <w:sz w:val="22"/>
          <w:szCs w:val="22"/>
          <w:lang w:eastAsia="es-CO"/>
        </w:rPr>
        <w:footnoteReference w:id="12"/>
      </w:r>
      <w:r>
        <w:rPr>
          <w:rFonts w:ascii="Arial" w:hAnsi="Arial" w:cs="Arial"/>
          <w:bCs/>
          <w:color w:val="000000"/>
          <w:sz w:val="22"/>
          <w:szCs w:val="22"/>
          <w:lang w:eastAsia="es-CO"/>
        </w:rPr>
        <w:t xml:space="preserve">, como </w:t>
      </w:r>
      <w:r w:rsidR="003645DD">
        <w:rPr>
          <w:rFonts w:ascii="Arial" w:hAnsi="Arial" w:cs="Arial"/>
          <w:bCs/>
          <w:color w:val="000000"/>
          <w:sz w:val="22"/>
          <w:szCs w:val="22"/>
          <w:lang w:eastAsia="es-CO"/>
        </w:rPr>
        <w:t>el acceso a la educación de calidad</w:t>
      </w:r>
      <w:r w:rsidR="000C491D">
        <w:rPr>
          <w:rStyle w:val="Refdenotaalpie"/>
          <w:rFonts w:ascii="Arial" w:hAnsi="Arial" w:cs="Arial"/>
          <w:bCs/>
          <w:color w:val="000000"/>
          <w:sz w:val="22"/>
          <w:szCs w:val="22"/>
          <w:lang w:eastAsia="es-CO"/>
        </w:rPr>
        <w:footnoteReference w:id="13"/>
      </w:r>
      <w:r w:rsidR="003645DD">
        <w:rPr>
          <w:rFonts w:ascii="Arial" w:hAnsi="Arial" w:cs="Arial"/>
          <w:bCs/>
          <w:color w:val="000000"/>
          <w:sz w:val="22"/>
          <w:szCs w:val="22"/>
          <w:lang w:eastAsia="es-CO"/>
        </w:rPr>
        <w:t xml:space="preserve"> </w:t>
      </w:r>
      <w:r w:rsidR="00191008">
        <w:rPr>
          <w:rFonts w:ascii="Arial" w:hAnsi="Arial" w:cs="Arial"/>
          <w:bCs/>
          <w:color w:val="000000"/>
          <w:sz w:val="22"/>
          <w:szCs w:val="22"/>
          <w:lang w:eastAsia="es-CO"/>
        </w:rPr>
        <w:t>c</w:t>
      </w:r>
      <w:r w:rsidR="006E5977">
        <w:rPr>
          <w:rFonts w:ascii="Arial" w:hAnsi="Arial" w:cs="Arial"/>
          <w:bCs/>
          <w:color w:val="000000"/>
          <w:sz w:val="22"/>
          <w:szCs w:val="22"/>
          <w:lang w:eastAsia="es-CO"/>
        </w:rPr>
        <w:t xml:space="preserve">onstituyen </w:t>
      </w:r>
      <w:r w:rsidR="003645DD">
        <w:rPr>
          <w:rFonts w:ascii="Arial" w:hAnsi="Arial" w:cs="Arial"/>
          <w:bCs/>
          <w:color w:val="000000"/>
          <w:sz w:val="22"/>
          <w:szCs w:val="22"/>
          <w:lang w:eastAsia="es-CO"/>
        </w:rPr>
        <w:t xml:space="preserve">intereses comunes </w:t>
      </w:r>
      <w:r w:rsidR="00CC2088">
        <w:rPr>
          <w:rFonts w:ascii="Arial" w:hAnsi="Arial" w:cs="Arial"/>
          <w:bCs/>
          <w:color w:val="000000"/>
          <w:sz w:val="22"/>
          <w:szCs w:val="22"/>
          <w:lang w:eastAsia="es-CO"/>
        </w:rPr>
        <w:t>tan importantes</w:t>
      </w:r>
      <w:r w:rsidR="00555758">
        <w:rPr>
          <w:rFonts w:ascii="Arial" w:hAnsi="Arial" w:cs="Arial"/>
          <w:bCs/>
          <w:color w:val="000000"/>
          <w:sz w:val="22"/>
          <w:szCs w:val="22"/>
          <w:lang w:eastAsia="es-CO"/>
        </w:rPr>
        <w:t xml:space="preserve">, que </w:t>
      </w:r>
      <w:r w:rsidR="00472C64">
        <w:rPr>
          <w:rFonts w:ascii="Arial" w:hAnsi="Arial" w:cs="Arial"/>
          <w:bCs/>
          <w:color w:val="000000"/>
          <w:sz w:val="22"/>
          <w:szCs w:val="22"/>
          <w:lang w:eastAsia="es-CO"/>
        </w:rPr>
        <w:t xml:space="preserve">la Constitución Política </w:t>
      </w:r>
      <w:r w:rsidR="0050657C">
        <w:rPr>
          <w:rFonts w:ascii="Arial" w:hAnsi="Arial" w:cs="Arial"/>
          <w:bCs/>
          <w:color w:val="000000"/>
          <w:sz w:val="22"/>
          <w:szCs w:val="22"/>
          <w:lang w:eastAsia="es-CO"/>
        </w:rPr>
        <w:t>ha encomendado</w:t>
      </w:r>
      <w:r w:rsidR="00472C64">
        <w:rPr>
          <w:rFonts w:ascii="Arial" w:hAnsi="Arial" w:cs="Arial"/>
          <w:bCs/>
          <w:color w:val="000000"/>
          <w:sz w:val="22"/>
          <w:szCs w:val="22"/>
          <w:lang w:eastAsia="es-CO"/>
        </w:rPr>
        <w:t xml:space="preserve"> al Estado </w:t>
      </w:r>
      <w:r w:rsidR="00CC2088">
        <w:rPr>
          <w:rFonts w:ascii="Arial" w:hAnsi="Arial" w:cs="Arial"/>
          <w:bCs/>
          <w:color w:val="000000"/>
          <w:sz w:val="22"/>
          <w:szCs w:val="22"/>
          <w:lang w:eastAsia="es-CO"/>
        </w:rPr>
        <w:t>su protección y cuidado</w:t>
      </w:r>
      <w:r w:rsidR="0050657C">
        <w:rPr>
          <w:rFonts w:ascii="Arial" w:hAnsi="Arial" w:cs="Arial"/>
          <w:bCs/>
          <w:color w:val="000000"/>
          <w:sz w:val="22"/>
          <w:szCs w:val="22"/>
          <w:lang w:eastAsia="es-CO"/>
        </w:rPr>
        <w:t>.</w:t>
      </w:r>
    </w:p>
    <w:p w:rsidR="00F2378D" w:rsidRDefault="00F005E2" w:rsidP="00166AF6">
      <w:pPr>
        <w:jc w:val="both"/>
        <w:rPr>
          <w:rStyle w:val="Textoennegrita"/>
          <w:rFonts w:ascii="Arial" w:eastAsia="Calibri" w:hAnsi="Arial" w:cs="Arial"/>
          <w:b w:val="0"/>
          <w:sz w:val="22"/>
          <w:szCs w:val="22"/>
        </w:rPr>
      </w:pPr>
      <w:r>
        <w:rPr>
          <w:rStyle w:val="Textoennegrita"/>
          <w:rFonts w:ascii="Arial" w:eastAsia="Calibri" w:hAnsi="Arial" w:cs="Arial"/>
          <w:b w:val="0"/>
          <w:sz w:val="22"/>
          <w:szCs w:val="22"/>
        </w:rPr>
        <w:t>Pese a este alto nivel de valoración y protección</w:t>
      </w:r>
      <w:r w:rsidR="00025172">
        <w:rPr>
          <w:rStyle w:val="Textoennegrita"/>
          <w:rFonts w:ascii="Arial" w:eastAsia="Calibri" w:hAnsi="Arial" w:cs="Arial"/>
          <w:b w:val="0"/>
          <w:sz w:val="22"/>
          <w:szCs w:val="22"/>
        </w:rPr>
        <w:t>,</w:t>
      </w:r>
      <w:r w:rsidR="0004524B">
        <w:rPr>
          <w:rStyle w:val="Textoennegrita"/>
          <w:rFonts w:ascii="Arial" w:eastAsia="Calibri" w:hAnsi="Arial" w:cs="Arial"/>
          <w:b w:val="0"/>
          <w:sz w:val="22"/>
          <w:szCs w:val="22"/>
        </w:rPr>
        <w:t xml:space="preserve"> </w:t>
      </w:r>
      <w:r w:rsidR="000F0FB7">
        <w:rPr>
          <w:rStyle w:val="Textoennegrita"/>
          <w:rFonts w:ascii="Arial" w:eastAsia="Calibri" w:hAnsi="Arial" w:cs="Arial"/>
          <w:b w:val="0"/>
          <w:sz w:val="22"/>
          <w:szCs w:val="22"/>
        </w:rPr>
        <w:t xml:space="preserve">se </w:t>
      </w:r>
      <w:r w:rsidR="006F18F6">
        <w:rPr>
          <w:rStyle w:val="Textoennegrita"/>
          <w:rFonts w:ascii="Arial" w:eastAsia="Calibri" w:hAnsi="Arial" w:cs="Arial"/>
          <w:b w:val="0"/>
          <w:sz w:val="22"/>
          <w:szCs w:val="22"/>
        </w:rPr>
        <w:t xml:space="preserve">admite </w:t>
      </w:r>
      <w:r w:rsidR="000A54C0">
        <w:rPr>
          <w:rStyle w:val="Textoennegrita"/>
          <w:rFonts w:ascii="Arial" w:eastAsia="Calibri" w:hAnsi="Arial" w:cs="Arial"/>
          <w:b w:val="0"/>
          <w:sz w:val="22"/>
          <w:szCs w:val="22"/>
        </w:rPr>
        <w:t xml:space="preserve">una amplia participación de </w:t>
      </w:r>
      <w:r w:rsidR="006F4162">
        <w:rPr>
          <w:rStyle w:val="Textoennegrita"/>
          <w:rFonts w:ascii="Arial" w:eastAsia="Calibri" w:hAnsi="Arial" w:cs="Arial"/>
          <w:b w:val="0"/>
          <w:sz w:val="22"/>
          <w:szCs w:val="22"/>
        </w:rPr>
        <w:t>agentes privados</w:t>
      </w:r>
      <w:r w:rsidR="00AC7BB6">
        <w:rPr>
          <w:rStyle w:val="Textoennegrita"/>
          <w:rFonts w:ascii="Arial" w:eastAsia="Calibri" w:hAnsi="Arial" w:cs="Arial"/>
          <w:b w:val="0"/>
          <w:sz w:val="22"/>
          <w:szCs w:val="22"/>
        </w:rPr>
        <w:t xml:space="preserve"> en </w:t>
      </w:r>
      <w:r w:rsidR="00245E07">
        <w:rPr>
          <w:rStyle w:val="Textoennegrita"/>
          <w:rFonts w:ascii="Arial" w:eastAsia="Calibri" w:hAnsi="Arial" w:cs="Arial"/>
          <w:b w:val="0"/>
          <w:sz w:val="22"/>
          <w:szCs w:val="22"/>
        </w:rPr>
        <w:t>la provisión del servicio educativo</w:t>
      </w:r>
      <w:r w:rsidR="008139F5">
        <w:rPr>
          <w:rStyle w:val="Textoennegrita"/>
          <w:rFonts w:ascii="Arial" w:eastAsia="Calibri" w:hAnsi="Arial" w:cs="Arial"/>
          <w:b w:val="0"/>
          <w:sz w:val="22"/>
          <w:szCs w:val="22"/>
        </w:rPr>
        <w:t>. Estos</w:t>
      </w:r>
      <w:r w:rsidR="00B92B66">
        <w:rPr>
          <w:rStyle w:val="Textoennegrita"/>
          <w:rFonts w:ascii="Arial" w:eastAsia="Calibri" w:hAnsi="Arial" w:cs="Arial"/>
          <w:b w:val="0"/>
          <w:sz w:val="22"/>
          <w:szCs w:val="22"/>
        </w:rPr>
        <w:t xml:space="preserve"> agentes</w:t>
      </w:r>
      <w:r w:rsidR="008139F5">
        <w:rPr>
          <w:rStyle w:val="Textoennegrita"/>
          <w:rFonts w:ascii="Arial" w:eastAsia="Calibri" w:hAnsi="Arial" w:cs="Arial"/>
          <w:b w:val="0"/>
          <w:sz w:val="22"/>
          <w:szCs w:val="22"/>
        </w:rPr>
        <w:t>,</w:t>
      </w:r>
      <w:r w:rsidR="00607999">
        <w:rPr>
          <w:rStyle w:val="Textoennegrita"/>
          <w:rFonts w:ascii="Arial" w:eastAsia="Calibri" w:hAnsi="Arial" w:cs="Arial"/>
          <w:b w:val="0"/>
          <w:sz w:val="22"/>
          <w:szCs w:val="22"/>
        </w:rPr>
        <w:t xml:space="preserve"> </w:t>
      </w:r>
      <w:r w:rsidR="00F61C4F">
        <w:rPr>
          <w:rStyle w:val="Textoennegrita"/>
          <w:rFonts w:ascii="Arial" w:eastAsia="Calibri" w:hAnsi="Arial" w:cs="Arial"/>
          <w:b w:val="0"/>
          <w:sz w:val="22"/>
          <w:szCs w:val="22"/>
        </w:rPr>
        <w:t xml:space="preserve">aunque no </w:t>
      </w:r>
      <w:r w:rsidR="009C2F12">
        <w:rPr>
          <w:rStyle w:val="Textoennegrita"/>
          <w:rFonts w:ascii="Arial" w:eastAsia="Calibri" w:hAnsi="Arial" w:cs="Arial"/>
          <w:b w:val="0"/>
          <w:sz w:val="22"/>
          <w:szCs w:val="22"/>
        </w:rPr>
        <w:t>acaban por sujetar</w:t>
      </w:r>
      <w:r w:rsidR="00F61C4F">
        <w:rPr>
          <w:rStyle w:val="Textoennegrita"/>
          <w:rFonts w:ascii="Arial" w:eastAsia="Calibri" w:hAnsi="Arial" w:cs="Arial"/>
          <w:b w:val="0"/>
          <w:sz w:val="22"/>
          <w:szCs w:val="22"/>
        </w:rPr>
        <w:t xml:space="preserve"> la educación a una lógica de mercado,</w:t>
      </w:r>
      <w:r w:rsidR="00B92B66">
        <w:rPr>
          <w:rStyle w:val="Textoennegrita"/>
          <w:rFonts w:ascii="Arial" w:eastAsia="Calibri" w:hAnsi="Arial" w:cs="Arial"/>
          <w:b w:val="0"/>
          <w:sz w:val="22"/>
          <w:szCs w:val="22"/>
        </w:rPr>
        <w:t xml:space="preserve"> sí </w:t>
      </w:r>
      <w:r w:rsidR="007A5783">
        <w:rPr>
          <w:rStyle w:val="Textoennegrita"/>
          <w:rFonts w:ascii="Arial" w:eastAsia="Calibri" w:hAnsi="Arial" w:cs="Arial"/>
          <w:b w:val="0"/>
          <w:sz w:val="22"/>
          <w:szCs w:val="22"/>
        </w:rPr>
        <w:t>responden</w:t>
      </w:r>
      <w:r w:rsidR="008C4A71">
        <w:rPr>
          <w:rStyle w:val="Textoennegrita"/>
          <w:rFonts w:ascii="Arial" w:eastAsia="Calibri" w:hAnsi="Arial" w:cs="Arial"/>
          <w:b w:val="0"/>
          <w:sz w:val="22"/>
          <w:szCs w:val="22"/>
        </w:rPr>
        <w:t xml:space="preserve"> a</w:t>
      </w:r>
      <w:r w:rsidR="00B92B66">
        <w:rPr>
          <w:rStyle w:val="Textoennegrita"/>
          <w:rFonts w:ascii="Arial" w:eastAsia="Calibri" w:hAnsi="Arial" w:cs="Arial"/>
          <w:b w:val="0"/>
          <w:sz w:val="22"/>
          <w:szCs w:val="22"/>
        </w:rPr>
        <w:t xml:space="preserve"> </w:t>
      </w:r>
      <w:r w:rsidR="003816F8">
        <w:rPr>
          <w:rStyle w:val="Textoennegrita"/>
          <w:rFonts w:ascii="Arial" w:eastAsia="Calibri" w:hAnsi="Arial" w:cs="Arial"/>
          <w:b w:val="0"/>
          <w:sz w:val="22"/>
          <w:szCs w:val="22"/>
        </w:rPr>
        <w:t>poderosos</w:t>
      </w:r>
      <w:r w:rsidR="00B92B66">
        <w:rPr>
          <w:rStyle w:val="Textoennegrita"/>
          <w:rFonts w:ascii="Arial" w:eastAsia="Calibri" w:hAnsi="Arial" w:cs="Arial"/>
          <w:b w:val="0"/>
          <w:sz w:val="22"/>
          <w:szCs w:val="22"/>
        </w:rPr>
        <w:t xml:space="preserve"> intereses económicos</w:t>
      </w:r>
      <w:r w:rsidR="007A5783">
        <w:rPr>
          <w:rStyle w:val="Textoennegrita"/>
          <w:rFonts w:ascii="Arial" w:eastAsia="Calibri" w:hAnsi="Arial" w:cs="Arial"/>
          <w:b w:val="0"/>
          <w:sz w:val="22"/>
          <w:szCs w:val="22"/>
        </w:rPr>
        <w:t xml:space="preserve">, de los cuales se vale el Estado para estimular que el servicio se preste con </w:t>
      </w:r>
      <w:r w:rsidR="00734311">
        <w:rPr>
          <w:rStyle w:val="Textoennegrita"/>
          <w:rFonts w:ascii="Arial" w:eastAsia="Calibri" w:hAnsi="Arial" w:cs="Arial"/>
          <w:b w:val="0"/>
          <w:sz w:val="22"/>
          <w:szCs w:val="22"/>
        </w:rPr>
        <w:t xml:space="preserve">condiciones de </w:t>
      </w:r>
      <w:r w:rsidR="007A5783">
        <w:rPr>
          <w:rStyle w:val="Textoennegrita"/>
          <w:rFonts w:ascii="Arial" w:eastAsia="Calibri" w:hAnsi="Arial" w:cs="Arial"/>
          <w:b w:val="0"/>
          <w:sz w:val="22"/>
          <w:szCs w:val="22"/>
        </w:rPr>
        <w:t>calidad</w:t>
      </w:r>
      <w:r w:rsidR="0080325E">
        <w:rPr>
          <w:rStyle w:val="Textoennegrita"/>
          <w:rFonts w:ascii="Arial" w:eastAsia="Calibri" w:hAnsi="Arial" w:cs="Arial"/>
          <w:b w:val="0"/>
          <w:sz w:val="22"/>
          <w:szCs w:val="22"/>
        </w:rPr>
        <w:t>.</w:t>
      </w:r>
    </w:p>
    <w:p w:rsidR="000A54C0" w:rsidRDefault="000A54C0" w:rsidP="00166AF6">
      <w:pPr>
        <w:jc w:val="both"/>
        <w:rPr>
          <w:rStyle w:val="Textoennegrita"/>
          <w:rFonts w:ascii="Arial" w:eastAsia="Calibri" w:hAnsi="Arial" w:cs="Arial"/>
          <w:b w:val="0"/>
          <w:sz w:val="22"/>
          <w:szCs w:val="22"/>
        </w:rPr>
      </w:pPr>
    </w:p>
    <w:p w:rsidR="00BD202D" w:rsidRDefault="00A702DA" w:rsidP="00EE18C9">
      <w:pPr>
        <w:jc w:val="both"/>
        <w:rPr>
          <w:rFonts w:ascii="Arial" w:hAnsi="Arial" w:cs="Arial"/>
          <w:bCs/>
          <w:color w:val="000000"/>
          <w:sz w:val="22"/>
          <w:szCs w:val="22"/>
          <w:lang w:eastAsia="es-CO"/>
        </w:rPr>
      </w:pPr>
      <w:r>
        <w:rPr>
          <w:rFonts w:ascii="Arial" w:hAnsi="Arial" w:cs="Arial"/>
          <w:bCs/>
          <w:color w:val="000000"/>
          <w:sz w:val="22"/>
          <w:szCs w:val="22"/>
          <w:lang w:eastAsia="es-CO"/>
        </w:rPr>
        <w:t>Por todas estas razones, las ideas del Estado Regulador acaban teniendo una legítima expresión en el contexto educativo</w:t>
      </w:r>
      <w:r w:rsidR="004A5507">
        <w:rPr>
          <w:rFonts w:ascii="Arial" w:hAnsi="Arial" w:cs="Arial"/>
          <w:bCs/>
          <w:color w:val="000000"/>
          <w:sz w:val="22"/>
          <w:szCs w:val="22"/>
          <w:lang w:eastAsia="es-CO"/>
        </w:rPr>
        <w:t>: S</w:t>
      </w:r>
      <w:r w:rsidR="00DB4237">
        <w:rPr>
          <w:rFonts w:ascii="Arial" w:hAnsi="Arial" w:cs="Arial"/>
          <w:bCs/>
          <w:color w:val="000000"/>
          <w:sz w:val="22"/>
          <w:szCs w:val="22"/>
          <w:lang w:eastAsia="es-CO"/>
        </w:rPr>
        <w:t>e concluye que s</w:t>
      </w:r>
      <w:r w:rsidR="00EE18C9" w:rsidRPr="00166AF6">
        <w:rPr>
          <w:rFonts w:ascii="Arial" w:hAnsi="Arial" w:cs="Arial"/>
          <w:bCs/>
          <w:color w:val="000000"/>
          <w:sz w:val="22"/>
          <w:szCs w:val="22"/>
          <w:lang w:eastAsia="es-CO"/>
        </w:rPr>
        <w:t>o pretexto de la libertad individual por acceder al conocimiento y compartirlo, la sociedad no puede estar exenta de intervenir a través del Estado</w:t>
      </w:r>
      <w:r w:rsidR="00BA6330">
        <w:rPr>
          <w:rFonts w:ascii="Arial" w:hAnsi="Arial" w:cs="Arial"/>
          <w:bCs/>
          <w:color w:val="000000"/>
          <w:sz w:val="22"/>
          <w:szCs w:val="22"/>
          <w:lang w:eastAsia="es-CO"/>
        </w:rPr>
        <w:t>. En efecto,</w:t>
      </w:r>
      <w:r w:rsidR="00EE18C9" w:rsidRPr="00166AF6">
        <w:rPr>
          <w:rFonts w:ascii="Arial" w:hAnsi="Arial" w:cs="Arial"/>
          <w:bCs/>
          <w:color w:val="000000"/>
          <w:sz w:val="22"/>
          <w:szCs w:val="22"/>
          <w:lang w:eastAsia="es-CO"/>
        </w:rPr>
        <w:t xml:space="preserve"> el servicio público de Educación, en todos sus niveles,</w:t>
      </w:r>
      <w:r w:rsidR="00510BF7">
        <w:rPr>
          <w:rFonts w:ascii="Arial" w:hAnsi="Arial" w:cs="Arial"/>
          <w:bCs/>
          <w:color w:val="000000"/>
          <w:sz w:val="22"/>
          <w:szCs w:val="22"/>
          <w:lang w:eastAsia="es-CO"/>
        </w:rPr>
        <w:t xml:space="preserve"> involucra </w:t>
      </w:r>
      <w:r w:rsidR="00DB4237">
        <w:rPr>
          <w:rFonts w:ascii="Arial" w:hAnsi="Arial" w:cs="Arial"/>
          <w:bCs/>
          <w:color w:val="000000"/>
          <w:sz w:val="22"/>
          <w:szCs w:val="22"/>
          <w:lang w:eastAsia="es-CO"/>
        </w:rPr>
        <w:t>valores superiores</w:t>
      </w:r>
      <w:r w:rsidR="00852CEA">
        <w:rPr>
          <w:rFonts w:ascii="Arial" w:hAnsi="Arial" w:cs="Arial"/>
          <w:bCs/>
          <w:color w:val="000000"/>
          <w:sz w:val="22"/>
          <w:szCs w:val="22"/>
          <w:lang w:eastAsia="es-CO"/>
        </w:rPr>
        <w:t xml:space="preserve">, </w:t>
      </w:r>
      <w:r w:rsidR="00B54C92">
        <w:rPr>
          <w:rFonts w:ascii="Arial" w:hAnsi="Arial" w:cs="Arial"/>
          <w:bCs/>
          <w:color w:val="000000"/>
          <w:sz w:val="22"/>
          <w:szCs w:val="22"/>
          <w:lang w:eastAsia="es-CO"/>
        </w:rPr>
        <w:t>los cuales</w:t>
      </w:r>
      <w:r w:rsidR="00EE18C9" w:rsidRPr="00166AF6">
        <w:rPr>
          <w:rFonts w:ascii="Arial" w:hAnsi="Arial" w:cs="Arial"/>
          <w:bCs/>
          <w:color w:val="000000"/>
          <w:sz w:val="22"/>
          <w:szCs w:val="22"/>
          <w:lang w:eastAsia="es-CO"/>
        </w:rPr>
        <w:t xml:space="preserve"> </w:t>
      </w:r>
      <w:r w:rsidR="00852CEA">
        <w:rPr>
          <w:rFonts w:ascii="Arial" w:hAnsi="Arial" w:cs="Arial"/>
          <w:bCs/>
          <w:color w:val="000000"/>
          <w:sz w:val="22"/>
          <w:szCs w:val="22"/>
          <w:lang w:eastAsia="es-CO"/>
        </w:rPr>
        <w:t>no puede</w:t>
      </w:r>
      <w:r w:rsidR="00B54C92">
        <w:rPr>
          <w:rFonts w:ascii="Arial" w:hAnsi="Arial" w:cs="Arial"/>
          <w:bCs/>
          <w:color w:val="000000"/>
          <w:sz w:val="22"/>
          <w:szCs w:val="22"/>
          <w:lang w:eastAsia="es-CO"/>
        </w:rPr>
        <w:t>n</w:t>
      </w:r>
      <w:r w:rsidR="00EE18C9" w:rsidRPr="00166AF6">
        <w:rPr>
          <w:rFonts w:ascii="Arial" w:hAnsi="Arial" w:cs="Arial"/>
          <w:bCs/>
          <w:color w:val="000000"/>
          <w:sz w:val="22"/>
          <w:szCs w:val="22"/>
          <w:lang w:eastAsia="es-CO"/>
        </w:rPr>
        <w:t xml:space="preserve"> abandonarse al libre arbitrio del ámbito interno donde se desarrolla la actividad educativa. </w:t>
      </w:r>
    </w:p>
    <w:p w:rsidR="00E827EA" w:rsidRDefault="00E827EA" w:rsidP="00EE18C9">
      <w:pPr>
        <w:jc w:val="both"/>
        <w:rPr>
          <w:rFonts w:ascii="Arial" w:hAnsi="Arial" w:cs="Arial"/>
          <w:bCs/>
          <w:color w:val="000000"/>
          <w:sz w:val="22"/>
          <w:szCs w:val="22"/>
          <w:lang w:eastAsia="es-CO"/>
        </w:rPr>
      </w:pPr>
    </w:p>
    <w:p w:rsidR="00EE18C9" w:rsidRPr="00166AF6" w:rsidRDefault="00830FB7" w:rsidP="00EE18C9">
      <w:pPr>
        <w:jc w:val="both"/>
        <w:rPr>
          <w:rFonts w:ascii="Arial" w:hAnsi="Arial" w:cs="Arial"/>
          <w:bCs/>
          <w:color w:val="000000"/>
          <w:sz w:val="22"/>
          <w:szCs w:val="22"/>
          <w:lang w:eastAsia="es-CO"/>
        </w:rPr>
      </w:pPr>
      <w:r>
        <w:rPr>
          <w:rFonts w:ascii="Arial" w:hAnsi="Arial" w:cs="Arial"/>
          <w:bCs/>
          <w:color w:val="000000"/>
          <w:sz w:val="22"/>
          <w:szCs w:val="22"/>
          <w:lang w:eastAsia="es-CO"/>
        </w:rPr>
        <w:t>Entonces, se justifica materializar a través de un actor institucional, el justo celo</w:t>
      </w:r>
      <w:r w:rsidRPr="00166AF6">
        <w:rPr>
          <w:rFonts w:ascii="Arial" w:hAnsi="Arial" w:cs="Arial"/>
          <w:bCs/>
          <w:color w:val="000000"/>
          <w:sz w:val="22"/>
          <w:szCs w:val="22"/>
          <w:lang w:eastAsia="es-CO"/>
        </w:rPr>
        <w:t xml:space="preserve"> del Estado frente a la </w:t>
      </w:r>
      <w:r>
        <w:rPr>
          <w:rFonts w:ascii="Arial" w:hAnsi="Arial" w:cs="Arial"/>
          <w:bCs/>
          <w:color w:val="000000"/>
          <w:sz w:val="22"/>
          <w:szCs w:val="22"/>
          <w:lang w:eastAsia="es-CO"/>
        </w:rPr>
        <w:t>protección de</w:t>
      </w:r>
      <w:r w:rsidRPr="00166AF6">
        <w:rPr>
          <w:rFonts w:ascii="Arial" w:hAnsi="Arial" w:cs="Arial"/>
          <w:bCs/>
          <w:color w:val="000000"/>
          <w:sz w:val="22"/>
          <w:szCs w:val="22"/>
          <w:lang w:eastAsia="es-CO"/>
        </w:rPr>
        <w:t xml:space="preserve"> intereses sociales legítimos propios del servicio público de educación, tales como la calidad, la cobertura, el grado de relación con las necesidades sociales y económicas (a veces referida como “pertinencia”), así como </w:t>
      </w:r>
      <w:r>
        <w:rPr>
          <w:rFonts w:ascii="Arial" w:hAnsi="Arial" w:cs="Arial"/>
          <w:bCs/>
          <w:color w:val="000000"/>
          <w:sz w:val="22"/>
          <w:szCs w:val="22"/>
          <w:lang w:eastAsia="es-CO"/>
        </w:rPr>
        <w:t xml:space="preserve">los </w:t>
      </w:r>
      <w:r w:rsidRPr="00166AF6">
        <w:rPr>
          <w:rFonts w:ascii="Arial" w:hAnsi="Arial" w:cs="Arial"/>
          <w:bCs/>
          <w:color w:val="000000"/>
          <w:sz w:val="22"/>
          <w:szCs w:val="22"/>
          <w:lang w:eastAsia="es-CO"/>
        </w:rPr>
        <w:t>importantes detalles relacionados con el manejo de</w:t>
      </w:r>
      <w:r>
        <w:rPr>
          <w:rFonts w:ascii="Arial" w:hAnsi="Arial" w:cs="Arial"/>
          <w:bCs/>
          <w:color w:val="000000"/>
          <w:sz w:val="22"/>
          <w:szCs w:val="22"/>
          <w:lang w:eastAsia="es-CO"/>
        </w:rPr>
        <w:t xml:space="preserve"> los </w:t>
      </w:r>
      <w:r w:rsidRPr="00166AF6">
        <w:rPr>
          <w:rFonts w:ascii="Arial" w:hAnsi="Arial" w:cs="Arial"/>
          <w:bCs/>
          <w:color w:val="000000"/>
          <w:sz w:val="22"/>
          <w:szCs w:val="22"/>
          <w:lang w:eastAsia="es-CO"/>
        </w:rPr>
        <w:t>recursos</w:t>
      </w:r>
      <w:r>
        <w:rPr>
          <w:rFonts w:ascii="Arial" w:hAnsi="Arial" w:cs="Arial"/>
          <w:bCs/>
          <w:color w:val="000000"/>
          <w:sz w:val="22"/>
          <w:szCs w:val="22"/>
          <w:lang w:eastAsia="es-CO"/>
        </w:rPr>
        <w:t xml:space="preserve"> para la educación</w:t>
      </w:r>
      <w:r w:rsidRPr="00166AF6">
        <w:rPr>
          <w:rFonts w:ascii="Arial" w:hAnsi="Arial" w:cs="Arial"/>
          <w:bCs/>
          <w:color w:val="000000"/>
          <w:sz w:val="22"/>
          <w:szCs w:val="22"/>
          <w:lang w:eastAsia="es-CO"/>
        </w:rPr>
        <w:t xml:space="preserve">, </w:t>
      </w:r>
      <w:r w:rsidRPr="00166AF6">
        <w:rPr>
          <w:rFonts w:ascii="Arial" w:hAnsi="Arial" w:cs="Arial"/>
          <w:bCs/>
          <w:color w:val="000000"/>
          <w:sz w:val="22"/>
          <w:szCs w:val="22"/>
          <w:lang w:eastAsia="es-CO"/>
        </w:rPr>
        <w:lastRenderedPageBreak/>
        <w:t xml:space="preserve">ya sean de </w:t>
      </w:r>
      <w:r>
        <w:rPr>
          <w:rFonts w:ascii="Arial" w:hAnsi="Arial" w:cs="Arial"/>
          <w:bCs/>
          <w:color w:val="000000"/>
          <w:sz w:val="22"/>
          <w:szCs w:val="22"/>
          <w:lang w:eastAsia="es-CO"/>
        </w:rPr>
        <w:t>naturaleza pública</w:t>
      </w:r>
      <w:r w:rsidRPr="00166AF6">
        <w:rPr>
          <w:rFonts w:ascii="Arial" w:hAnsi="Arial" w:cs="Arial"/>
          <w:bCs/>
          <w:color w:val="000000"/>
          <w:sz w:val="22"/>
          <w:szCs w:val="22"/>
          <w:lang w:eastAsia="es-CO"/>
        </w:rPr>
        <w:t xml:space="preserve"> o privad</w:t>
      </w:r>
      <w:r>
        <w:rPr>
          <w:rFonts w:ascii="Arial" w:hAnsi="Arial" w:cs="Arial"/>
          <w:bCs/>
          <w:color w:val="000000"/>
          <w:sz w:val="22"/>
          <w:szCs w:val="22"/>
          <w:lang w:eastAsia="es-CO"/>
        </w:rPr>
        <w:t xml:space="preserve">a. </w:t>
      </w:r>
      <w:r w:rsidR="0040294E" w:rsidRPr="003B0F3D">
        <w:rPr>
          <w:rFonts w:ascii="Arial" w:hAnsi="Arial" w:cs="Arial"/>
          <w:b/>
          <w:bCs/>
          <w:color w:val="000000"/>
          <w:sz w:val="22"/>
          <w:szCs w:val="22"/>
          <w:lang w:eastAsia="es-CO"/>
        </w:rPr>
        <w:t>Todo ello, situado en</w:t>
      </w:r>
      <w:r w:rsidR="00E827EA" w:rsidRPr="003B0F3D">
        <w:rPr>
          <w:rFonts w:ascii="Arial" w:hAnsi="Arial" w:cs="Arial"/>
          <w:b/>
          <w:bCs/>
          <w:color w:val="000000"/>
          <w:sz w:val="22"/>
          <w:szCs w:val="22"/>
          <w:lang w:eastAsia="es-CO"/>
        </w:rPr>
        <w:t xml:space="preserve"> el </w:t>
      </w:r>
      <w:r w:rsidR="009960EC">
        <w:rPr>
          <w:rFonts w:ascii="Arial" w:hAnsi="Arial" w:cs="Arial"/>
          <w:b/>
          <w:bCs/>
          <w:color w:val="000000"/>
          <w:sz w:val="22"/>
          <w:szCs w:val="22"/>
          <w:lang w:eastAsia="es-CO"/>
        </w:rPr>
        <w:t xml:space="preserve">actual </w:t>
      </w:r>
      <w:r w:rsidR="00E827EA" w:rsidRPr="003B0F3D">
        <w:rPr>
          <w:rFonts w:ascii="Arial" w:hAnsi="Arial" w:cs="Arial"/>
          <w:b/>
          <w:bCs/>
          <w:color w:val="000000"/>
          <w:sz w:val="22"/>
          <w:szCs w:val="22"/>
          <w:lang w:eastAsia="es-CO"/>
        </w:rPr>
        <w:t xml:space="preserve">contexto educativo </w:t>
      </w:r>
      <w:r w:rsidR="00095960" w:rsidRPr="003B0F3D">
        <w:rPr>
          <w:rFonts w:ascii="Arial" w:hAnsi="Arial" w:cs="Arial"/>
          <w:b/>
          <w:bCs/>
          <w:color w:val="000000"/>
          <w:sz w:val="22"/>
          <w:szCs w:val="22"/>
          <w:lang w:eastAsia="es-CO"/>
        </w:rPr>
        <w:t xml:space="preserve">colombiano, </w:t>
      </w:r>
      <w:r>
        <w:rPr>
          <w:rFonts w:ascii="Arial" w:hAnsi="Arial" w:cs="Arial"/>
          <w:b/>
          <w:bCs/>
          <w:color w:val="000000"/>
          <w:sz w:val="22"/>
          <w:szCs w:val="22"/>
          <w:lang w:eastAsia="es-CO"/>
        </w:rPr>
        <w:t>se traduce en la necesidad de</w:t>
      </w:r>
      <w:r w:rsidR="000B3012" w:rsidRPr="003B0F3D">
        <w:rPr>
          <w:rFonts w:ascii="Arial" w:hAnsi="Arial" w:cs="Arial"/>
          <w:b/>
          <w:bCs/>
          <w:color w:val="000000"/>
          <w:sz w:val="22"/>
          <w:szCs w:val="22"/>
          <w:lang w:eastAsia="es-CO"/>
        </w:rPr>
        <w:t xml:space="preserve"> </w:t>
      </w:r>
      <w:r w:rsidR="00AB590A">
        <w:rPr>
          <w:rFonts w:ascii="Arial" w:hAnsi="Arial" w:cs="Arial"/>
          <w:b/>
          <w:bCs/>
          <w:color w:val="000000"/>
          <w:sz w:val="22"/>
          <w:szCs w:val="22"/>
          <w:lang w:eastAsia="es-CO"/>
        </w:rPr>
        <w:t>crear</w:t>
      </w:r>
      <w:r w:rsidR="0040294E" w:rsidRPr="003B0F3D">
        <w:rPr>
          <w:rFonts w:ascii="Arial" w:hAnsi="Arial" w:cs="Arial"/>
          <w:b/>
          <w:bCs/>
          <w:color w:val="000000"/>
          <w:sz w:val="22"/>
          <w:szCs w:val="22"/>
          <w:lang w:eastAsia="es-CO"/>
        </w:rPr>
        <w:t xml:space="preserve"> </w:t>
      </w:r>
      <w:r w:rsidR="00471564">
        <w:rPr>
          <w:rFonts w:ascii="Arial" w:hAnsi="Arial" w:cs="Arial"/>
          <w:b/>
          <w:bCs/>
          <w:color w:val="000000"/>
          <w:sz w:val="22"/>
          <w:szCs w:val="22"/>
          <w:lang w:eastAsia="es-CO"/>
        </w:rPr>
        <w:t>un</w:t>
      </w:r>
      <w:r w:rsidR="0040294E" w:rsidRPr="003B0F3D">
        <w:rPr>
          <w:rFonts w:ascii="Arial" w:hAnsi="Arial" w:cs="Arial"/>
          <w:b/>
          <w:bCs/>
          <w:color w:val="000000"/>
          <w:sz w:val="22"/>
          <w:szCs w:val="22"/>
          <w:lang w:eastAsia="es-CO"/>
        </w:rPr>
        <w:t>a Superintendencia de Educaci</w:t>
      </w:r>
      <w:r w:rsidR="009960EC">
        <w:rPr>
          <w:rFonts w:ascii="Arial" w:hAnsi="Arial" w:cs="Arial"/>
          <w:b/>
          <w:bCs/>
          <w:color w:val="000000"/>
          <w:sz w:val="22"/>
          <w:szCs w:val="22"/>
          <w:lang w:eastAsia="es-CO"/>
        </w:rPr>
        <w:t>ón</w:t>
      </w:r>
      <w:r w:rsidR="00CD63E8" w:rsidRPr="005E2161">
        <w:rPr>
          <w:rFonts w:ascii="Arial" w:hAnsi="Arial" w:cs="Arial"/>
          <w:bCs/>
          <w:color w:val="000000"/>
          <w:sz w:val="22"/>
          <w:szCs w:val="22"/>
          <w:lang w:eastAsia="es-CO"/>
        </w:rPr>
        <w:t xml:space="preserve"> </w:t>
      </w:r>
      <w:r w:rsidR="00B33E4D">
        <w:rPr>
          <w:rFonts w:ascii="Arial" w:hAnsi="Arial" w:cs="Arial"/>
          <w:bCs/>
          <w:color w:val="000000"/>
          <w:sz w:val="22"/>
          <w:szCs w:val="22"/>
          <w:lang w:eastAsia="es-CO"/>
        </w:rPr>
        <w:t>técnica y especializada</w:t>
      </w:r>
      <w:r w:rsidR="009960EC">
        <w:rPr>
          <w:rFonts w:ascii="Arial" w:hAnsi="Arial" w:cs="Arial"/>
          <w:bCs/>
          <w:color w:val="000000"/>
          <w:sz w:val="22"/>
          <w:szCs w:val="22"/>
          <w:lang w:eastAsia="es-CO"/>
        </w:rPr>
        <w:t>, que</w:t>
      </w:r>
      <w:r w:rsidR="00B33E4D">
        <w:rPr>
          <w:rFonts w:ascii="Arial" w:hAnsi="Arial" w:cs="Arial"/>
          <w:bCs/>
          <w:color w:val="000000"/>
          <w:sz w:val="22"/>
          <w:szCs w:val="22"/>
          <w:lang w:eastAsia="es-CO"/>
        </w:rPr>
        <w:t xml:space="preserve"> </w:t>
      </w:r>
      <w:r w:rsidR="006337C9">
        <w:rPr>
          <w:rFonts w:ascii="Arial" w:hAnsi="Arial" w:cs="Arial"/>
          <w:bCs/>
          <w:color w:val="000000"/>
          <w:sz w:val="22"/>
          <w:szCs w:val="22"/>
          <w:lang w:eastAsia="es-CO"/>
        </w:rPr>
        <w:t xml:space="preserve">sea capaz de intervenir para </w:t>
      </w:r>
      <w:r w:rsidR="00EE18C9" w:rsidRPr="00166AF6">
        <w:rPr>
          <w:rFonts w:ascii="Arial" w:hAnsi="Arial" w:cs="Arial"/>
          <w:bCs/>
          <w:color w:val="000000"/>
          <w:sz w:val="22"/>
          <w:szCs w:val="22"/>
          <w:lang w:eastAsia="es-CO"/>
        </w:rPr>
        <w:t>prote</w:t>
      </w:r>
      <w:r w:rsidR="006337C9">
        <w:rPr>
          <w:rFonts w:ascii="Arial" w:hAnsi="Arial" w:cs="Arial"/>
          <w:bCs/>
          <w:color w:val="000000"/>
          <w:sz w:val="22"/>
          <w:szCs w:val="22"/>
          <w:lang w:eastAsia="es-CO"/>
        </w:rPr>
        <w:t>ger</w:t>
      </w:r>
      <w:r w:rsidR="00B358F1">
        <w:rPr>
          <w:rFonts w:ascii="Arial" w:hAnsi="Arial" w:cs="Arial"/>
          <w:bCs/>
          <w:color w:val="000000"/>
          <w:sz w:val="22"/>
          <w:szCs w:val="22"/>
          <w:lang w:eastAsia="es-CO"/>
        </w:rPr>
        <w:t xml:space="preserve"> </w:t>
      </w:r>
      <w:r w:rsidR="00EE18C9" w:rsidRPr="00166AF6">
        <w:rPr>
          <w:rFonts w:ascii="Arial" w:hAnsi="Arial" w:cs="Arial"/>
          <w:bCs/>
          <w:color w:val="000000"/>
          <w:sz w:val="22"/>
          <w:szCs w:val="22"/>
          <w:lang w:eastAsia="es-CO"/>
        </w:rPr>
        <w:t xml:space="preserve">los derechos de </w:t>
      </w:r>
      <w:r w:rsidR="00B358F1">
        <w:rPr>
          <w:rFonts w:ascii="Arial" w:hAnsi="Arial" w:cs="Arial"/>
          <w:bCs/>
          <w:color w:val="000000"/>
          <w:sz w:val="22"/>
          <w:szCs w:val="22"/>
          <w:lang w:eastAsia="es-CO"/>
        </w:rPr>
        <w:t>quienes se acercan a la oferta</w:t>
      </w:r>
      <w:r w:rsidR="00EE18C9" w:rsidRPr="00166AF6">
        <w:rPr>
          <w:rFonts w:ascii="Arial" w:hAnsi="Arial" w:cs="Arial"/>
          <w:bCs/>
          <w:color w:val="000000"/>
          <w:sz w:val="22"/>
          <w:szCs w:val="22"/>
          <w:lang w:eastAsia="es-CO"/>
        </w:rPr>
        <w:t xml:space="preserve"> </w:t>
      </w:r>
      <w:r w:rsidR="00B358F1">
        <w:rPr>
          <w:rFonts w:ascii="Arial" w:hAnsi="Arial" w:cs="Arial"/>
          <w:bCs/>
          <w:color w:val="000000"/>
          <w:sz w:val="22"/>
          <w:szCs w:val="22"/>
          <w:lang w:eastAsia="es-CO"/>
        </w:rPr>
        <w:t>educativa</w:t>
      </w:r>
      <w:r w:rsidR="00EE18C9" w:rsidRPr="00166AF6">
        <w:rPr>
          <w:rFonts w:ascii="Arial" w:hAnsi="Arial" w:cs="Arial"/>
          <w:bCs/>
          <w:color w:val="000000"/>
          <w:sz w:val="22"/>
          <w:szCs w:val="22"/>
          <w:lang w:eastAsia="es-CO"/>
        </w:rPr>
        <w:t xml:space="preserve">, </w:t>
      </w:r>
      <w:r w:rsidR="00A5654E">
        <w:rPr>
          <w:rFonts w:ascii="Arial" w:hAnsi="Arial" w:cs="Arial"/>
          <w:bCs/>
          <w:color w:val="000000"/>
          <w:sz w:val="22"/>
          <w:szCs w:val="22"/>
          <w:lang w:eastAsia="es-CO"/>
        </w:rPr>
        <w:t>pero con la prudencia y el tacto necesarios para</w:t>
      </w:r>
      <w:r w:rsidR="007250F5">
        <w:rPr>
          <w:rFonts w:ascii="Arial" w:hAnsi="Arial" w:cs="Arial"/>
          <w:bCs/>
          <w:color w:val="000000"/>
          <w:sz w:val="22"/>
          <w:szCs w:val="22"/>
          <w:lang w:eastAsia="es-CO"/>
        </w:rPr>
        <w:t xml:space="preserve"> no</w:t>
      </w:r>
      <w:r w:rsidR="00A5654E">
        <w:rPr>
          <w:rFonts w:ascii="Arial" w:hAnsi="Arial" w:cs="Arial"/>
          <w:bCs/>
          <w:color w:val="000000"/>
          <w:sz w:val="22"/>
          <w:szCs w:val="22"/>
          <w:lang w:eastAsia="es-CO"/>
        </w:rPr>
        <w:t xml:space="preserve"> generar una presencia intrusiva</w:t>
      </w:r>
      <w:r w:rsidR="00090C1A">
        <w:rPr>
          <w:rFonts w:ascii="Arial" w:hAnsi="Arial" w:cs="Arial"/>
          <w:bCs/>
          <w:color w:val="000000"/>
          <w:sz w:val="22"/>
          <w:szCs w:val="22"/>
          <w:lang w:eastAsia="es-CO"/>
        </w:rPr>
        <w:t xml:space="preserve"> </w:t>
      </w:r>
      <w:r w:rsidR="00A5654E">
        <w:rPr>
          <w:rFonts w:ascii="Arial" w:hAnsi="Arial" w:cs="Arial"/>
          <w:bCs/>
          <w:color w:val="000000"/>
          <w:sz w:val="22"/>
          <w:szCs w:val="22"/>
          <w:lang w:eastAsia="es-CO"/>
        </w:rPr>
        <w:t>que pueda</w:t>
      </w:r>
      <w:r w:rsidR="00090C1A">
        <w:rPr>
          <w:rFonts w:ascii="Arial" w:hAnsi="Arial" w:cs="Arial"/>
          <w:bCs/>
          <w:color w:val="000000"/>
          <w:sz w:val="22"/>
          <w:szCs w:val="22"/>
          <w:lang w:eastAsia="es-CO"/>
        </w:rPr>
        <w:t xml:space="preserve"> acabar menoscabando</w:t>
      </w:r>
      <w:r w:rsidR="007250F5">
        <w:rPr>
          <w:rFonts w:ascii="Arial" w:hAnsi="Arial" w:cs="Arial"/>
          <w:bCs/>
          <w:color w:val="000000"/>
          <w:sz w:val="22"/>
          <w:szCs w:val="22"/>
          <w:lang w:eastAsia="es-CO"/>
        </w:rPr>
        <w:t xml:space="preserve"> la libertad</w:t>
      </w:r>
      <w:r w:rsidR="00843CC8">
        <w:rPr>
          <w:rFonts w:ascii="Arial" w:hAnsi="Arial" w:cs="Arial"/>
          <w:bCs/>
          <w:color w:val="000000"/>
          <w:sz w:val="22"/>
          <w:szCs w:val="22"/>
          <w:lang w:eastAsia="es-CO"/>
        </w:rPr>
        <w:t xml:space="preserve"> y la creatividad</w:t>
      </w:r>
      <w:r w:rsidR="007250F5">
        <w:rPr>
          <w:rFonts w:ascii="Arial" w:hAnsi="Arial" w:cs="Arial"/>
          <w:bCs/>
          <w:color w:val="000000"/>
          <w:sz w:val="22"/>
          <w:szCs w:val="22"/>
          <w:lang w:eastAsia="es-CO"/>
        </w:rPr>
        <w:t xml:space="preserve"> </w:t>
      </w:r>
      <w:r w:rsidR="009C3A66">
        <w:rPr>
          <w:rFonts w:ascii="Arial" w:hAnsi="Arial" w:cs="Arial"/>
          <w:bCs/>
          <w:color w:val="000000"/>
          <w:sz w:val="22"/>
          <w:szCs w:val="22"/>
          <w:lang w:eastAsia="es-CO"/>
        </w:rPr>
        <w:t>que debe</w:t>
      </w:r>
      <w:r w:rsidR="00A5654E">
        <w:rPr>
          <w:rFonts w:ascii="Arial" w:hAnsi="Arial" w:cs="Arial"/>
          <w:bCs/>
          <w:color w:val="000000"/>
          <w:sz w:val="22"/>
          <w:szCs w:val="22"/>
          <w:lang w:eastAsia="es-CO"/>
        </w:rPr>
        <w:t>n</w:t>
      </w:r>
      <w:r w:rsidR="009C3A66">
        <w:rPr>
          <w:rFonts w:ascii="Arial" w:hAnsi="Arial" w:cs="Arial"/>
          <w:bCs/>
          <w:color w:val="000000"/>
          <w:sz w:val="22"/>
          <w:szCs w:val="22"/>
          <w:lang w:eastAsia="es-CO"/>
        </w:rPr>
        <w:t xml:space="preserve"> ser propia</w:t>
      </w:r>
      <w:r w:rsidR="00A5654E">
        <w:rPr>
          <w:rFonts w:ascii="Arial" w:hAnsi="Arial" w:cs="Arial"/>
          <w:bCs/>
          <w:color w:val="000000"/>
          <w:sz w:val="22"/>
          <w:szCs w:val="22"/>
          <w:lang w:eastAsia="es-CO"/>
        </w:rPr>
        <w:t>s</w:t>
      </w:r>
      <w:r w:rsidR="007250F5">
        <w:rPr>
          <w:rFonts w:ascii="Arial" w:hAnsi="Arial" w:cs="Arial"/>
          <w:bCs/>
          <w:color w:val="000000"/>
          <w:sz w:val="22"/>
          <w:szCs w:val="22"/>
          <w:lang w:eastAsia="es-CO"/>
        </w:rPr>
        <w:t xml:space="preserve"> </w:t>
      </w:r>
      <w:r w:rsidR="0053009F">
        <w:rPr>
          <w:rFonts w:ascii="Arial" w:hAnsi="Arial" w:cs="Arial"/>
          <w:bCs/>
          <w:color w:val="000000"/>
          <w:sz w:val="22"/>
          <w:szCs w:val="22"/>
          <w:lang w:eastAsia="es-CO"/>
        </w:rPr>
        <w:t>de</w:t>
      </w:r>
      <w:r w:rsidR="007250F5">
        <w:rPr>
          <w:rFonts w:ascii="Arial" w:hAnsi="Arial" w:cs="Arial"/>
          <w:bCs/>
          <w:color w:val="000000"/>
          <w:sz w:val="22"/>
          <w:szCs w:val="22"/>
          <w:lang w:eastAsia="es-CO"/>
        </w:rPr>
        <w:t xml:space="preserve"> los procesos educativos.</w:t>
      </w:r>
      <w:r w:rsidR="00F47AAD">
        <w:rPr>
          <w:rFonts w:ascii="Arial" w:hAnsi="Arial" w:cs="Arial"/>
          <w:bCs/>
          <w:color w:val="000000"/>
          <w:sz w:val="22"/>
          <w:szCs w:val="22"/>
          <w:lang w:eastAsia="es-CO"/>
        </w:rPr>
        <w:t xml:space="preserve"> </w:t>
      </w:r>
      <w:r w:rsidR="00242629">
        <w:rPr>
          <w:rFonts w:ascii="Arial" w:hAnsi="Arial" w:cs="Arial"/>
          <w:bCs/>
          <w:color w:val="000000"/>
          <w:sz w:val="22"/>
          <w:szCs w:val="22"/>
          <w:lang w:eastAsia="es-CO"/>
        </w:rPr>
        <w:t xml:space="preserve"> </w:t>
      </w:r>
      <w:r w:rsidR="00EE18C9" w:rsidRPr="00166AF6">
        <w:rPr>
          <w:rFonts w:ascii="Arial" w:hAnsi="Arial" w:cs="Arial"/>
          <w:bCs/>
          <w:color w:val="000000"/>
          <w:sz w:val="22"/>
          <w:szCs w:val="22"/>
          <w:lang w:eastAsia="es-CO"/>
        </w:rPr>
        <w:t xml:space="preserve"> </w:t>
      </w:r>
    </w:p>
    <w:p w:rsidR="00EE18C9" w:rsidRPr="00166AF6" w:rsidRDefault="00EE18C9" w:rsidP="00166AF6">
      <w:pPr>
        <w:jc w:val="both"/>
        <w:rPr>
          <w:rStyle w:val="Textoennegrita"/>
          <w:rFonts w:ascii="Arial" w:eastAsia="Calibri" w:hAnsi="Arial" w:cs="Arial"/>
          <w:b w:val="0"/>
          <w:sz w:val="22"/>
          <w:szCs w:val="22"/>
        </w:rPr>
      </w:pPr>
    </w:p>
    <w:p w:rsidR="00A24DF8" w:rsidRPr="00166AF6" w:rsidRDefault="00A24DF8" w:rsidP="00166AF6">
      <w:pPr>
        <w:rPr>
          <w:rFonts w:ascii="Arial" w:hAnsi="Arial" w:cs="Arial"/>
          <w:sz w:val="22"/>
          <w:szCs w:val="22"/>
          <w:lang w:eastAsia="es-CO"/>
        </w:rPr>
      </w:pPr>
    </w:p>
    <w:p w:rsidR="00043D29" w:rsidRPr="00166AF6" w:rsidRDefault="00043D29" w:rsidP="00D372BB">
      <w:pPr>
        <w:pStyle w:val="Sinespaciado"/>
        <w:ind w:right="-5"/>
        <w:jc w:val="center"/>
        <w:outlineLvl w:val="0"/>
        <w:rPr>
          <w:rStyle w:val="CharacterStyle2"/>
          <w:rFonts w:ascii="Arial" w:hAnsi="Arial" w:cs="Arial"/>
          <w:b/>
          <w:sz w:val="22"/>
          <w:szCs w:val="22"/>
          <w:lang w:val="pt-PT"/>
        </w:rPr>
      </w:pPr>
      <w:bookmarkStart w:id="4" w:name="_Toc15542225"/>
      <w:r w:rsidRPr="00166AF6">
        <w:rPr>
          <w:rStyle w:val="CharacterStyle2"/>
          <w:rFonts w:ascii="Arial" w:hAnsi="Arial" w:cs="Arial"/>
          <w:b/>
          <w:sz w:val="22"/>
          <w:szCs w:val="22"/>
          <w:lang w:val="pt-PT"/>
        </w:rPr>
        <w:t>ANTECEDENTES</w:t>
      </w:r>
      <w:bookmarkEnd w:id="4"/>
    </w:p>
    <w:p w:rsidR="00FA3619" w:rsidRPr="00D372BB" w:rsidRDefault="00750024" w:rsidP="00D372BB">
      <w:pPr>
        <w:pStyle w:val="Ttulo2"/>
        <w:rPr>
          <w:rStyle w:val="Textoennegrita"/>
          <w:rFonts w:ascii="Arial" w:eastAsia="Calibri" w:hAnsi="Arial" w:cs="Arial"/>
          <w:b/>
          <w:sz w:val="22"/>
          <w:szCs w:val="22"/>
        </w:rPr>
      </w:pPr>
      <w:bookmarkStart w:id="5" w:name="_Toc15542226"/>
      <w:r w:rsidRPr="00D372BB">
        <w:rPr>
          <w:rStyle w:val="Textoennegrita"/>
          <w:rFonts w:ascii="Arial" w:eastAsia="Calibri" w:hAnsi="Arial" w:cs="Arial"/>
          <w:b/>
          <w:sz w:val="22"/>
          <w:szCs w:val="22"/>
        </w:rPr>
        <w:t>Recomendaciones de Política Pública</w:t>
      </w:r>
      <w:bookmarkEnd w:id="5"/>
    </w:p>
    <w:p w:rsidR="00FA3619" w:rsidRPr="00166AF6" w:rsidRDefault="003D2C03" w:rsidP="00166AF6">
      <w:pPr>
        <w:jc w:val="both"/>
        <w:rPr>
          <w:rFonts w:ascii="Arial" w:hAnsi="Arial" w:cs="Arial"/>
          <w:color w:val="000000"/>
          <w:sz w:val="22"/>
          <w:szCs w:val="22"/>
          <w:lang w:eastAsia="es-CO"/>
        </w:rPr>
      </w:pPr>
      <w:r w:rsidRPr="00166AF6">
        <w:rPr>
          <w:rFonts w:ascii="Arial" w:hAnsi="Arial" w:cs="Arial"/>
          <w:bCs/>
          <w:color w:val="000000"/>
          <w:sz w:val="22"/>
          <w:szCs w:val="22"/>
          <w:lang w:eastAsia="es-CO"/>
        </w:rPr>
        <w:t xml:space="preserve">Crear la Superintendencia de Educación </w:t>
      </w:r>
      <w:r w:rsidR="00A94192">
        <w:rPr>
          <w:rFonts w:ascii="Arial" w:hAnsi="Arial" w:cs="Arial"/>
          <w:bCs/>
          <w:color w:val="000000"/>
          <w:sz w:val="22"/>
          <w:szCs w:val="22"/>
          <w:lang w:eastAsia="es-CO"/>
        </w:rPr>
        <w:t>constituye</w:t>
      </w:r>
      <w:r w:rsidRPr="00166AF6">
        <w:rPr>
          <w:rFonts w:ascii="Arial" w:hAnsi="Arial" w:cs="Arial"/>
          <w:bCs/>
          <w:color w:val="000000"/>
          <w:sz w:val="22"/>
          <w:szCs w:val="22"/>
          <w:lang w:eastAsia="es-CO"/>
        </w:rPr>
        <w:t xml:space="preserve"> una recomendación que no es novedosa en la escena nacional.</w:t>
      </w:r>
      <w:r w:rsidR="003A7070" w:rsidRPr="00166AF6">
        <w:rPr>
          <w:rFonts w:ascii="Arial" w:hAnsi="Arial" w:cs="Arial"/>
          <w:bCs/>
          <w:color w:val="000000"/>
          <w:sz w:val="22"/>
          <w:szCs w:val="22"/>
          <w:lang w:eastAsia="es-CO"/>
        </w:rPr>
        <w:t xml:space="preserve"> Como lo reseña </w:t>
      </w:r>
      <w:proofErr w:type="spellStart"/>
      <w:r w:rsidR="003A7070" w:rsidRPr="00166AF6">
        <w:rPr>
          <w:rFonts w:ascii="Arial" w:hAnsi="Arial" w:cs="Arial"/>
          <w:bCs/>
          <w:color w:val="000000"/>
          <w:sz w:val="22"/>
          <w:szCs w:val="22"/>
          <w:lang w:eastAsia="es-CO"/>
        </w:rPr>
        <w:t>Escallón</w:t>
      </w:r>
      <w:proofErr w:type="spellEnd"/>
      <w:r w:rsidR="003A7070" w:rsidRPr="00166AF6">
        <w:rPr>
          <w:rFonts w:ascii="Arial" w:hAnsi="Arial" w:cs="Arial"/>
          <w:bCs/>
          <w:color w:val="000000"/>
          <w:sz w:val="22"/>
          <w:szCs w:val="22"/>
          <w:lang w:eastAsia="es-CO"/>
        </w:rPr>
        <w:t xml:space="preserve"> (2018)</w:t>
      </w:r>
      <w:r w:rsidR="003A7070" w:rsidRPr="00166AF6">
        <w:rPr>
          <w:rStyle w:val="Refdenotaalpie"/>
          <w:rFonts w:ascii="Arial" w:hAnsi="Arial" w:cs="Arial"/>
          <w:bCs/>
          <w:color w:val="000000"/>
          <w:sz w:val="22"/>
          <w:szCs w:val="22"/>
          <w:lang w:eastAsia="es-CO"/>
        </w:rPr>
        <w:footnoteReference w:id="14"/>
      </w:r>
      <w:r w:rsidR="003A7070" w:rsidRPr="00166AF6">
        <w:rPr>
          <w:rFonts w:ascii="Arial" w:hAnsi="Arial" w:cs="Arial"/>
          <w:bCs/>
          <w:color w:val="000000"/>
          <w:sz w:val="22"/>
          <w:szCs w:val="22"/>
          <w:lang w:eastAsia="es-CO"/>
        </w:rPr>
        <w:t>, ya en 1998</w:t>
      </w:r>
      <w:r w:rsidR="00FA3619" w:rsidRPr="00166AF6">
        <w:rPr>
          <w:rFonts w:ascii="Arial" w:hAnsi="Arial" w:cs="Arial"/>
          <w:bCs/>
          <w:color w:val="000000"/>
          <w:sz w:val="22"/>
          <w:szCs w:val="22"/>
          <w:lang w:eastAsia="es-CO"/>
        </w:rPr>
        <w:t xml:space="preserve"> </w:t>
      </w:r>
      <w:r w:rsidR="0007256A" w:rsidRPr="00166AF6">
        <w:rPr>
          <w:rFonts w:ascii="Arial" w:hAnsi="Arial" w:cs="Arial"/>
          <w:bCs/>
          <w:color w:val="000000"/>
          <w:sz w:val="22"/>
          <w:szCs w:val="22"/>
          <w:lang w:eastAsia="es-CO"/>
        </w:rPr>
        <w:t xml:space="preserve">Ulpiano </w:t>
      </w:r>
      <w:r w:rsidR="003A7070" w:rsidRPr="00166AF6">
        <w:rPr>
          <w:rFonts w:ascii="Arial" w:hAnsi="Arial" w:cs="Arial"/>
          <w:bCs/>
          <w:color w:val="000000"/>
          <w:sz w:val="22"/>
          <w:szCs w:val="22"/>
          <w:lang w:eastAsia="es-CO"/>
        </w:rPr>
        <w:t>Ayala</w:t>
      </w:r>
      <w:r w:rsidR="0007256A" w:rsidRPr="00166AF6">
        <w:rPr>
          <w:rStyle w:val="Refdenotaalpie"/>
          <w:rFonts w:ascii="Arial" w:hAnsi="Arial" w:cs="Arial"/>
          <w:bCs/>
          <w:color w:val="000000"/>
          <w:sz w:val="22"/>
          <w:szCs w:val="22"/>
          <w:lang w:eastAsia="es-CO"/>
        </w:rPr>
        <w:footnoteReference w:id="15"/>
      </w:r>
      <w:r w:rsidR="003A7070" w:rsidRPr="00166AF6">
        <w:rPr>
          <w:rFonts w:ascii="Arial" w:hAnsi="Arial" w:cs="Arial"/>
          <w:bCs/>
          <w:color w:val="000000"/>
          <w:sz w:val="22"/>
          <w:szCs w:val="22"/>
          <w:lang w:eastAsia="es-CO"/>
        </w:rPr>
        <w:t xml:space="preserve"> lo planteaba en relación con la calidad educativa, aunque orientada únicamente </w:t>
      </w:r>
      <w:r w:rsidR="00CE427E">
        <w:rPr>
          <w:rFonts w:ascii="Arial" w:hAnsi="Arial" w:cs="Arial"/>
          <w:bCs/>
          <w:color w:val="000000"/>
          <w:sz w:val="22"/>
          <w:szCs w:val="22"/>
          <w:lang w:eastAsia="es-CO"/>
        </w:rPr>
        <w:t>hacia</w:t>
      </w:r>
      <w:r w:rsidR="003A7070" w:rsidRPr="00166AF6">
        <w:rPr>
          <w:rFonts w:ascii="Arial" w:hAnsi="Arial" w:cs="Arial"/>
          <w:bCs/>
          <w:color w:val="000000"/>
          <w:sz w:val="22"/>
          <w:szCs w:val="22"/>
          <w:lang w:eastAsia="es-CO"/>
        </w:rPr>
        <w:t xml:space="preserve"> la educación superior. E</w:t>
      </w:r>
      <w:r w:rsidR="00CE427E">
        <w:rPr>
          <w:rFonts w:ascii="Arial" w:hAnsi="Arial" w:cs="Arial"/>
          <w:bCs/>
          <w:color w:val="000000"/>
          <w:sz w:val="22"/>
          <w:szCs w:val="22"/>
          <w:lang w:eastAsia="es-CO"/>
        </w:rPr>
        <w:t>ste</w:t>
      </w:r>
      <w:r w:rsidR="003A7070" w:rsidRPr="00166AF6">
        <w:rPr>
          <w:rFonts w:ascii="Arial" w:hAnsi="Arial" w:cs="Arial"/>
          <w:bCs/>
          <w:color w:val="000000"/>
          <w:sz w:val="22"/>
          <w:szCs w:val="22"/>
          <w:lang w:eastAsia="es-CO"/>
        </w:rPr>
        <w:t xml:space="preserve"> mismo</w:t>
      </w:r>
      <w:r w:rsidR="00CE427E">
        <w:rPr>
          <w:rFonts w:ascii="Arial" w:hAnsi="Arial" w:cs="Arial"/>
          <w:bCs/>
          <w:color w:val="000000"/>
          <w:sz w:val="22"/>
          <w:szCs w:val="22"/>
          <w:lang w:eastAsia="es-CO"/>
        </w:rPr>
        <w:t xml:space="preserve"> abordaje </w:t>
      </w:r>
      <w:r w:rsidR="003A7070" w:rsidRPr="00166AF6">
        <w:rPr>
          <w:rFonts w:ascii="Arial" w:hAnsi="Arial" w:cs="Arial"/>
          <w:bCs/>
          <w:color w:val="000000"/>
          <w:sz w:val="22"/>
          <w:szCs w:val="22"/>
          <w:lang w:eastAsia="es-CO"/>
        </w:rPr>
        <w:t>fue luego recogido por</w:t>
      </w:r>
      <w:r w:rsidR="00FA3619" w:rsidRPr="00166AF6">
        <w:rPr>
          <w:rFonts w:ascii="Arial" w:hAnsi="Arial" w:cs="Arial"/>
          <w:bCs/>
          <w:color w:val="000000"/>
          <w:sz w:val="22"/>
          <w:szCs w:val="22"/>
          <w:lang w:eastAsia="es-CO"/>
        </w:rPr>
        <w:t xml:space="preserve"> </w:t>
      </w:r>
      <w:r w:rsidR="003A7070" w:rsidRPr="00CE427E">
        <w:rPr>
          <w:rFonts w:ascii="Arial" w:hAnsi="Arial" w:cs="Arial"/>
          <w:bCs/>
          <w:i/>
          <w:color w:val="000000"/>
          <w:sz w:val="22"/>
          <w:szCs w:val="22"/>
          <w:lang w:eastAsia="es-CO"/>
        </w:rPr>
        <w:t>Palacios Lleras S. A.</w:t>
      </w:r>
      <w:r w:rsidR="003A7070" w:rsidRPr="00166AF6">
        <w:rPr>
          <w:rFonts w:ascii="Arial" w:hAnsi="Arial" w:cs="Arial"/>
          <w:bCs/>
          <w:color w:val="000000"/>
          <w:sz w:val="22"/>
          <w:szCs w:val="22"/>
          <w:lang w:eastAsia="es-CO"/>
        </w:rPr>
        <w:t xml:space="preserve"> (2009)</w:t>
      </w:r>
      <w:r w:rsidR="003A7070" w:rsidRPr="00166AF6">
        <w:rPr>
          <w:rStyle w:val="Refdenotaalpie"/>
          <w:rFonts w:ascii="Arial" w:hAnsi="Arial" w:cs="Arial"/>
          <w:bCs/>
          <w:color w:val="000000"/>
          <w:sz w:val="22"/>
          <w:szCs w:val="22"/>
          <w:lang w:eastAsia="es-CO"/>
        </w:rPr>
        <w:footnoteReference w:id="16"/>
      </w:r>
      <w:r w:rsidR="003A7070" w:rsidRPr="00166AF6">
        <w:rPr>
          <w:rFonts w:ascii="Arial" w:hAnsi="Arial" w:cs="Arial"/>
          <w:bCs/>
          <w:color w:val="000000"/>
          <w:sz w:val="22"/>
          <w:szCs w:val="22"/>
          <w:lang w:eastAsia="es-CO"/>
        </w:rPr>
        <w:t xml:space="preserve"> y posteriormente ampliado </w:t>
      </w:r>
      <w:r w:rsidR="00CE427E">
        <w:rPr>
          <w:rFonts w:ascii="Arial" w:hAnsi="Arial" w:cs="Arial"/>
          <w:bCs/>
          <w:color w:val="000000"/>
          <w:sz w:val="22"/>
          <w:szCs w:val="22"/>
          <w:lang w:eastAsia="es-CO"/>
        </w:rPr>
        <w:t xml:space="preserve">por </w:t>
      </w:r>
      <w:r w:rsidR="00ED4E17" w:rsidRPr="00166AF6">
        <w:rPr>
          <w:rFonts w:ascii="Arial" w:hAnsi="Arial" w:cs="Arial"/>
          <w:bCs/>
          <w:color w:val="000000"/>
          <w:sz w:val="22"/>
          <w:szCs w:val="22"/>
          <w:lang w:eastAsia="es-CO"/>
        </w:rPr>
        <w:t>otros autores</w:t>
      </w:r>
      <w:r w:rsidR="003A7070" w:rsidRPr="00166AF6">
        <w:rPr>
          <w:rStyle w:val="Refdenotaalpie"/>
          <w:rFonts w:ascii="Arial" w:hAnsi="Arial" w:cs="Arial"/>
          <w:bCs/>
          <w:color w:val="000000"/>
          <w:sz w:val="22"/>
          <w:szCs w:val="22"/>
          <w:lang w:eastAsia="es-CO"/>
        </w:rPr>
        <w:footnoteReference w:id="17"/>
      </w:r>
      <w:proofErr w:type="gramStart"/>
      <w:r w:rsidR="00A21BBB" w:rsidRPr="00166AF6">
        <w:rPr>
          <w:rFonts w:ascii="Arial" w:hAnsi="Arial" w:cs="Arial"/>
          <w:bCs/>
          <w:color w:val="000000"/>
          <w:sz w:val="22"/>
          <w:szCs w:val="22"/>
          <w:vertAlign w:val="superscript"/>
          <w:lang w:eastAsia="es-CO"/>
        </w:rPr>
        <w:t>,</w:t>
      </w:r>
      <w:r w:rsidR="003A7070" w:rsidRPr="00166AF6">
        <w:rPr>
          <w:rFonts w:ascii="Arial" w:hAnsi="Arial" w:cs="Arial"/>
          <w:bCs/>
          <w:color w:val="000000"/>
          <w:sz w:val="22"/>
          <w:szCs w:val="22"/>
          <w:vertAlign w:val="superscript"/>
          <w:lang w:eastAsia="es-CO"/>
        </w:rPr>
        <w:t xml:space="preserve"> </w:t>
      </w:r>
      <w:r w:rsidR="001B7630" w:rsidRPr="00166AF6">
        <w:rPr>
          <w:rStyle w:val="Refdenotaalpie"/>
          <w:rFonts w:ascii="Arial" w:hAnsi="Arial" w:cs="Arial"/>
          <w:bCs/>
          <w:color w:val="000000"/>
          <w:sz w:val="22"/>
          <w:szCs w:val="22"/>
          <w:lang w:eastAsia="es-CO"/>
        </w:rPr>
        <w:footnoteReference w:id="18"/>
      </w:r>
      <w:r w:rsidR="00FA3619" w:rsidRPr="00166AF6">
        <w:rPr>
          <w:rFonts w:ascii="Arial" w:hAnsi="Arial" w:cs="Arial"/>
          <w:bCs/>
          <w:color w:val="000000"/>
          <w:sz w:val="22"/>
          <w:szCs w:val="22"/>
          <w:lang w:eastAsia="es-CO"/>
        </w:rPr>
        <w:t>.</w:t>
      </w:r>
      <w:proofErr w:type="gramEnd"/>
      <w:r w:rsidR="00FA3619" w:rsidRPr="00166AF6">
        <w:rPr>
          <w:rFonts w:ascii="Arial" w:hAnsi="Arial" w:cs="Arial"/>
          <w:bCs/>
          <w:color w:val="000000"/>
          <w:sz w:val="22"/>
          <w:szCs w:val="22"/>
          <w:lang w:eastAsia="es-CO"/>
        </w:rPr>
        <w:t xml:space="preserve"> En el </w:t>
      </w:r>
      <w:r w:rsidR="00FA3619" w:rsidRPr="00166AF6">
        <w:rPr>
          <w:rFonts w:ascii="Arial" w:hAnsi="Arial" w:cs="Arial"/>
          <w:bCs/>
          <w:i/>
          <w:color w:val="000000"/>
          <w:sz w:val="22"/>
          <w:szCs w:val="22"/>
          <w:lang w:eastAsia="es-CO"/>
        </w:rPr>
        <w:t>Acuerdo por lo Superior 2034</w:t>
      </w:r>
      <w:r w:rsidR="00FA3619" w:rsidRPr="00166AF6">
        <w:rPr>
          <w:rFonts w:ascii="Arial" w:hAnsi="Arial" w:cs="Arial"/>
          <w:bCs/>
          <w:color w:val="000000"/>
          <w:sz w:val="22"/>
          <w:szCs w:val="22"/>
          <w:lang w:eastAsia="es-CO"/>
        </w:rPr>
        <w:t xml:space="preserve">, esta misma recomendación se planteó para todos los niveles </w:t>
      </w:r>
      <w:r w:rsidR="006F473B" w:rsidRPr="00166AF6">
        <w:rPr>
          <w:rFonts w:ascii="Arial" w:hAnsi="Arial" w:cs="Arial"/>
          <w:bCs/>
          <w:color w:val="000000"/>
          <w:sz w:val="22"/>
          <w:szCs w:val="22"/>
          <w:lang w:eastAsia="es-CO"/>
        </w:rPr>
        <w:t>educativos</w:t>
      </w:r>
      <w:r w:rsidR="00FA3619" w:rsidRPr="00166AF6">
        <w:rPr>
          <w:rFonts w:ascii="Arial" w:hAnsi="Arial" w:cs="Arial"/>
          <w:bCs/>
          <w:color w:val="000000"/>
          <w:sz w:val="22"/>
          <w:szCs w:val="22"/>
          <w:lang w:eastAsia="es-CO"/>
        </w:rPr>
        <w:t xml:space="preserve">, de manera que recibiera el personal y las funciones del Ministerio </w:t>
      </w:r>
      <w:r w:rsidR="00813852" w:rsidRPr="00166AF6">
        <w:rPr>
          <w:rFonts w:ascii="Arial" w:hAnsi="Arial" w:cs="Arial"/>
          <w:bCs/>
          <w:color w:val="000000"/>
          <w:sz w:val="22"/>
          <w:szCs w:val="22"/>
          <w:lang w:eastAsia="es-CO"/>
        </w:rPr>
        <w:t xml:space="preserve">frente a las IES, </w:t>
      </w:r>
      <w:r w:rsidR="00FA3619" w:rsidRPr="00166AF6">
        <w:rPr>
          <w:rFonts w:ascii="Arial" w:hAnsi="Arial" w:cs="Arial"/>
          <w:bCs/>
          <w:color w:val="000000"/>
          <w:sz w:val="22"/>
          <w:szCs w:val="22"/>
          <w:lang w:eastAsia="es-CO"/>
        </w:rPr>
        <w:t>y de los entes territoriales</w:t>
      </w:r>
      <w:r w:rsidR="00813852" w:rsidRPr="00166AF6">
        <w:rPr>
          <w:rFonts w:ascii="Arial" w:hAnsi="Arial" w:cs="Arial"/>
          <w:bCs/>
          <w:color w:val="000000"/>
          <w:sz w:val="22"/>
          <w:szCs w:val="22"/>
          <w:lang w:eastAsia="es-CO"/>
        </w:rPr>
        <w:t xml:space="preserve"> frente a la educación escolar</w:t>
      </w:r>
      <w:r w:rsidR="002071BB" w:rsidRPr="00166AF6">
        <w:rPr>
          <w:rFonts w:ascii="Arial" w:hAnsi="Arial" w:cs="Arial"/>
          <w:bCs/>
          <w:color w:val="000000"/>
          <w:sz w:val="22"/>
          <w:szCs w:val="22"/>
          <w:lang w:eastAsia="es-CO"/>
        </w:rPr>
        <w:t xml:space="preserve"> (inicial, básica </w:t>
      </w:r>
      <w:r w:rsidR="002071BB" w:rsidRPr="00166AF6">
        <w:rPr>
          <w:rFonts w:ascii="Arial" w:hAnsi="Arial" w:cs="Arial"/>
          <w:bCs/>
          <w:color w:val="000000"/>
          <w:sz w:val="22"/>
          <w:szCs w:val="22"/>
          <w:lang w:eastAsia="es-CO"/>
        </w:rPr>
        <w:lastRenderedPageBreak/>
        <w:t>y media)</w:t>
      </w:r>
      <w:r w:rsidR="00FA3619" w:rsidRPr="00166AF6">
        <w:rPr>
          <w:rFonts w:ascii="Arial" w:hAnsi="Arial" w:cs="Arial"/>
          <w:bCs/>
          <w:color w:val="000000"/>
          <w:sz w:val="22"/>
          <w:szCs w:val="22"/>
          <w:lang w:eastAsia="es-CO"/>
        </w:rPr>
        <w:t xml:space="preserve">, </w:t>
      </w:r>
      <w:r w:rsidR="00D441FB">
        <w:rPr>
          <w:rFonts w:ascii="Arial" w:hAnsi="Arial" w:cs="Arial"/>
          <w:bCs/>
          <w:color w:val="000000"/>
          <w:sz w:val="22"/>
          <w:szCs w:val="22"/>
          <w:lang w:eastAsia="es-CO"/>
        </w:rPr>
        <w:t xml:space="preserve">y que estuviese </w:t>
      </w:r>
      <w:r w:rsidR="00117D98" w:rsidRPr="00166AF6">
        <w:rPr>
          <w:rFonts w:ascii="Arial" w:hAnsi="Arial" w:cs="Arial"/>
          <w:bCs/>
          <w:color w:val="000000"/>
          <w:sz w:val="22"/>
          <w:szCs w:val="22"/>
          <w:lang w:eastAsia="es-CO"/>
        </w:rPr>
        <w:t>dotada de</w:t>
      </w:r>
      <w:r w:rsidR="00FA3619" w:rsidRPr="00166AF6">
        <w:rPr>
          <w:rFonts w:ascii="Arial" w:hAnsi="Arial" w:cs="Arial"/>
          <w:bCs/>
          <w:color w:val="000000"/>
          <w:sz w:val="22"/>
          <w:szCs w:val="22"/>
          <w:lang w:eastAsia="es-CO"/>
        </w:rPr>
        <w:t xml:space="preserve"> autonomía frente a los organismos que establecen los lineamientos de política de calidad y de fomento</w:t>
      </w:r>
      <w:r w:rsidR="009F622E" w:rsidRPr="00166AF6">
        <w:rPr>
          <w:rStyle w:val="Refdenotaalpie"/>
          <w:rFonts w:ascii="Arial" w:hAnsi="Arial" w:cs="Arial"/>
          <w:bCs/>
          <w:color w:val="000000"/>
          <w:sz w:val="22"/>
          <w:szCs w:val="22"/>
          <w:lang w:eastAsia="es-CO"/>
        </w:rPr>
        <w:footnoteReference w:id="19"/>
      </w:r>
      <w:r w:rsidR="009F622E" w:rsidRPr="00166AF6">
        <w:rPr>
          <w:rFonts w:ascii="Arial" w:hAnsi="Arial" w:cs="Arial"/>
          <w:bCs/>
          <w:color w:val="000000"/>
          <w:sz w:val="22"/>
          <w:szCs w:val="22"/>
          <w:lang w:eastAsia="es-CO"/>
        </w:rPr>
        <w:t>.</w:t>
      </w:r>
      <w:r w:rsidR="009F65A2" w:rsidRPr="00166AF6">
        <w:rPr>
          <w:rFonts w:ascii="Arial" w:hAnsi="Arial" w:cs="Arial"/>
          <w:bCs/>
          <w:color w:val="000000"/>
          <w:sz w:val="22"/>
          <w:szCs w:val="22"/>
          <w:lang w:eastAsia="es-CO"/>
        </w:rPr>
        <w:t xml:space="preserve"> De igual manera,</w:t>
      </w:r>
      <w:r w:rsidR="00FA3619" w:rsidRPr="00166AF6">
        <w:rPr>
          <w:rFonts w:ascii="Arial" w:hAnsi="Arial" w:cs="Arial"/>
          <w:bCs/>
          <w:color w:val="000000"/>
          <w:sz w:val="22"/>
          <w:szCs w:val="22"/>
          <w:lang w:eastAsia="es-CO"/>
        </w:rPr>
        <w:t xml:space="preserve"> la </w:t>
      </w:r>
      <w:r w:rsidR="00FA3619" w:rsidRPr="00166AF6">
        <w:rPr>
          <w:rFonts w:ascii="Arial" w:hAnsi="Arial" w:cs="Arial"/>
          <w:bCs/>
          <w:i/>
          <w:color w:val="000000"/>
          <w:sz w:val="22"/>
          <w:szCs w:val="22"/>
          <w:lang w:eastAsia="es-CO"/>
        </w:rPr>
        <w:t>Comisión del Gasto y la Inversión Pública</w:t>
      </w:r>
      <w:r w:rsidR="00FA3619" w:rsidRPr="00166AF6">
        <w:rPr>
          <w:rFonts w:ascii="Arial" w:hAnsi="Arial" w:cs="Arial"/>
          <w:bCs/>
          <w:color w:val="000000"/>
          <w:sz w:val="22"/>
          <w:szCs w:val="22"/>
          <w:lang w:eastAsia="es-CO"/>
        </w:rPr>
        <w:t xml:space="preserve"> recomendó crear la Superintendencia de Educación</w:t>
      </w:r>
      <w:r w:rsidR="009F65A2" w:rsidRPr="00166AF6">
        <w:rPr>
          <w:rStyle w:val="Refdenotaalpie"/>
          <w:rFonts w:ascii="Arial" w:hAnsi="Arial" w:cs="Arial"/>
          <w:bCs/>
          <w:color w:val="000000"/>
          <w:sz w:val="22"/>
          <w:szCs w:val="22"/>
          <w:lang w:eastAsia="es-CO"/>
        </w:rPr>
        <w:footnoteReference w:id="20"/>
      </w:r>
      <w:r w:rsidR="00FA3619" w:rsidRPr="00166AF6">
        <w:rPr>
          <w:rFonts w:ascii="Arial" w:hAnsi="Arial" w:cs="Arial"/>
          <w:bCs/>
          <w:color w:val="000000"/>
          <w:sz w:val="22"/>
          <w:szCs w:val="22"/>
          <w:lang w:eastAsia="es-CO"/>
        </w:rPr>
        <w:t xml:space="preserve">, </w:t>
      </w:r>
      <w:r w:rsidR="00D441FB">
        <w:rPr>
          <w:rFonts w:ascii="Arial" w:hAnsi="Arial" w:cs="Arial"/>
          <w:bCs/>
          <w:color w:val="000000"/>
          <w:sz w:val="22"/>
          <w:szCs w:val="22"/>
          <w:lang w:eastAsia="es-CO"/>
        </w:rPr>
        <w:t xml:space="preserve">concibiéndola como la institución más indicada </w:t>
      </w:r>
      <w:r w:rsidR="007671A3">
        <w:rPr>
          <w:rFonts w:ascii="Arial" w:hAnsi="Arial" w:cs="Arial"/>
          <w:bCs/>
          <w:color w:val="000000"/>
          <w:sz w:val="22"/>
          <w:szCs w:val="22"/>
          <w:lang w:eastAsia="es-CO"/>
        </w:rPr>
        <w:t>para ejercer</w:t>
      </w:r>
      <w:r w:rsidR="00FA3619" w:rsidRPr="00166AF6">
        <w:rPr>
          <w:rFonts w:ascii="Arial" w:hAnsi="Arial" w:cs="Arial"/>
          <w:bCs/>
          <w:color w:val="000000"/>
          <w:sz w:val="22"/>
          <w:szCs w:val="22"/>
          <w:lang w:eastAsia="es-CO"/>
        </w:rPr>
        <w:t xml:space="preserve"> </w:t>
      </w:r>
      <w:r w:rsidR="007671A3">
        <w:rPr>
          <w:rFonts w:ascii="Arial" w:hAnsi="Arial" w:cs="Arial"/>
          <w:bCs/>
          <w:color w:val="000000"/>
          <w:sz w:val="22"/>
          <w:szCs w:val="22"/>
          <w:lang w:eastAsia="es-CO"/>
        </w:rPr>
        <w:t>capacidad de intervención sobre</w:t>
      </w:r>
      <w:r w:rsidR="009F65A2" w:rsidRPr="00166AF6">
        <w:rPr>
          <w:rFonts w:ascii="Arial" w:hAnsi="Arial" w:cs="Arial"/>
          <w:bCs/>
          <w:color w:val="000000"/>
          <w:sz w:val="22"/>
          <w:szCs w:val="22"/>
          <w:lang w:eastAsia="es-CO"/>
        </w:rPr>
        <w:t xml:space="preserve"> las S</w:t>
      </w:r>
      <w:r w:rsidR="00FA3619" w:rsidRPr="00166AF6">
        <w:rPr>
          <w:rFonts w:ascii="Arial" w:hAnsi="Arial" w:cs="Arial"/>
          <w:bCs/>
          <w:color w:val="000000"/>
          <w:sz w:val="22"/>
          <w:szCs w:val="22"/>
          <w:lang w:eastAsia="es-CO"/>
        </w:rPr>
        <w:t>ecretarías de Educación y las instituciones educativas</w:t>
      </w:r>
      <w:r w:rsidR="00D22F69" w:rsidRPr="00166AF6">
        <w:rPr>
          <w:rFonts w:ascii="Arial" w:hAnsi="Arial" w:cs="Arial"/>
          <w:bCs/>
          <w:color w:val="000000"/>
          <w:sz w:val="22"/>
          <w:szCs w:val="22"/>
          <w:lang w:eastAsia="es-CO"/>
        </w:rPr>
        <w:t xml:space="preserve"> de todos los niveles</w:t>
      </w:r>
      <w:r w:rsidR="00FA3619" w:rsidRPr="00166AF6">
        <w:rPr>
          <w:rFonts w:ascii="Arial" w:hAnsi="Arial" w:cs="Arial"/>
          <w:bCs/>
          <w:color w:val="000000"/>
          <w:sz w:val="22"/>
          <w:szCs w:val="22"/>
          <w:lang w:eastAsia="es-CO"/>
        </w:rPr>
        <w:t>, a fin de asegurar el buen uso de los recursos de la educación</w:t>
      </w:r>
      <w:r w:rsidR="00F643F4">
        <w:rPr>
          <w:rFonts w:ascii="Arial" w:hAnsi="Arial" w:cs="Arial"/>
          <w:bCs/>
          <w:color w:val="000000"/>
          <w:sz w:val="22"/>
          <w:szCs w:val="22"/>
          <w:lang w:eastAsia="es-CO"/>
        </w:rPr>
        <w:t xml:space="preserve"> y de hacer seguimiento a </w:t>
      </w:r>
      <w:r w:rsidR="003E682B">
        <w:rPr>
          <w:rFonts w:ascii="Arial" w:hAnsi="Arial" w:cs="Arial"/>
          <w:bCs/>
          <w:color w:val="000000"/>
          <w:sz w:val="22"/>
          <w:szCs w:val="22"/>
          <w:lang w:eastAsia="es-CO"/>
        </w:rPr>
        <w:t xml:space="preserve">la </w:t>
      </w:r>
      <w:r w:rsidR="001C1FC9">
        <w:rPr>
          <w:rFonts w:ascii="Arial" w:hAnsi="Arial" w:cs="Arial"/>
          <w:bCs/>
          <w:color w:val="000000"/>
          <w:sz w:val="22"/>
          <w:szCs w:val="22"/>
          <w:lang w:eastAsia="es-CO"/>
        </w:rPr>
        <w:t>implementación de las políticas educativas a cargo de las regiones con criterios de alcance nacional</w:t>
      </w:r>
      <w:r w:rsidR="00870AC4" w:rsidRPr="00166AF6">
        <w:rPr>
          <w:rStyle w:val="Refdenotaalpie"/>
          <w:rFonts w:ascii="Arial" w:hAnsi="Arial" w:cs="Arial"/>
          <w:bCs/>
          <w:color w:val="000000"/>
          <w:sz w:val="22"/>
          <w:szCs w:val="22"/>
          <w:lang w:eastAsia="es-CO"/>
        </w:rPr>
        <w:footnoteReference w:id="21"/>
      </w:r>
      <w:r w:rsidR="00FA3619" w:rsidRPr="00166AF6">
        <w:rPr>
          <w:rFonts w:ascii="Arial" w:hAnsi="Arial" w:cs="Arial"/>
          <w:bCs/>
          <w:color w:val="000000"/>
          <w:sz w:val="22"/>
          <w:szCs w:val="22"/>
          <w:lang w:eastAsia="es-CO"/>
        </w:rPr>
        <w:t>.</w:t>
      </w:r>
    </w:p>
    <w:p w:rsidR="00FA3619" w:rsidRDefault="00FA3619" w:rsidP="00166AF6">
      <w:pPr>
        <w:jc w:val="both"/>
        <w:rPr>
          <w:rStyle w:val="Textoennegrita"/>
          <w:rFonts w:ascii="Arial" w:eastAsia="Calibri" w:hAnsi="Arial" w:cs="Arial"/>
          <w:b w:val="0"/>
          <w:sz w:val="22"/>
          <w:szCs w:val="22"/>
        </w:rPr>
      </w:pPr>
    </w:p>
    <w:p w:rsidR="002E0B0D" w:rsidRPr="00BA4D11" w:rsidRDefault="00BA4D11" w:rsidP="00D372BB">
      <w:pPr>
        <w:pStyle w:val="Ttulo2"/>
        <w:rPr>
          <w:rStyle w:val="Textoennegrita"/>
          <w:rFonts w:ascii="Arial" w:eastAsia="Calibri" w:hAnsi="Arial" w:cs="Arial"/>
          <w:sz w:val="22"/>
          <w:szCs w:val="22"/>
          <w:lang w:val="pt-PT"/>
        </w:rPr>
      </w:pPr>
      <w:bookmarkStart w:id="6" w:name="_Toc15542227"/>
      <w:r w:rsidRPr="00D372BB">
        <w:rPr>
          <w:rStyle w:val="Textoennegrita"/>
          <w:rFonts w:ascii="Arial" w:eastAsia="Calibri" w:hAnsi="Arial" w:cs="Arial"/>
          <w:b/>
          <w:sz w:val="22"/>
          <w:szCs w:val="22"/>
        </w:rPr>
        <w:t>Inspección, vigilancia y control de la educación en Colombia</w:t>
      </w:r>
      <w:r w:rsidR="004464B9" w:rsidRPr="00D372BB">
        <w:rPr>
          <w:rStyle w:val="Textoennegrita"/>
          <w:rFonts w:ascii="Arial" w:eastAsia="Calibri" w:hAnsi="Arial" w:cs="Arial"/>
          <w:b/>
          <w:sz w:val="22"/>
          <w:szCs w:val="22"/>
        </w:rPr>
        <w:t>: Preescolar, Básica y Media</w:t>
      </w:r>
      <w:r w:rsidR="00CB29FE">
        <w:rPr>
          <w:rStyle w:val="Refdenotaalpie"/>
          <w:rFonts w:ascii="Arial" w:eastAsia="Calibri" w:hAnsi="Arial" w:cs="Arial"/>
          <w:sz w:val="22"/>
          <w:szCs w:val="22"/>
        </w:rPr>
        <w:footnoteReference w:id="22"/>
      </w:r>
      <w:bookmarkEnd w:id="6"/>
    </w:p>
    <w:p w:rsidR="009D6488" w:rsidRDefault="00C83FE7" w:rsidP="00BA4D11">
      <w:pPr>
        <w:jc w:val="both"/>
        <w:rPr>
          <w:rFonts w:ascii="Arial" w:hAnsi="Arial" w:cs="Arial"/>
          <w:bCs/>
          <w:color w:val="000000"/>
          <w:sz w:val="22"/>
          <w:szCs w:val="22"/>
          <w:lang w:eastAsia="es-CO"/>
        </w:rPr>
      </w:pPr>
      <w:r>
        <w:rPr>
          <w:rFonts w:ascii="Arial" w:hAnsi="Arial" w:cs="Arial"/>
          <w:bCs/>
          <w:color w:val="000000"/>
          <w:sz w:val="22"/>
          <w:szCs w:val="22"/>
          <w:lang w:eastAsia="es-CO"/>
        </w:rPr>
        <w:t>Según la Corte Constitucional</w:t>
      </w:r>
      <w:r w:rsidRPr="009D0829">
        <w:rPr>
          <w:rStyle w:val="Refdenotaalpie"/>
          <w:rFonts w:ascii="Arial" w:hAnsi="Arial" w:cs="Arial"/>
          <w:sz w:val="22"/>
          <w:szCs w:val="22"/>
          <w:lang w:val="pt-PT"/>
        </w:rPr>
        <w:footnoteReference w:id="23"/>
      </w:r>
      <w:r>
        <w:rPr>
          <w:rFonts w:ascii="Arial" w:hAnsi="Arial" w:cs="Arial"/>
          <w:bCs/>
          <w:color w:val="000000"/>
          <w:sz w:val="22"/>
          <w:szCs w:val="22"/>
          <w:lang w:eastAsia="es-CO"/>
        </w:rPr>
        <w:t xml:space="preserve"> las funciones de Inspección, Vigilancia y Control se definen así:</w:t>
      </w:r>
      <w:r w:rsidR="00BA4D11" w:rsidRPr="00BA4D11">
        <w:rPr>
          <w:rFonts w:ascii="Arial" w:hAnsi="Arial" w:cs="Arial"/>
          <w:bCs/>
          <w:color w:val="000000"/>
          <w:sz w:val="22"/>
          <w:szCs w:val="22"/>
          <w:lang w:eastAsia="es-CO"/>
        </w:rPr>
        <w:t xml:space="preserve"> </w:t>
      </w:r>
    </w:p>
    <w:p w:rsidR="009D6488" w:rsidRDefault="009D6488" w:rsidP="00BA4D11">
      <w:pPr>
        <w:jc w:val="both"/>
        <w:rPr>
          <w:rFonts w:ascii="Arial" w:hAnsi="Arial" w:cs="Arial"/>
          <w:bCs/>
          <w:color w:val="000000"/>
          <w:sz w:val="22"/>
          <w:szCs w:val="22"/>
          <w:lang w:eastAsia="es-CO"/>
        </w:rPr>
      </w:pPr>
    </w:p>
    <w:p w:rsidR="001E1587" w:rsidRDefault="009D6488" w:rsidP="00354967">
      <w:pPr>
        <w:pStyle w:val="Prrafodelista"/>
        <w:numPr>
          <w:ilvl w:val="0"/>
          <w:numId w:val="6"/>
        </w:numPr>
        <w:jc w:val="both"/>
        <w:rPr>
          <w:rFonts w:ascii="Arial" w:hAnsi="Arial" w:cs="Arial"/>
          <w:bCs/>
          <w:color w:val="000000"/>
          <w:sz w:val="22"/>
          <w:szCs w:val="22"/>
          <w:lang w:eastAsia="es-CO"/>
        </w:rPr>
      </w:pPr>
      <w:r w:rsidRPr="000E4E0D">
        <w:rPr>
          <w:rFonts w:ascii="Arial" w:hAnsi="Arial" w:cs="Arial"/>
          <w:b/>
          <w:bCs/>
          <w:color w:val="000000"/>
          <w:sz w:val="22"/>
          <w:szCs w:val="22"/>
          <w:lang w:eastAsia="es-CO"/>
        </w:rPr>
        <w:t>I</w:t>
      </w:r>
      <w:r w:rsidR="00BA4D11" w:rsidRPr="000E4E0D">
        <w:rPr>
          <w:rFonts w:ascii="Arial" w:hAnsi="Arial" w:cs="Arial"/>
          <w:b/>
          <w:bCs/>
          <w:color w:val="000000"/>
          <w:sz w:val="22"/>
          <w:szCs w:val="22"/>
          <w:lang w:eastAsia="es-CO"/>
        </w:rPr>
        <w:t>nspección:</w:t>
      </w:r>
      <w:r w:rsidRPr="000E4E0D">
        <w:rPr>
          <w:rFonts w:ascii="Arial" w:hAnsi="Arial" w:cs="Arial"/>
          <w:bCs/>
          <w:color w:val="000000"/>
          <w:sz w:val="22"/>
          <w:szCs w:val="22"/>
          <w:lang w:eastAsia="es-CO"/>
        </w:rPr>
        <w:t xml:space="preserve"> Fa</w:t>
      </w:r>
      <w:r w:rsidR="00BA4D11" w:rsidRPr="000E4E0D">
        <w:rPr>
          <w:rFonts w:ascii="Arial" w:hAnsi="Arial" w:cs="Arial"/>
          <w:bCs/>
          <w:color w:val="000000"/>
          <w:sz w:val="22"/>
          <w:szCs w:val="22"/>
          <w:lang w:eastAsia="es-CO"/>
        </w:rPr>
        <w:t xml:space="preserve">cultad para solicitar y/o verificar información o documentos en poder de organizaciones sujetas a control; </w:t>
      </w:r>
    </w:p>
    <w:p w:rsidR="001E1587" w:rsidRDefault="001E1587" w:rsidP="00354967">
      <w:pPr>
        <w:pStyle w:val="Prrafodelista"/>
        <w:numPr>
          <w:ilvl w:val="0"/>
          <w:numId w:val="6"/>
        </w:numPr>
        <w:jc w:val="both"/>
        <w:rPr>
          <w:rFonts w:ascii="Arial" w:hAnsi="Arial" w:cs="Arial"/>
          <w:bCs/>
          <w:color w:val="000000"/>
          <w:sz w:val="22"/>
          <w:szCs w:val="22"/>
          <w:lang w:eastAsia="es-CO"/>
        </w:rPr>
      </w:pPr>
      <w:r>
        <w:rPr>
          <w:rFonts w:ascii="Arial" w:hAnsi="Arial" w:cs="Arial"/>
          <w:b/>
          <w:bCs/>
          <w:color w:val="000000"/>
          <w:sz w:val="22"/>
          <w:szCs w:val="22"/>
          <w:lang w:eastAsia="es-CO"/>
        </w:rPr>
        <w:t>V</w:t>
      </w:r>
      <w:r w:rsidR="00BA4D11" w:rsidRPr="001E1587">
        <w:rPr>
          <w:rFonts w:ascii="Arial" w:hAnsi="Arial" w:cs="Arial"/>
          <w:b/>
          <w:bCs/>
          <w:color w:val="000000"/>
          <w:sz w:val="22"/>
          <w:szCs w:val="22"/>
          <w:lang w:eastAsia="es-CO"/>
        </w:rPr>
        <w:t>igilancia:</w:t>
      </w:r>
      <w:r>
        <w:rPr>
          <w:rFonts w:ascii="Arial" w:hAnsi="Arial" w:cs="Arial"/>
          <w:bCs/>
          <w:color w:val="000000"/>
          <w:sz w:val="22"/>
          <w:szCs w:val="22"/>
          <w:lang w:eastAsia="es-CO"/>
        </w:rPr>
        <w:t xml:space="preserve"> S</w:t>
      </w:r>
      <w:r w:rsidR="00BA4D11" w:rsidRPr="000E4E0D">
        <w:rPr>
          <w:rFonts w:ascii="Arial" w:hAnsi="Arial" w:cs="Arial"/>
          <w:bCs/>
          <w:color w:val="000000"/>
          <w:sz w:val="22"/>
          <w:szCs w:val="22"/>
          <w:lang w:eastAsia="es-CO"/>
        </w:rPr>
        <w:t xml:space="preserve">eguimiento y evaluación de las actividades de las organizaciones vigiladas; y </w:t>
      </w:r>
    </w:p>
    <w:p w:rsidR="000E4E0D" w:rsidRDefault="001E1587" w:rsidP="00354967">
      <w:pPr>
        <w:pStyle w:val="Prrafodelista"/>
        <w:numPr>
          <w:ilvl w:val="0"/>
          <w:numId w:val="6"/>
        </w:numPr>
        <w:jc w:val="both"/>
        <w:rPr>
          <w:rFonts w:ascii="Arial" w:hAnsi="Arial" w:cs="Arial"/>
          <w:bCs/>
          <w:color w:val="000000"/>
          <w:sz w:val="22"/>
          <w:szCs w:val="22"/>
          <w:lang w:eastAsia="es-CO"/>
        </w:rPr>
      </w:pPr>
      <w:r w:rsidRPr="008201AA">
        <w:rPr>
          <w:rFonts w:ascii="Arial" w:hAnsi="Arial" w:cs="Arial"/>
          <w:b/>
          <w:bCs/>
          <w:color w:val="000000"/>
          <w:sz w:val="22"/>
          <w:szCs w:val="22"/>
          <w:lang w:eastAsia="es-CO"/>
        </w:rPr>
        <w:t>C</w:t>
      </w:r>
      <w:r w:rsidR="00BA4D11" w:rsidRPr="008201AA">
        <w:rPr>
          <w:rFonts w:ascii="Arial" w:hAnsi="Arial" w:cs="Arial"/>
          <w:b/>
          <w:bCs/>
          <w:color w:val="000000"/>
          <w:sz w:val="22"/>
          <w:szCs w:val="22"/>
          <w:lang w:eastAsia="es-CO"/>
        </w:rPr>
        <w:t>ontrol:</w:t>
      </w:r>
      <w:r w:rsidR="00BA4D11" w:rsidRPr="008201AA">
        <w:rPr>
          <w:rFonts w:ascii="Arial" w:hAnsi="Arial" w:cs="Arial"/>
          <w:bCs/>
          <w:color w:val="000000"/>
          <w:sz w:val="22"/>
          <w:szCs w:val="22"/>
          <w:lang w:eastAsia="es-CO"/>
        </w:rPr>
        <w:t xml:space="preserve"> imponer correctivos, incidir directamente en las decisiones del ente sujeto a control o impon</w:t>
      </w:r>
      <w:r w:rsidR="008201AA">
        <w:rPr>
          <w:rFonts w:ascii="Arial" w:hAnsi="Arial" w:cs="Arial"/>
          <w:bCs/>
          <w:color w:val="000000"/>
          <w:sz w:val="22"/>
          <w:szCs w:val="22"/>
          <w:lang w:eastAsia="es-CO"/>
        </w:rPr>
        <w:t>er sanciones.</w:t>
      </w:r>
    </w:p>
    <w:p w:rsidR="0094774F" w:rsidRPr="0094774F" w:rsidRDefault="0094774F" w:rsidP="0094774F">
      <w:pPr>
        <w:jc w:val="both"/>
        <w:rPr>
          <w:rFonts w:ascii="Arial" w:hAnsi="Arial" w:cs="Arial"/>
          <w:bCs/>
          <w:color w:val="000000"/>
          <w:sz w:val="22"/>
          <w:szCs w:val="22"/>
          <w:lang w:eastAsia="es-CO"/>
        </w:rPr>
      </w:pPr>
    </w:p>
    <w:p w:rsidR="00BA4D11" w:rsidRDefault="00510E5D" w:rsidP="00BA4D11">
      <w:pPr>
        <w:jc w:val="both"/>
        <w:rPr>
          <w:rFonts w:ascii="Arial" w:hAnsi="Arial" w:cs="Arial"/>
          <w:bCs/>
          <w:color w:val="000000"/>
          <w:sz w:val="22"/>
          <w:szCs w:val="22"/>
          <w:lang w:eastAsia="es-CO"/>
        </w:rPr>
      </w:pPr>
      <w:r>
        <w:rPr>
          <w:rFonts w:ascii="Arial" w:hAnsi="Arial" w:cs="Arial"/>
          <w:bCs/>
          <w:color w:val="000000"/>
          <w:sz w:val="22"/>
          <w:szCs w:val="22"/>
          <w:lang w:eastAsia="es-CO"/>
        </w:rPr>
        <w:t>Según</w:t>
      </w:r>
      <w:r w:rsidR="00C53EAC">
        <w:rPr>
          <w:rFonts w:ascii="Arial" w:hAnsi="Arial" w:cs="Arial"/>
          <w:bCs/>
          <w:color w:val="000000"/>
          <w:sz w:val="22"/>
          <w:szCs w:val="22"/>
          <w:lang w:eastAsia="es-CO"/>
        </w:rPr>
        <w:t xml:space="preserve"> ya se había </w:t>
      </w:r>
      <w:r w:rsidR="00F2495E">
        <w:rPr>
          <w:rFonts w:ascii="Arial" w:hAnsi="Arial" w:cs="Arial"/>
          <w:bCs/>
          <w:color w:val="000000"/>
          <w:sz w:val="22"/>
          <w:szCs w:val="22"/>
          <w:lang w:eastAsia="es-CO"/>
        </w:rPr>
        <w:t>mencionado</w:t>
      </w:r>
      <w:r w:rsidR="0052321D">
        <w:rPr>
          <w:rFonts w:ascii="Arial" w:hAnsi="Arial" w:cs="Arial"/>
          <w:bCs/>
          <w:color w:val="000000"/>
          <w:sz w:val="22"/>
          <w:szCs w:val="22"/>
          <w:lang w:eastAsia="es-CO"/>
        </w:rPr>
        <w:t xml:space="preserve">, </w:t>
      </w:r>
      <w:r w:rsidR="00BA4D11" w:rsidRPr="00BA4D11">
        <w:rPr>
          <w:rFonts w:ascii="Arial" w:hAnsi="Arial" w:cs="Arial"/>
          <w:bCs/>
          <w:color w:val="000000"/>
          <w:sz w:val="22"/>
          <w:szCs w:val="22"/>
          <w:lang w:eastAsia="es-CO"/>
        </w:rPr>
        <w:t xml:space="preserve">estas funciones están divididas según el nivel de la educación de que se </w:t>
      </w:r>
      <w:r w:rsidR="002E1F98">
        <w:rPr>
          <w:rFonts w:ascii="Arial" w:hAnsi="Arial" w:cs="Arial"/>
          <w:bCs/>
          <w:color w:val="000000"/>
          <w:sz w:val="22"/>
          <w:szCs w:val="22"/>
          <w:lang w:eastAsia="es-CO"/>
        </w:rPr>
        <w:t xml:space="preserve">trate. </w:t>
      </w:r>
      <w:r w:rsidR="005E44EA">
        <w:rPr>
          <w:rFonts w:ascii="Arial" w:hAnsi="Arial" w:cs="Arial"/>
          <w:bCs/>
          <w:color w:val="000000"/>
          <w:sz w:val="22"/>
          <w:szCs w:val="22"/>
          <w:lang w:eastAsia="es-CO"/>
        </w:rPr>
        <w:t>En el caso de</w:t>
      </w:r>
      <w:r w:rsidR="006750C4">
        <w:rPr>
          <w:rFonts w:ascii="Arial" w:hAnsi="Arial" w:cs="Arial"/>
          <w:bCs/>
          <w:color w:val="000000"/>
          <w:sz w:val="22"/>
          <w:szCs w:val="22"/>
          <w:lang w:eastAsia="es-CO"/>
        </w:rPr>
        <w:t xml:space="preserve"> </w:t>
      </w:r>
      <w:r w:rsidR="006750C4" w:rsidRPr="00BA4D11">
        <w:rPr>
          <w:rFonts w:ascii="Arial" w:hAnsi="Arial" w:cs="Arial"/>
          <w:bCs/>
          <w:color w:val="000000"/>
          <w:sz w:val="22"/>
          <w:szCs w:val="22"/>
          <w:lang w:eastAsia="es-CO"/>
        </w:rPr>
        <w:t>los niveles de preescolar, básica, media, y</w:t>
      </w:r>
      <w:r w:rsidR="005E44EA">
        <w:rPr>
          <w:rFonts w:ascii="Arial" w:hAnsi="Arial" w:cs="Arial"/>
          <w:bCs/>
          <w:color w:val="000000"/>
          <w:sz w:val="22"/>
          <w:szCs w:val="22"/>
          <w:lang w:eastAsia="es-CO"/>
        </w:rPr>
        <w:t xml:space="preserve"> de</w:t>
      </w:r>
      <w:r w:rsidR="006750C4" w:rsidRPr="00BA4D11">
        <w:rPr>
          <w:rFonts w:ascii="Arial" w:hAnsi="Arial" w:cs="Arial"/>
          <w:bCs/>
          <w:color w:val="000000"/>
          <w:sz w:val="22"/>
          <w:szCs w:val="22"/>
          <w:lang w:eastAsia="es-CO"/>
        </w:rPr>
        <w:t xml:space="preserve"> </w:t>
      </w:r>
      <w:r w:rsidR="006750C4">
        <w:rPr>
          <w:rFonts w:ascii="Arial" w:hAnsi="Arial" w:cs="Arial"/>
          <w:bCs/>
          <w:color w:val="000000"/>
          <w:sz w:val="22"/>
          <w:szCs w:val="22"/>
          <w:lang w:eastAsia="es-CO"/>
        </w:rPr>
        <w:t xml:space="preserve">la educación para </w:t>
      </w:r>
      <w:r w:rsidR="006750C4" w:rsidRPr="00BA4D11">
        <w:rPr>
          <w:rFonts w:ascii="Arial" w:hAnsi="Arial" w:cs="Arial"/>
          <w:bCs/>
          <w:color w:val="000000"/>
          <w:sz w:val="22"/>
          <w:szCs w:val="22"/>
          <w:lang w:eastAsia="es-CO"/>
        </w:rPr>
        <w:t>el trabajo y el desarrollo humano</w:t>
      </w:r>
      <w:r w:rsidR="0031673B">
        <w:rPr>
          <w:rFonts w:ascii="Arial" w:hAnsi="Arial" w:cs="Arial"/>
          <w:bCs/>
          <w:color w:val="000000"/>
          <w:sz w:val="22"/>
          <w:szCs w:val="22"/>
          <w:lang w:eastAsia="es-CO"/>
        </w:rPr>
        <w:t xml:space="preserve"> la</w:t>
      </w:r>
      <w:r w:rsidR="002E1F98">
        <w:rPr>
          <w:rFonts w:ascii="Arial" w:hAnsi="Arial" w:cs="Arial"/>
          <w:bCs/>
          <w:color w:val="000000"/>
          <w:sz w:val="22"/>
          <w:szCs w:val="22"/>
          <w:lang w:eastAsia="es-CO"/>
        </w:rPr>
        <w:t xml:space="preserve"> Ley </w:t>
      </w:r>
      <w:r w:rsidR="0031673B">
        <w:rPr>
          <w:rFonts w:ascii="Arial" w:hAnsi="Arial" w:cs="Arial"/>
          <w:bCs/>
          <w:color w:val="000000"/>
          <w:sz w:val="22"/>
          <w:szCs w:val="22"/>
          <w:lang w:eastAsia="es-CO"/>
        </w:rPr>
        <w:t>General de Educación, Ley 115 de 1994</w:t>
      </w:r>
      <w:r w:rsidR="00CF1FEB">
        <w:rPr>
          <w:rFonts w:ascii="Arial" w:hAnsi="Arial" w:cs="Arial"/>
          <w:bCs/>
          <w:color w:val="000000"/>
          <w:sz w:val="22"/>
          <w:szCs w:val="22"/>
          <w:lang w:eastAsia="es-CO"/>
        </w:rPr>
        <w:t xml:space="preserve">, </w:t>
      </w:r>
      <w:r w:rsidR="00A7277B">
        <w:rPr>
          <w:rFonts w:ascii="Arial" w:hAnsi="Arial" w:cs="Arial"/>
          <w:bCs/>
          <w:color w:val="000000"/>
          <w:sz w:val="22"/>
          <w:szCs w:val="22"/>
          <w:lang w:eastAsia="es-CO"/>
        </w:rPr>
        <w:t>asignó la competencia de inspección, vigilancia y control a las</w:t>
      </w:r>
      <w:r w:rsidR="00CF1FEB">
        <w:rPr>
          <w:rFonts w:ascii="Arial" w:hAnsi="Arial" w:cs="Arial"/>
          <w:bCs/>
          <w:color w:val="000000"/>
          <w:sz w:val="22"/>
          <w:szCs w:val="22"/>
          <w:lang w:eastAsia="es-CO"/>
        </w:rPr>
        <w:t xml:space="preserve"> S</w:t>
      </w:r>
      <w:r w:rsidR="00A7277B">
        <w:rPr>
          <w:rFonts w:ascii="Arial" w:hAnsi="Arial" w:cs="Arial"/>
          <w:bCs/>
          <w:color w:val="000000"/>
          <w:sz w:val="22"/>
          <w:szCs w:val="22"/>
          <w:lang w:eastAsia="es-CO"/>
        </w:rPr>
        <w:t xml:space="preserve">ecretarías de Educación. </w:t>
      </w:r>
      <w:r w:rsidR="005E5B94">
        <w:rPr>
          <w:rFonts w:ascii="Arial" w:hAnsi="Arial" w:cs="Arial"/>
          <w:bCs/>
          <w:color w:val="000000"/>
          <w:sz w:val="22"/>
          <w:szCs w:val="22"/>
          <w:lang w:eastAsia="es-CO"/>
        </w:rPr>
        <w:t>En el caso de la Educación Superior</w:t>
      </w:r>
      <w:r w:rsidR="00983DF8">
        <w:rPr>
          <w:rFonts w:ascii="Arial" w:hAnsi="Arial" w:cs="Arial"/>
          <w:bCs/>
          <w:color w:val="000000"/>
          <w:sz w:val="22"/>
          <w:szCs w:val="22"/>
          <w:lang w:eastAsia="es-CO"/>
        </w:rPr>
        <w:t>,</w:t>
      </w:r>
      <w:r w:rsidR="00BA4D11" w:rsidRPr="00BA4D11">
        <w:rPr>
          <w:rFonts w:ascii="Arial" w:hAnsi="Arial" w:cs="Arial"/>
          <w:bCs/>
          <w:color w:val="000000"/>
          <w:sz w:val="22"/>
          <w:szCs w:val="22"/>
          <w:lang w:eastAsia="es-CO"/>
        </w:rPr>
        <w:t xml:space="preserve"> la Ley 30 de 1992</w:t>
      </w:r>
      <w:r w:rsidR="00A7277B">
        <w:rPr>
          <w:rFonts w:ascii="Arial" w:hAnsi="Arial" w:cs="Arial"/>
          <w:bCs/>
          <w:color w:val="000000"/>
          <w:sz w:val="22"/>
          <w:szCs w:val="22"/>
          <w:lang w:eastAsia="es-CO"/>
        </w:rPr>
        <w:t xml:space="preserve">, </w:t>
      </w:r>
      <w:r w:rsidR="00A7277B">
        <w:rPr>
          <w:rFonts w:ascii="Arial" w:hAnsi="Arial" w:cs="Arial"/>
          <w:bCs/>
          <w:color w:val="000000"/>
          <w:sz w:val="22"/>
          <w:szCs w:val="22"/>
          <w:lang w:eastAsia="es-CO"/>
        </w:rPr>
        <w:lastRenderedPageBreak/>
        <w:t>asignó</w:t>
      </w:r>
      <w:r w:rsidR="00047BAA">
        <w:rPr>
          <w:rFonts w:ascii="Arial" w:hAnsi="Arial" w:cs="Arial"/>
          <w:bCs/>
          <w:color w:val="000000"/>
          <w:sz w:val="22"/>
          <w:szCs w:val="22"/>
          <w:lang w:eastAsia="es-CO"/>
        </w:rPr>
        <w:t xml:space="preserve"> </w:t>
      </w:r>
      <w:r w:rsidR="001B0074">
        <w:rPr>
          <w:rFonts w:ascii="Arial" w:hAnsi="Arial" w:cs="Arial"/>
          <w:bCs/>
          <w:color w:val="000000"/>
          <w:sz w:val="22"/>
          <w:szCs w:val="22"/>
          <w:lang w:eastAsia="es-CO"/>
        </w:rPr>
        <w:t xml:space="preserve">estas funciones </w:t>
      </w:r>
      <w:r w:rsidR="00047BAA">
        <w:rPr>
          <w:rFonts w:ascii="Arial" w:hAnsi="Arial" w:cs="Arial"/>
          <w:bCs/>
          <w:color w:val="000000"/>
          <w:sz w:val="22"/>
          <w:szCs w:val="22"/>
          <w:lang w:eastAsia="es-CO"/>
        </w:rPr>
        <w:t>al Ministerio de Educación</w:t>
      </w:r>
      <w:r w:rsidR="006D328A">
        <w:rPr>
          <w:rFonts w:ascii="Arial" w:hAnsi="Arial" w:cs="Arial"/>
          <w:bCs/>
          <w:color w:val="000000"/>
          <w:sz w:val="22"/>
          <w:szCs w:val="22"/>
          <w:lang w:eastAsia="es-CO"/>
        </w:rPr>
        <w:t xml:space="preserve"> N</w:t>
      </w:r>
      <w:r w:rsidR="00BA7348">
        <w:rPr>
          <w:rFonts w:ascii="Arial" w:hAnsi="Arial" w:cs="Arial"/>
          <w:bCs/>
          <w:color w:val="000000"/>
          <w:sz w:val="22"/>
          <w:szCs w:val="22"/>
          <w:lang w:eastAsia="es-CO"/>
        </w:rPr>
        <w:t>acional</w:t>
      </w:r>
      <w:r w:rsidR="001B0074">
        <w:rPr>
          <w:rFonts w:ascii="Arial" w:hAnsi="Arial" w:cs="Arial"/>
          <w:bCs/>
          <w:color w:val="000000"/>
          <w:sz w:val="22"/>
          <w:szCs w:val="22"/>
          <w:lang w:eastAsia="es-CO"/>
        </w:rPr>
        <w:t xml:space="preserve">, </w:t>
      </w:r>
      <w:r w:rsidR="00116A71">
        <w:rPr>
          <w:rFonts w:ascii="Arial" w:hAnsi="Arial" w:cs="Arial"/>
          <w:bCs/>
          <w:color w:val="000000"/>
          <w:sz w:val="22"/>
          <w:szCs w:val="22"/>
          <w:lang w:eastAsia="es-CO"/>
        </w:rPr>
        <w:t xml:space="preserve">las </w:t>
      </w:r>
      <w:r w:rsidR="001B0074">
        <w:rPr>
          <w:rFonts w:ascii="Arial" w:hAnsi="Arial" w:cs="Arial"/>
          <w:bCs/>
          <w:color w:val="000000"/>
          <w:sz w:val="22"/>
          <w:szCs w:val="22"/>
          <w:lang w:eastAsia="es-CO"/>
        </w:rPr>
        <w:t xml:space="preserve">cuales </w:t>
      </w:r>
      <w:r w:rsidR="00BA4D11" w:rsidRPr="00BA4D11">
        <w:rPr>
          <w:rFonts w:ascii="Arial" w:hAnsi="Arial" w:cs="Arial"/>
          <w:bCs/>
          <w:color w:val="000000"/>
          <w:sz w:val="22"/>
          <w:szCs w:val="22"/>
          <w:lang w:eastAsia="es-CO"/>
        </w:rPr>
        <w:t>estuv</w:t>
      </w:r>
      <w:r w:rsidR="00047BAA">
        <w:rPr>
          <w:rFonts w:ascii="Arial" w:hAnsi="Arial" w:cs="Arial"/>
          <w:bCs/>
          <w:color w:val="000000"/>
          <w:sz w:val="22"/>
          <w:szCs w:val="22"/>
          <w:lang w:eastAsia="es-CO"/>
        </w:rPr>
        <w:t>ieron compartidas con el ICFES</w:t>
      </w:r>
      <w:r w:rsidR="00BA4D11" w:rsidRPr="00BA4D11">
        <w:rPr>
          <w:rFonts w:ascii="Arial" w:hAnsi="Arial" w:cs="Arial"/>
          <w:bCs/>
          <w:color w:val="000000"/>
          <w:sz w:val="22"/>
          <w:szCs w:val="22"/>
          <w:lang w:eastAsia="es-CO"/>
        </w:rPr>
        <w:t xml:space="preserve"> </w:t>
      </w:r>
      <w:r w:rsidR="001B0074">
        <w:rPr>
          <w:rFonts w:ascii="Arial" w:hAnsi="Arial" w:cs="Arial"/>
          <w:bCs/>
          <w:color w:val="000000"/>
          <w:sz w:val="22"/>
          <w:szCs w:val="22"/>
          <w:lang w:eastAsia="es-CO"/>
        </w:rPr>
        <w:t xml:space="preserve">entre </w:t>
      </w:r>
      <w:r w:rsidR="001B0074" w:rsidRPr="00BA4D11">
        <w:rPr>
          <w:rFonts w:ascii="Arial" w:hAnsi="Arial" w:cs="Arial"/>
          <w:bCs/>
          <w:color w:val="000000"/>
          <w:sz w:val="22"/>
          <w:szCs w:val="22"/>
          <w:lang w:eastAsia="es-CO"/>
        </w:rPr>
        <w:t xml:space="preserve">2009 y 2014 </w:t>
      </w:r>
      <w:r w:rsidR="001B0074">
        <w:rPr>
          <w:rFonts w:ascii="Arial" w:hAnsi="Arial" w:cs="Arial"/>
          <w:bCs/>
          <w:color w:val="000000"/>
          <w:sz w:val="22"/>
          <w:szCs w:val="22"/>
          <w:lang w:eastAsia="es-CO"/>
        </w:rPr>
        <w:t>en virtud de</w:t>
      </w:r>
      <w:r w:rsidR="00BA4D11" w:rsidRPr="00BA4D11">
        <w:rPr>
          <w:rFonts w:ascii="Arial" w:hAnsi="Arial" w:cs="Arial"/>
          <w:bCs/>
          <w:color w:val="000000"/>
          <w:sz w:val="22"/>
          <w:szCs w:val="22"/>
          <w:lang w:eastAsia="es-CO"/>
        </w:rPr>
        <w:t xml:space="preserve"> la Ley 1324 de 2009</w:t>
      </w:r>
      <w:r w:rsidR="00677DE7">
        <w:rPr>
          <w:rFonts w:ascii="Arial" w:hAnsi="Arial" w:cs="Arial"/>
          <w:bCs/>
          <w:color w:val="000000"/>
          <w:sz w:val="22"/>
          <w:szCs w:val="22"/>
          <w:lang w:eastAsia="es-CO"/>
        </w:rPr>
        <w:t xml:space="preserve">. A partir de ese año, la competencia vino a fijarse por completo en el Ministerio a través de la Ley </w:t>
      </w:r>
      <w:r w:rsidR="005512D6">
        <w:rPr>
          <w:rFonts w:ascii="Arial" w:hAnsi="Arial" w:cs="Arial"/>
          <w:bCs/>
          <w:color w:val="000000"/>
          <w:sz w:val="22"/>
          <w:szCs w:val="22"/>
          <w:lang w:eastAsia="es-CO"/>
        </w:rPr>
        <w:t>1740 de 2014</w:t>
      </w:r>
      <w:r w:rsidR="00E15C90">
        <w:rPr>
          <w:rFonts w:ascii="Arial" w:hAnsi="Arial" w:cs="Arial"/>
          <w:bCs/>
          <w:color w:val="000000"/>
          <w:sz w:val="22"/>
          <w:szCs w:val="22"/>
          <w:lang w:eastAsia="es-CO"/>
        </w:rPr>
        <w:t>.</w:t>
      </w:r>
    </w:p>
    <w:p w:rsidR="004E187D" w:rsidRPr="00BA4D11" w:rsidRDefault="004E187D" w:rsidP="00BA4D11">
      <w:pPr>
        <w:jc w:val="both"/>
        <w:rPr>
          <w:rFonts w:ascii="Arial" w:hAnsi="Arial" w:cs="Arial"/>
          <w:bCs/>
          <w:color w:val="000000"/>
          <w:sz w:val="22"/>
          <w:szCs w:val="22"/>
          <w:lang w:eastAsia="es-CO"/>
        </w:rPr>
      </w:pPr>
    </w:p>
    <w:p w:rsidR="00BA4D11" w:rsidRDefault="001422A9" w:rsidP="00BA4D11">
      <w:pPr>
        <w:jc w:val="both"/>
        <w:rPr>
          <w:rFonts w:ascii="Arial" w:hAnsi="Arial" w:cs="Arial"/>
          <w:bCs/>
          <w:color w:val="000000"/>
          <w:sz w:val="22"/>
          <w:szCs w:val="22"/>
          <w:lang w:eastAsia="es-CO"/>
        </w:rPr>
      </w:pPr>
      <w:r>
        <w:rPr>
          <w:rFonts w:ascii="Arial" w:hAnsi="Arial" w:cs="Arial"/>
          <w:bCs/>
          <w:color w:val="000000"/>
          <w:sz w:val="22"/>
          <w:szCs w:val="22"/>
          <w:lang w:eastAsia="es-CO"/>
        </w:rPr>
        <w:t xml:space="preserve">Como bien lo explica </w:t>
      </w:r>
      <w:proofErr w:type="spellStart"/>
      <w:r>
        <w:rPr>
          <w:rFonts w:ascii="Arial" w:hAnsi="Arial" w:cs="Arial"/>
          <w:bCs/>
          <w:color w:val="000000"/>
          <w:sz w:val="22"/>
          <w:szCs w:val="22"/>
          <w:lang w:eastAsia="es-CO"/>
        </w:rPr>
        <w:t>Escallón</w:t>
      </w:r>
      <w:proofErr w:type="spellEnd"/>
      <w:r>
        <w:rPr>
          <w:rFonts w:ascii="Arial" w:hAnsi="Arial" w:cs="Arial"/>
          <w:bCs/>
          <w:color w:val="000000"/>
          <w:sz w:val="22"/>
          <w:szCs w:val="22"/>
          <w:lang w:eastAsia="es-CO"/>
        </w:rPr>
        <w:t xml:space="preserve"> (2018)</w:t>
      </w:r>
      <w:r w:rsidR="005B5D53">
        <w:rPr>
          <w:rFonts w:ascii="Arial" w:hAnsi="Arial" w:cs="Arial"/>
          <w:bCs/>
          <w:color w:val="000000"/>
          <w:sz w:val="22"/>
          <w:szCs w:val="22"/>
          <w:lang w:eastAsia="es-CO"/>
        </w:rPr>
        <w:t>,</w:t>
      </w:r>
      <w:r w:rsidR="0074457B">
        <w:rPr>
          <w:rFonts w:ascii="Arial" w:hAnsi="Arial" w:cs="Arial"/>
          <w:bCs/>
          <w:color w:val="000000"/>
          <w:sz w:val="22"/>
          <w:szCs w:val="22"/>
          <w:lang w:eastAsia="es-CO"/>
        </w:rPr>
        <w:t xml:space="preserve"> l</w:t>
      </w:r>
      <w:r w:rsidR="00BA4D11" w:rsidRPr="00BA4D11">
        <w:rPr>
          <w:rFonts w:ascii="Arial" w:hAnsi="Arial" w:cs="Arial"/>
          <w:bCs/>
          <w:color w:val="000000"/>
          <w:sz w:val="22"/>
          <w:szCs w:val="22"/>
          <w:lang w:eastAsia="es-CO"/>
        </w:rPr>
        <w:t xml:space="preserve">as leyes 115 de 1994 y 715 de 2001 desarrollan poco las funciones de inspección, vigilancia y control de las </w:t>
      </w:r>
      <w:r w:rsidR="00EF048B">
        <w:rPr>
          <w:rFonts w:ascii="Arial" w:hAnsi="Arial" w:cs="Arial"/>
          <w:bCs/>
          <w:color w:val="000000"/>
          <w:sz w:val="22"/>
          <w:szCs w:val="22"/>
          <w:lang w:eastAsia="es-CO"/>
        </w:rPr>
        <w:t>S</w:t>
      </w:r>
      <w:r w:rsidR="00BA4D11" w:rsidRPr="00BA4D11">
        <w:rPr>
          <w:rFonts w:ascii="Arial" w:hAnsi="Arial" w:cs="Arial"/>
          <w:bCs/>
          <w:color w:val="000000"/>
          <w:sz w:val="22"/>
          <w:szCs w:val="22"/>
          <w:lang w:eastAsia="es-CO"/>
        </w:rPr>
        <w:t>ecretarías de Educación certificadas</w:t>
      </w:r>
      <w:r w:rsidR="00EF048B">
        <w:rPr>
          <w:rStyle w:val="Refdenotaalpie"/>
          <w:rFonts w:ascii="Arial" w:hAnsi="Arial" w:cs="Arial"/>
          <w:bCs/>
          <w:color w:val="000000"/>
          <w:sz w:val="22"/>
          <w:szCs w:val="22"/>
          <w:lang w:eastAsia="es-CO"/>
        </w:rPr>
        <w:footnoteReference w:id="24"/>
      </w:r>
      <w:r w:rsidR="00BA4D11" w:rsidRPr="00BA4D11">
        <w:rPr>
          <w:rFonts w:ascii="Arial" w:hAnsi="Arial" w:cs="Arial"/>
          <w:bCs/>
          <w:color w:val="000000"/>
          <w:sz w:val="22"/>
          <w:szCs w:val="22"/>
          <w:lang w:eastAsia="es-CO"/>
        </w:rPr>
        <w:t xml:space="preserve">, por lo que el Gobierno Nacional expidió el Decreto 907 de 1996, compilado en el artículo 2.3.7.1.1 y siguientes del Decreto 1075 de 2015, </w:t>
      </w:r>
      <w:r w:rsidR="00A031D7">
        <w:rPr>
          <w:rFonts w:ascii="Arial" w:hAnsi="Arial" w:cs="Arial"/>
          <w:bCs/>
          <w:color w:val="000000"/>
          <w:sz w:val="22"/>
          <w:szCs w:val="22"/>
          <w:lang w:eastAsia="es-CO"/>
        </w:rPr>
        <w:t xml:space="preserve">con los cuales se buscó </w:t>
      </w:r>
      <w:r w:rsidR="00BA4D11" w:rsidRPr="00BA4D11">
        <w:rPr>
          <w:rFonts w:ascii="Arial" w:hAnsi="Arial" w:cs="Arial"/>
          <w:bCs/>
          <w:color w:val="000000"/>
          <w:sz w:val="22"/>
          <w:szCs w:val="22"/>
          <w:lang w:eastAsia="es-CO"/>
        </w:rPr>
        <w:t>desarrollar las funciones que debían ejercerse para vigilar los establecimientos educativos. Esta norma equipara sin diferencias la inspección y vigilancia de los colegi</w:t>
      </w:r>
      <w:r w:rsidR="003C095D">
        <w:rPr>
          <w:rFonts w:ascii="Arial" w:hAnsi="Arial" w:cs="Arial"/>
          <w:bCs/>
          <w:color w:val="000000"/>
          <w:sz w:val="22"/>
          <w:szCs w:val="22"/>
          <w:lang w:eastAsia="es-CO"/>
        </w:rPr>
        <w:t>os públicos y privados, salvo frente a</w:t>
      </w:r>
      <w:r w:rsidR="00BA4D11" w:rsidRPr="00BA4D11">
        <w:rPr>
          <w:rFonts w:ascii="Arial" w:hAnsi="Arial" w:cs="Arial"/>
          <w:bCs/>
          <w:color w:val="000000"/>
          <w:sz w:val="22"/>
          <w:szCs w:val="22"/>
          <w:lang w:eastAsia="es-CO"/>
        </w:rPr>
        <w:t xml:space="preserve"> la responsabilidad de los directivos docentes, </w:t>
      </w:r>
      <w:r w:rsidR="003C095D">
        <w:rPr>
          <w:rFonts w:ascii="Arial" w:hAnsi="Arial" w:cs="Arial"/>
          <w:bCs/>
          <w:color w:val="000000"/>
          <w:sz w:val="22"/>
          <w:szCs w:val="22"/>
          <w:lang w:eastAsia="es-CO"/>
        </w:rPr>
        <w:t xml:space="preserve">los cuales </w:t>
      </w:r>
      <w:r w:rsidR="00BA4D11" w:rsidRPr="00BA4D11">
        <w:rPr>
          <w:rFonts w:ascii="Arial" w:hAnsi="Arial" w:cs="Arial"/>
          <w:bCs/>
          <w:color w:val="000000"/>
          <w:sz w:val="22"/>
          <w:szCs w:val="22"/>
          <w:lang w:eastAsia="es-CO"/>
        </w:rPr>
        <w:t>como funcionarios públicos, pueden incurrir en faltas disciplinarias. Esta norma consagró visitas periódicas a los establecimientos, entrevistas grupales e individuales con personas de la comunidad educativa, reuniones técnicas de trabajo con los docentes, directivos y administrativos, demostraciones y revisiones de registros y documentos del proyecto educativo institucional</w:t>
      </w:r>
      <w:r w:rsidR="0074735D">
        <w:rPr>
          <w:rFonts w:ascii="Arial" w:hAnsi="Arial" w:cs="Arial"/>
          <w:bCs/>
          <w:color w:val="000000"/>
          <w:sz w:val="22"/>
          <w:szCs w:val="22"/>
          <w:lang w:eastAsia="es-CO"/>
        </w:rPr>
        <w:t xml:space="preserve"> (PEI)</w:t>
      </w:r>
      <w:r w:rsidR="00BA4D11" w:rsidRPr="00BA4D11">
        <w:rPr>
          <w:rFonts w:ascii="Arial" w:hAnsi="Arial" w:cs="Arial"/>
          <w:bCs/>
          <w:color w:val="000000"/>
          <w:sz w:val="22"/>
          <w:szCs w:val="22"/>
          <w:lang w:eastAsia="es-CO"/>
        </w:rPr>
        <w:t xml:space="preserve"> o del reglamento pedagógico. No obstante, estas funciones debían ser ejercidas por los docentes con cargo de supervisor, pero sus funciones fueron eliminadas del ordenamiento jurídico por la Ley 715 de 2001, por lo que </w:t>
      </w:r>
      <w:r w:rsidR="00397203">
        <w:rPr>
          <w:rFonts w:ascii="Arial" w:hAnsi="Arial" w:cs="Arial"/>
          <w:bCs/>
          <w:color w:val="000000"/>
          <w:sz w:val="22"/>
          <w:szCs w:val="22"/>
          <w:lang w:eastAsia="es-CO"/>
        </w:rPr>
        <w:t>en la act</w:t>
      </w:r>
      <w:r w:rsidR="0074735D">
        <w:rPr>
          <w:rFonts w:ascii="Arial" w:hAnsi="Arial" w:cs="Arial"/>
          <w:bCs/>
          <w:color w:val="000000"/>
          <w:sz w:val="22"/>
          <w:szCs w:val="22"/>
          <w:lang w:eastAsia="es-CO"/>
        </w:rPr>
        <w:t>ualidad</w:t>
      </w:r>
      <w:r w:rsidR="00BA4D11" w:rsidRPr="00BA4D11">
        <w:rPr>
          <w:rFonts w:ascii="Arial" w:hAnsi="Arial" w:cs="Arial"/>
          <w:bCs/>
          <w:color w:val="000000"/>
          <w:sz w:val="22"/>
          <w:szCs w:val="22"/>
          <w:lang w:eastAsia="es-CO"/>
        </w:rPr>
        <w:t xml:space="preserve"> no hay funcionarios que tengan</w:t>
      </w:r>
      <w:r w:rsidR="007F3B88">
        <w:rPr>
          <w:rFonts w:ascii="Arial" w:hAnsi="Arial" w:cs="Arial"/>
          <w:bCs/>
          <w:color w:val="000000"/>
          <w:sz w:val="22"/>
          <w:szCs w:val="22"/>
          <w:lang w:eastAsia="es-CO"/>
        </w:rPr>
        <w:t xml:space="preserve"> la misión legal de ejercerlas.</w:t>
      </w:r>
    </w:p>
    <w:p w:rsidR="007F3B88" w:rsidRPr="00BA4D11" w:rsidRDefault="007F3B88" w:rsidP="00BA4D11">
      <w:pPr>
        <w:jc w:val="both"/>
        <w:rPr>
          <w:rFonts w:ascii="Arial" w:hAnsi="Arial" w:cs="Arial"/>
          <w:bCs/>
          <w:color w:val="000000"/>
          <w:sz w:val="22"/>
          <w:szCs w:val="22"/>
          <w:lang w:eastAsia="es-CO"/>
        </w:rPr>
      </w:pPr>
    </w:p>
    <w:p w:rsidR="003541C3" w:rsidRDefault="00BA4D11" w:rsidP="00BA4D11">
      <w:pPr>
        <w:jc w:val="both"/>
        <w:rPr>
          <w:rFonts w:ascii="Arial" w:hAnsi="Arial" w:cs="Arial"/>
          <w:bCs/>
          <w:color w:val="000000"/>
          <w:sz w:val="22"/>
          <w:szCs w:val="22"/>
          <w:lang w:eastAsia="es-CO"/>
        </w:rPr>
      </w:pPr>
      <w:r w:rsidRPr="00BA4D11">
        <w:rPr>
          <w:rFonts w:ascii="Arial" w:hAnsi="Arial" w:cs="Arial"/>
          <w:bCs/>
          <w:color w:val="000000"/>
          <w:sz w:val="22"/>
          <w:szCs w:val="22"/>
          <w:lang w:eastAsia="es-CO"/>
        </w:rPr>
        <w:t xml:space="preserve">En la educación preescolar, básica y media, para </w:t>
      </w:r>
      <w:r w:rsidR="009F3D03" w:rsidRPr="00BA4D11">
        <w:rPr>
          <w:rFonts w:ascii="Arial" w:hAnsi="Arial" w:cs="Arial"/>
          <w:bCs/>
          <w:color w:val="000000"/>
          <w:sz w:val="22"/>
          <w:szCs w:val="22"/>
          <w:lang w:eastAsia="es-CO"/>
        </w:rPr>
        <w:t xml:space="preserve">entregar </w:t>
      </w:r>
      <w:r w:rsidR="009F3D03">
        <w:rPr>
          <w:rFonts w:ascii="Arial" w:hAnsi="Arial" w:cs="Arial"/>
          <w:bCs/>
          <w:color w:val="000000"/>
          <w:sz w:val="22"/>
          <w:szCs w:val="22"/>
          <w:lang w:eastAsia="es-CO"/>
        </w:rPr>
        <w:t>mecanismos sancionatorios efectivos</w:t>
      </w:r>
      <w:r w:rsidR="009F3D03" w:rsidRPr="00BA4D11">
        <w:rPr>
          <w:rFonts w:ascii="Arial" w:hAnsi="Arial" w:cs="Arial"/>
          <w:bCs/>
          <w:color w:val="000000"/>
          <w:sz w:val="22"/>
          <w:szCs w:val="22"/>
          <w:lang w:eastAsia="es-CO"/>
        </w:rPr>
        <w:t xml:space="preserve"> </w:t>
      </w:r>
      <w:r w:rsidR="009F3D03">
        <w:rPr>
          <w:rFonts w:ascii="Arial" w:hAnsi="Arial" w:cs="Arial"/>
          <w:bCs/>
          <w:color w:val="000000"/>
          <w:sz w:val="22"/>
          <w:szCs w:val="22"/>
          <w:lang w:eastAsia="es-CO"/>
        </w:rPr>
        <w:t xml:space="preserve">a </w:t>
      </w:r>
      <w:r w:rsidRPr="00BA4D11">
        <w:rPr>
          <w:rFonts w:ascii="Arial" w:hAnsi="Arial" w:cs="Arial"/>
          <w:bCs/>
          <w:color w:val="000000"/>
          <w:sz w:val="22"/>
          <w:szCs w:val="22"/>
          <w:lang w:eastAsia="es-CO"/>
        </w:rPr>
        <w:t xml:space="preserve">las </w:t>
      </w:r>
      <w:r w:rsidR="00C76FCE">
        <w:rPr>
          <w:rFonts w:ascii="Arial" w:hAnsi="Arial" w:cs="Arial"/>
          <w:bCs/>
          <w:color w:val="000000"/>
          <w:sz w:val="22"/>
          <w:szCs w:val="22"/>
          <w:lang w:eastAsia="es-CO"/>
        </w:rPr>
        <w:t>S</w:t>
      </w:r>
      <w:r w:rsidRPr="00BA4D11">
        <w:rPr>
          <w:rFonts w:ascii="Arial" w:hAnsi="Arial" w:cs="Arial"/>
          <w:bCs/>
          <w:color w:val="000000"/>
          <w:sz w:val="22"/>
          <w:szCs w:val="22"/>
          <w:lang w:eastAsia="es-CO"/>
        </w:rPr>
        <w:t>ecretarías</w:t>
      </w:r>
      <w:r w:rsidR="00C76FCE">
        <w:rPr>
          <w:rFonts w:ascii="Arial" w:hAnsi="Arial" w:cs="Arial"/>
          <w:bCs/>
          <w:color w:val="000000"/>
          <w:sz w:val="22"/>
          <w:szCs w:val="22"/>
          <w:lang w:eastAsia="es-CO"/>
        </w:rPr>
        <w:t xml:space="preserve"> de Educación,</w:t>
      </w:r>
      <w:r w:rsidRPr="00BA4D11">
        <w:rPr>
          <w:rFonts w:ascii="Arial" w:hAnsi="Arial" w:cs="Arial"/>
          <w:bCs/>
          <w:color w:val="000000"/>
          <w:sz w:val="22"/>
          <w:szCs w:val="22"/>
          <w:lang w:eastAsia="es-CO"/>
        </w:rPr>
        <w:t xml:space="preserve"> la Ley 115 de 1994 en su artículo 168, estipula las sanciones de amonestación pública, suspensión o cancelación del reconocimiento oficial o de la licencia de funcionamiento a los establecimientos. Esta norma la desarrolló el artículo 2.3</w:t>
      </w:r>
      <w:r w:rsidR="0008729F">
        <w:rPr>
          <w:rFonts w:ascii="Arial" w:hAnsi="Arial" w:cs="Arial"/>
          <w:bCs/>
          <w:color w:val="000000"/>
          <w:sz w:val="22"/>
          <w:szCs w:val="22"/>
          <w:lang w:eastAsia="es-CO"/>
        </w:rPr>
        <w:t xml:space="preserve">.7.4.1 del Decreto 1075 de 2015, la cual </w:t>
      </w:r>
      <w:r w:rsidRPr="00BA4D11">
        <w:rPr>
          <w:rFonts w:ascii="Arial" w:hAnsi="Arial" w:cs="Arial"/>
          <w:bCs/>
          <w:color w:val="000000"/>
          <w:sz w:val="22"/>
          <w:szCs w:val="22"/>
          <w:lang w:eastAsia="es-CO"/>
        </w:rPr>
        <w:t xml:space="preserve">dispuso las condiciones </w:t>
      </w:r>
      <w:r w:rsidR="0008729F">
        <w:rPr>
          <w:rFonts w:ascii="Arial" w:hAnsi="Arial" w:cs="Arial"/>
          <w:bCs/>
          <w:color w:val="000000"/>
          <w:sz w:val="22"/>
          <w:szCs w:val="22"/>
          <w:lang w:eastAsia="es-CO"/>
        </w:rPr>
        <w:t>de aplicación de este conjunto de medidas:</w:t>
      </w:r>
    </w:p>
    <w:p w:rsidR="003541C3" w:rsidRDefault="003541C3" w:rsidP="00BA4D11">
      <w:pPr>
        <w:jc w:val="both"/>
        <w:rPr>
          <w:rFonts w:ascii="Arial" w:hAnsi="Arial" w:cs="Arial"/>
          <w:bCs/>
          <w:color w:val="000000"/>
          <w:sz w:val="22"/>
          <w:szCs w:val="22"/>
          <w:lang w:eastAsia="es-CO"/>
        </w:rPr>
      </w:pPr>
    </w:p>
    <w:p w:rsidR="003541C3" w:rsidRPr="003541C3" w:rsidRDefault="003541C3" w:rsidP="00354967">
      <w:pPr>
        <w:pStyle w:val="Prrafodelista"/>
        <w:numPr>
          <w:ilvl w:val="0"/>
          <w:numId w:val="7"/>
        </w:numPr>
        <w:jc w:val="both"/>
        <w:rPr>
          <w:rFonts w:ascii="Arial" w:hAnsi="Arial" w:cs="Arial"/>
          <w:bCs/>
          <w:color w:val="000000"/>
          <w:sz w:val="22"/>
          <w:szCs w:val="22"/>
          <w:lang w:eastAsia="es-CO"/>
        </w:rPr>
      </w:pPr>
      <w:r w:rsidRPr="00B72BF9">
        <w:rPr>
          <w:rFonts w:ascii="Arial" w:hAnsi="Arial" w:cs="Arial"/>
          <w:bCs/>
          <w:i/>
          <w:color w:val="000000"/>
          <w:sz w:val="22"/>
          <w:szCs w:val="22"/>
          <w:lang w:eastAsia="es-CO"/>
        </w:rPr>
        <w:t>A</w:t>
      </w:r>
      <w:r w:rsidR="00BA4D11" w:rsidRPr="00B72BF9">
        <w:rPr>
          <w:rFonts w:ascii="Arial" w:hAnsi="Arial" w:cs="Arial"/>
          <w:bCs/>
          <w:i/>
          <w:color w:val="000000"/>
          <w:sz w:val="22"/>
          <w:szCs w:val="22"/>
          <w:lang w:eastAsia="es-CO"/>
        </w:rPr>
        <w:t>monestación pública:</w:t>
      </w:r>
      <w:r w:rsidR="00BA4D11" w:rsidRPr="003541C3">
        <w:rPr>
          <w:rFonts w:ascii="Arial" w:hAnsi="Arial" w:cs="Arial"/>
          <w:bCs/>
          <w:color w:val="000000"/>
          <w:sz w:val="22"/>
          <w:szCs w:val="22"/>
          <w:lang w:eastAsia="es-CO"/>
        </w:rPr>
        <w:t xml:space="preserve"> anuncio en un lugar visible del establecimiento y en la secretaría de Educación; </w:t>
      </w:r>
    </w:p>
    <w:p w:rsidR="00831F93" w:rsidRPr="00831F93" w:rsidRDefault="003541C3" w:rsidP="00354967">
      <w:pPr>
        <w:pStyle w:val="Prrafodelista"/>
        <w:numPr>
          <w:ilvl w:val="0"/>
          <w:numId w:val="7"/>
        </w:numPr>
        <w:jc w:val="both"/>
        <w:rPr>
          <w:color w:val="000000"/>
          <w:lang w:eastAsia="es-CO"/>
        </w:rPr>
      </w:pPr>
      <w:r w:rsidRPr="00B72BF9">
        <w:rPr>
          <w:rFonts w:ascii="Arial" w:hAnsi="Arial" w:cs="Arial"/>
          <w:bCs/>
          <w:i/>
          <w:color w:val="000000"/>
          <w:sz w:val="22"/>
          <w:szCs w:val="22"/>
          <w:lang w:eastAsia="es-CO"/>
        </w:rPr>
        <w:t>A</w:t>
      </w:r>
      <w:r w:rsidR="00BA4D11" w:rsidRPr="00B72BF9">
        <w:rPr>
          <w:rFonts w:ascii="Arial" w:hAnsi="Arial" w:cs="Arial"/>
          <w:bCs/>
          <w:i/>
          <w:color w:val="000000"/>
          <w:sz w:val="22"/>
          <w:szCs w:val="22"/>
          <w:lang w:eastAsia="es-CO"/>
        </w:rPr>
        <w:t>monestación pública por reincidencia:</w:t>
      </w:r>
      <w:r w:rsidR="00BA4D11" w:rsidRPr="003541C3">
        <w:rPr>
          <w:rFonts w:ascii="Arial" w:hAnsi="Arial" w:cs="Arial"/>
          <w:bCs/>
          <w:color w:val="000000"/>
          <w:sz w:val="22"/>
          <w:szCs w:val="22"/>
          <w:lang w:eastAsia="es-CO"/>
        </w:rPr>
        <w:t xml:space="preserve"> indica los motivos que originaron la sanción y el anuncio en un periódico de alta circulación o en un lugar visible durante una semana; </w:t>
      </w:r>
    </w:p>
    <w:p w:rsidR="00590F4D" w:rsidRPr="00590F4D" w:rsidRDefault="00831F93" w:rsidP="00354967">
      <w:pPr>
        <w:pStyle w:val="Prrafodelista"/>
        <w:numPr>
          <w:ilvl w:val="0"/>
          <w:numId w:val="7"/>
        </w:numPr>
        <w:jc w:val="both"/>
        <w:rPr>
          <w:color w:val="000000"/>
          <w:lang w:eastAsia="es-CO"/>
        </w:rPr>
      </w:pPr>
      <w:r w:rsidRPr="00B72BF9">
        <w:rPr>
          <w:rFonts w:ascii="Arial" w:hAnsi="Arial" w:cs="Arial"/>
          <w:bCs/>
          <w:i/>
          <w:color w:val="000000"/>
          <w:sz w:val="22"/>
          <w:szCs w:val="22"/>
          <w:lang w:eastAsia="es-CO"/>
        </w:rPr>
        <w:t>S</w:t>
      </w:r>
      <w:r w:rsidR="00BA4D11" w:rsidRPr="00B72BF9">
        <w:rPr>
          <w:rFonts w:ascii="Arial" w:hAnsi="Arial" w:cs="Arial"/>
          <w:bCs/>
          <w:i/>
          <w:color w:val="000000"/>
          <w:sz w:val="22"/>
          <w:szCs w:val="22"/>
          <w:lang w:eastAsia="es-CO"/>
        </w:rPr>
        <w:t>uspensión de la licencia de funcionamiento o reconocimiento de carácter oficial</w:t>
      </w:r>
      <w:r w:rsidR="00BA4D11" w:rsidRPr="003541C3">
        <w:rPr>
          <w:rFonts w:ascii="Arial" w:hAnsi="Arial" w:cs="Arial"/>
          <w:bCs/>
          <w:color w:val="000000"/>
          <w:sz w:val="22"/>
          <w:szCs w:val="22"/>
          <w:lang w:eastAsia="es-CO"/>
        </w:rPr>
        <w:t xml:space="preserve"> hasta por seis meses y la interventoría de la secretaría de Educación cuando incurra en la misma falta por tercera vez; </w:t>
      </w:r>
    </w:p>
    <w:p w:rsidR="00590F4D" w:rsidRPr="00590F4D" w:rsidRDefault="00590F4D" w:rsidP="00354967">
      <w:pPr>
        <w:pStyle w:val="Prrafodelista"/>
        <w:numPr>
          <w:ilvl w:val="0"/>
          <w:numId w:val="7"/>
        </w:numPr>
        <w:jc w:val="both"/>
        <w:rPr>
          <w:color w:val="000000"/>
          <w:lang w:eastAsia="es-CO"/>
        </w:rPr>
      </w:pPr>
      <w:r w:rsidRPr="00B72BF9">
        <w:rPr>
          <w:rFonts w:ascii="Arial" w:hAnsi="Arial" w:cs="Arial"/>
          <w:bCs/>
          <w:i/>
          <w:color w:val="000000"/>
          <w:sz w:val="22"/>
          <w:szCs w:val="22"/>
          <w:lang w:eastAsia="es-CO"/>
        </w:rPr>
        <w:lastRenderedPageBreak/>
        <w:t>S</w:t>
      </w:r>
      <w:r w:rsidR="00BA4D11" w:rsidRPr="00B72BF9">
        <w:rPr>
          <w:rFonts w:ascii="Arial" w:hAnsi="Arial" w:cs="Arial"/>
          <w:bCs/>
          <w:i/>
          <w:color w:val="000000"/>
          <w:sz w:val="22"/>
          <w:szCs w:val="22"/>
          <w:lang w:eastAsia="es-CO"/>
        </w:rPr>
        <w:t>uspensión de la licencia de funcionamiento o reconocimiento de carácter oficial</w:t>
      </w:r>
      <w:r w:rsidR="00BA4D11" w:rsidRPr="003541C3">
        <w:rPr>
          <w:rFonts w:ascii="Arial" w:hAnsi="Arial" w:cs="Arial"/>
          <w:bCs/>
          <w:color w:val="000000"/>
          <w:sz w:val="22"/>
          <w:szCs w:val="22"/>
          <w:lang w:eastAsia="es-CO"/>
        </w:rPr>
        <w:t xml:space="preserve"> hasta por un año y la interventoría de la secretaría de Educación cuando incurra en la misma falta por cuarta vez; y </w:t>
      </w:r>
    </w:p>
    <w:p w:rsidR="00CF66FB" w:rsidRPr="00CF66FB" w:rsidRDefault="00590F4D" w:rsidP="00354967">
      <w:pPr>
        <w:pStyle w:val="Prrafodelista"/>
        <w:numPr>
          <w:ilvl w:val="0"/>
          <w:numId w:val="7"/>
        </w:numPr>
        <w:jc w:val="both"/>
        <w:rPr>
          <w:color w:val="000000"/>
          <w:lang w:eastAsia="es-CO"/>
        </w:rPr>
      </w:pPr>
      <w:r w:rsidRPr="00B72BF9">
        <w:rPr>
          <w:rFonts w:ascii="Arial" w:hAnsi="Arial" w:cs="Arial"/>
          <w:bCs/>
          <w:i/>
          <w:color w:val="000000"/>
          <w:sz w:val="22"/>
          <w:szCs w:val="22"/>
          <w:lang w:eastAsia="es-CO"/>
        </w:rPr>
        <w:t>C</w:t>
      </w:r>
      <w:r w:rsidR="00BA4D11" w:rsidRPr="00B72BF9">
        <w:rPr>
          <w:rFonts w:ascii="Arial" w:hAnsi="Arial" w:cs="Arial"/>
          <w:bCs/>
          <w:i/>
          <w:color w:val="000000"/>
          <w:sz w:val="22"/>
          <w:szCs w:val="22"/>
          <w:lang w:eastAsia="es-CO"/>
        </w:rPr>
        <w:t xml:space="preserve">ancelación de la licencia de funcionamiento o reconocimiento de carácter oficial </w:t>
      </w:r>
      <w:r w:rsidR="00BA4D11" w:rsidRPr="003541C3">
        <w:rPr>
          <w:rFonts w:ascii="Arial" w:hAnsi="Arial" w:cs="Arial"/>
          <w:bCs/>
          <w:color w:val="000000"/>
          <w:sz w:val="22"/>
          <w:szCs w:val="22"/>
          <w:lang w:eastAsia="es-CO"/>
        </w:rPr>
        <w:t>cuando incurra en la misma falta por quinta vez. Cuando se trata de una suspensión se puede designar un interventor para que coordine y ejecute un plan correctivo en el establecimiento mientras dure la san</w:t>
      </w:r>
      <w:r w:rsidR="007951F4">
        <w:rPr>
          <w:rFonts w:ascii="Arial" w:hAnsi="Arial" w:cs="Arial"/>
          <w:bCs/>
          <w:color w:val="000000"/>
          <w:sz w:val="22"/>
          <w:szCs w:val="22"/>
          <w:lang w:eastAsia="es-CO"/>
        </w:rPr>
        <w:t>ción; cuando se trata de la can</w:t>
      </w:r>
      <w:r w:rsidR="00BA4D11" w:rsidRPr="003541C3">
        <w:rPr>
          <w:rFonts w:ascii="Arial" w:hAnsi="Arial" w:cs="Arial"/>
          <w:bCs/>
          <w:color w:val="000000"/>
          <w:sz w:val="22"/>
          <w:szCs w:val="22"/>
          <w:lang w:eastAsia="es-CO"/>
        </w:rPr>
        <w:t>celación del colegio, los profesores oficiales deben</w:t>
      </w:r>
      <w:r w:rsidR="007951F4">
        <w:rPr>
          <w:rFonts w:ascii="Arial" w:hAnsi="Arial" w:cs="Arial"/>
          <w:bCs/>
          <w:color w:val="000000"/>
          <w:sz w:val="22"/>
          <w:szCs w:val="22"/>
          <w:lang w:eastAsia="es-CO"/>
        </w:rPr>
        <w:t xml:space="preserve"> </w:t>
      </w:r>
      <w:r w:rsidR="007951F4" w:rsidRPr="007951F4">
        <w:rPr>
          <w:rFonts w:ascii="Arial" w:hAnsi="Arial" w:cs="Arial"/>
          <w:bCs/>
          <w:color w:val="000000"/>
          <w:sz w:val="22"/>
          <w:szCs w:val="22"/>
          <w:lang w:eastAsia="es-CO"/>
        </w:rPr>
        <w:t xml:space="preserve">ser reasignados, y, en el caso de los colegios privados, deben someterse a las normas de disolución de personerías jurídicas y pasivos laborales. </w:t>
      </w:r>
    </w:p>
    <w:p w:rsidR="00CF66FB" w:rsidRPr="00CF66FB" w:rsidRDefault="00CF66FB" w:rsidP="00CF66FB">
      <w:pPr>
        <w:ind w:left="360"/>
        <w:jc w:val="both"/>
        <w:rPr>
          <w:color w:val="000000"/>
          <w:lang w:eastAsia="es-CO"/>
        </w:rPr>
      </w:pPr>
    </w:p>
    <w:p w:rsidR="00CF66FB" w:rsidRDefault="007951F4" w:rsidP="00CF66FB">
      <w:pPr>
        <w:jc w:val="both"/>
        <w:rPr>
          <w:rFonts w:ascii="Arial" w:hAnsi="Arial" w:cs="Arial"/>
          <w:bCs/>
          <w:color w:val="000000"/>
          <w:sz w:val="22"/>
          <w:szCs w:val="22"/>
          <w:lang w:eastAsia="es-CO"/>
        </w:rPr>
      </w:pPr>
      <w:r w:rsidRPr="00CF66FB">
        <w:rPr>
          <w:rFonts w:ascii="Arial" w:hAnsi="Arial" w:cs="Arial"/>
          <w:bCs/>
          <w:color w:val="000000"/>
          <w:sz w:val="22"/>
          <w:szCs w:val="22"/>
          <w:lang w:eastAsia="es-CO"/>
        </w:rPr>
        <w:t xml:space="preserve">Los precios de la educación preescolar, básica y media están regulados según tres regímenes que establece el artículo 202 de la Ley 115 de 1994: </w:t>
      </w:r>
    </w:p>
    <w:p w:rsidR="00CF66FB" w:rsidRDefault="00CF66FB" w:rsidP="00CF66FB">
      <w:pPr>
        <w:jc w:val="both"/>
        <w:rPr>
          <w:rFonts w:ascii="Arial" w:hAnsi="Arial" w:cs="Arial"/>
          <w:bCs/>
          <w:color w:val="000000"/>
          <w:sz w:val="22"/>
          <w:szCs w:val="22"/>
          <w:lang w:eastAsia="es-CO"/>
        </w:rPr>
      </w:pPr>
    </w:p>
    <w:p w:rsidR="00CF66FB" w:rsidRPr="00CF66FB" w:rsidRDefault="00C97D1F" w:rsidP="00354967">
      <w:pPr>
        <w:pStyle w:val="Prrafodelista"/>
        <w:numPr>
          <w:ilvl w:val="0"/>
          <w:numId w:val="8"/>
        </w:numPr>
        <w:jc w:val="both"/>
        <w:rPr>
          <w:rFonts w:ascii="Arial" w:hAnsi="Arial" w:cs="Arial"/>
          <w:bCs/>
          <w:color w:val="000000"/>
          <w:sz w:val="22"/>
          <w:szCs w:val="22"/>
          <w:lang w:eastAsia="es-CO"/>
        </w:rPr>
      </w:pPr>
      <w:r>
        <w:rPr>
          <w:rFonts w:ascii="Arial" w:hAnsi="Arial" w:cs="Arial"/>
          <w:bCs/>
          <w:color w:val="000000"/>
          <w:sz w:val="22"/>
          <w:szCs w:val="22"/>
          <w:lang w:eastAsia="es-CO"/>
        </w:rPr>
        <w:t>L</w:t>
      </w:r>
      <w:r w:rsidR="007951F4" w:rsidRPr="00CF66FB">
        <w:rPr>
          <w:rFonts w:ascii="Arial" w:hAnsi="Arial" w:cs="Arial"/>
          <w:bCs/>
          <w:color w:val="000000"/>
          <w:sz w:val="22"/>
          <w:szCs w:val="22"/>
          <w:lang w:eastAsia="es-CO"/>
        </w:rPr>
        <w:t xml:space="preserve">ibertad regulada; </w:t>
      </w:r>
    </w:p>
    <w:p w:rsidR="00CF66FB" w:rsidRPr="00CF66FB" w:rsidRDefault="00C97D1F" w:rsidP="00354967">
      <w:pPr>
        <w:pStyle w:val="Prrafodelista"/>
        <w:numPr>
          <w:ilvl w:val="0"/>
          <w:numId w:val="8"/>
        </w:numPr>
        <w:jc w:val="both"/>
        <w:rPr>
          <w:color w:val="000000"/>
          <w:lang w:eastAsia="es-CO"/>
        </w:rPr>
      </w:pPr>
      <w:r>
        <w:rPr>
          <w:rFonts w:ascii="Arial" w:hAnsi="Arial" w:cs="Arial"/>
          <w:bCs/>
          <w:color w:val="000000"/>
          <w:sz w:val="22"/>
          <w:szCs w:val="22"/>
          <w:lang w:eastAsia="es-CO"/>
        </w:rPr>
        <w:t>L</w:t>
      </w:r>
      <w:r w:rsidR="007951F4" w:rsidRPr="00CF66FB">
        <w:rPr>
          <w:rFonts w:ascii="Arial" w:hAnsi="Arial" w:cs="Arial"/>
          <w:bCs/>
          <w:color w:val="000000"/>
          <w:sz w:val="22"/>
          <w:szCs w:val="22"/>
          <w:lang w:eastAsia="es-CO"/>
        </w:rPr>
        <w:t xml:space="preserve">ibertad vigilada; y </w:t>
      </w:r>
    </w:p>
    <w:p w:rsidR="00CF66FB" w:rsidRPr="00CF66FB" w:rsidRDefault="00C97D1F" w:rsidP="00354967">
      <w:pPr>
        <w:pStyle w:val="Prrafodelista"/>
        <w:numPr>
          <w:ilvl w:val="0"/>
          <w:numId w:val="8"/>
        </w:numPr>
        <w:jc w:val="both"/>
        <w:rPr>
          <w:color w:val="000000"/>
          <w:lang w:eastAsia="es-CO"/>
        </w:rPr>
      </w:pPr>
      <w:r>
        <w:rPr>
          <w:rFonts w:ascii="Arial" w:hAnsi="Arial" w:cs="Arial"/>
          <w:bCs/>
          <w:color w:val="000000"/>
          <w:sz w:val="22"/>
          <w:szCs w:val="22"/>
          <w:lang w:eastAsia="es-CO"/>
        </w:rPr>
        <w:t>R</w:t>
      </w:r>
      <w:r w:rsidR="007951F4" w:rsidRPr="00CF66FB">
        <w:rPr>
          <w:rFonts w:ascii="Arial" w:hAnsi="Arial" w:cs="Arial"/>
          <w:bCs/>
          <w:color w:val="000000"/>
          <w:sz w:val="22"/>
          <w:szCs w:val="22"/>
          <w:lang w:eastAsia="es-CO"/>
        </w:rPr>
        <w:t xml:space="preserve">égimen controlado. </w:t>
      </w:r>
    </w:p>
    <w:p w:rsidR="00CF66FB" w:rsidRDefault="00CF66FB" w:rsidP="00CF66FB">
      <w:pPr>
        <w:jc w:val="both"/>
        <w:rPr>
          <w:rFonts w:ascii="Arial" w:hAnsi="Arial" w:cs="Arial"/>
          <w:bCs/>
          <w:color w:val="000000"/>
          <w:sz w:val="22"/>
          <w:szCs w:val="22"/>
          <w:lang w:eastAsia="es-CO"/>
        </w:rPr>
      </w:pPr>
    </w:p>
    <w:p w:rsidR="00747E85" w:rsidRDefault="007951F4" w:rsidP="00CF66FB">
      <w:pPr>
        <w:jc w:val="both"/>
        <w:rPr>
          <w:rFonts w:ascii="Arial" w:hAnsi="Arial" w:cs="Arial"/>
          <w:bCs/>
          <w:color w:val="000000"/>
          <w:sz w:val="22"/>
          <w:szCs w:val="22"/>
          <w:lang w:eastAsia="es-CO"/>
        </w:rPr>
      </w:pPr>
      <w:r w:rsidRPr="00CF66FB">
        <w:rPr>
          <w:rFonts w:ascii="Arial" w:hAnsi="Arial" w:cs="Arial"/>
          <w:bCs/>
          <w:color w:val="000000"/>
          <w:sz w:val="22"/>
          <w:szCs w:val="22"/>
          <w:lang w:eastAsia="es-CO"/>
        </w:rPr>
        <w:t>De acuerdo con el artículo 2.3.2.2.1.1 y siguientes del Decreto 1075, las entidades territoriales certificadas aprueban el incremento anual de las matrículas de los establecimientos de acuerdo con los lineamientos que dicte el Ministerio de Educación y vigilan que no haya abusos</w:t>
      </w:r>
      <w:r w:rsidR="00C72816">
        <w:rPr>
          <w:rFonts w:ascii="Arial" w:hAnsi="Arial" w:cs="Arial"/>
          <w:bCs/>
          <w:color w:val="000000"/>
          <w:sz w:val="22"/>
          <w:szCs w:val="22"/>
          <w:lang w:eastAsia="es-CO"/>
        </w:rPr>
        <w:t xml:space="preserve"> o irregularidades</w:t>
      </w:r>
      <w:r w:rsidRPr="00CF66FB">
        <w:rPr>
          <w:rFonts w:ascii="Arial" w:hAnsi="Arial" w:cs="Arial"/>
          <w:bCs/>
          <w:color w:val="000000"/>
          <w:sz w:val="22"/>
          <w:szCs w:val="22"/>
          <w:lang w:eastAsia="es-CO"/>
        </w:rPr>
        <w:t xml:space="preserve"> </w:t>
      </w:r>
      <w:r w:rsidR="008E2C98">
        <w:rPr>
          <w:rFonts w:ascii="Arial" w:hAnsi="Arial" w:cs="Arial"/>
          <w:bCs/>
          <w:color w:val="000000"/>
          <w:sz w:val="22"/>
          <w:szCs w:val="22"/>
          <w:lang w:eastAsia="es-CO"/>
        </w:rPr>
        <w:t>en los cobros</w:t>
      </w:r>
      <w:r w:rsidRPr="00CF66FB">
        <w:rPr>
          <w:rFonts w:ascii="Arial" w:hAnsi="Arial" w:cs="Arial"/>
          <w:bCs/>
          <w:color w:val="000000"/>
          <w:sz w:val="22"/>
          <w:szCs w:val="22"/>
          <w:lang w:eastAsia="es-CO"/>
        </w:rPr>
        <w:t xml:space="preserve">. Igualmente, vigilan la administración de los Fondos de Servicios Educativos, </w:t>
      </w:r>
      <w:r w:rsidR="008E2C98">
        <w:rPr>
          <w:rFonts w:ascii="Arial" w:hAnsi="Arial" w:cs="Arial"/>
          <w:bCs/>
          <w:color w:val="000000"/>
          <w:sz w:val="22"/>
          <w:szCs w:val="22"/>
          <w:lang w:eastAsia="es-CO"/>
        </w:rPr>
        <w:t xml:space="preserve">los cuales </w:t>
      </w:r>
      <w:r w:rsidR="00087A9A">
        <w:rPr>
          <w:rFonts w:ascii="Arial" w:hAnsi="Arial" w:cs="Arial"/>
          <w:bCs/>
          <w:color w:val="000000"/>
          <w:sz w:val="22"/>
          <w:szCs w:val="22"/>
          <w:lang w:eastAsia="es-CO"/>
        </w:rPr>
        <w:t>reciben recursos</w:t>
      </w:r>
      <w:r w:rsidRPr="00CF66FB">
        <w:rPr>
          <w:rFonts w:ascii="Arial" w:hAnsi="Arial" w:cs="Arial"/>
          <w:bCs/>
          <w:color w:val="000000"/>
          <w:sz w:val="22"/>
          <w:szCs w:val="22"/>
          <w:lang w:eastAsia="es-CO"/>
        </w:rPr>
        <w:t xml:space="preserve"> públicos que administran los establecimien</w:t>
      </w:r>
      <w:r w:rsidR="00087A9A">
        <w:rPr>
          <w:rFonts w:ascii="Arial" w:hAnsi="Arial" w:cs="Arial"/>
          <w:bCs/>
          <w:color w:val="000000"/>
          <w:sz w:val="22"/>
          <w:szCs w:val="22"/>
          <w:lang w:eastAsia="es-CO"/>
        </w:rPr>
        <w:t xml:space="preserve">tos educativos oficiales; para lo cual </w:t>
      </w:r>
      <w:r w:rsidRPr="00CF66FB">
        <w:rPr>
          <w:rFonts w:ascii="Arial" w:hAnsi="Arial" w:cs="Arial"/>
          <w:bCs/>
          <w:color w:val="000000"/>
          <w:sz w:val="22"/>
          <w:szCs w:val="22"/>
          <w:lang w:eastAsia="es-CO"/>
        </w:rPr>
        <w:t xml:space="preserve">deben ejercer control interno, asesoría y apoyo administrativo a los colegios. </w:t>
      </w:r>
    </w:p>
    <w:p w:rsidR="009103CF" w:rsidRDefault="009103CF" w:rsidP="00CF66FB">
      <w:pPr>
        <w:jc w:val="both"/>
        <w:rPr>
          <w:rFonts w:ascii="Arial" w:hAnsi="Arial" w:cs="Arial"/>
          <w:bCs/>
          <w:color w:val="000000"/>
          <w:sz w:val="22"/>
          <w:szCs w:val="22"/>
          <w:lang w:eastAsia="es-CO"/>
        </w:rPr>
      </w:pPr>
    </w:p>
    <w:p w:rsidR="00317257" w:rsidRPr="00D372BB" w:rsidRDefault="00A541F5" w:rsidP="00D372BB">
      <w:pPr>
        <w:pStyle w:val="Ttulo2"/>
        <w:rPr>
          <w:rFonts w:ascii="Arial" w:hAnsi="Arial" w:cs="Arial"/>
          <w:b w:val="0"/>
          <w:bCs w:val="0"/>
          <w:color w:val="000000"/>
          <w:sz w:val="22"/>
          <w:szCs w:val="22"/>
        </w:rPr>
      </w:pPr>
      <w:bookmarkStart w:id="7" w:name="_Toc15542228"/>
      <w:r w:rsidRPr="00D372BB">
        <w:rPr>
          <w:rStyle w:val="Textoennegrita"/>
          <w:rFonts w:ascii="Arial" w:eastAsia="Calibri" w:hAnsi="Arial" w:cs="Arial"/>
          <w:b/>
          <w:sz w:val="22"/>
          <w:szCs w:val="22"/>
        </w:rPr>
        <w:t>Inspección, vigilancia y control en</w:t>
      </w:r>
      <w:r w:rsidR="00706ACE" w:rsidRPr="00D372BB">
        <w:rPr>
          <w:rStyle w:val="Textoennegrita"/>
          <w:rFonts w:ascii="Arial" w:eastAsia="Calibri" w:hAnsi="Arial" w:cs="Arial"/>
          <w:b/>
          <w:sz w:val="22"/>
          <w:szCs w:val="22"/>
        </w:rPr>
        <w:t xml:space="preserve"> la E</w:t>
      </w:r>
      <w:r w:rsidRPr="00D372BB">
        <w:rPr>
          <w:rStyle w:val="Textoennegrita"/>
          <w:rFonts w:ascii="Arial" w:eastAsia="Calibri" w:hAnsi="Arial" w:cs="Arial"/>
          <w:b/>
          <w:sz w:val="22"/>
          <w:szCs w:val="22"/>
        </w:rPr>
        <w:t>ducación Superior</w:t>
      </w:r>
      <w:r w:rsidR="004464B9" w:rsidRPr="00D372BB">
        <w:rPr>
          <w:rStyle w:val="Textoennegrita"/>
          <w:rFonts w:ascii="Arial" w:eastAsia="Calibri" w:hAnsi="Arial" w:cs="Arial"/>
          <w:b/>
          <w:sz w:val="22"/>
          <w:szCs w:val="22"/>
        </w:rPr>
        <w:t xml:space="preserve"> en Colombia</w:t>
      </w:r>
      <w:bookmarkEnd w:id="7"/>
    </w:p>
    <w:p w:rsidR="00706ACE" w:rsidRDefault="00A541F5" w:rsidP="00166AF6">
      <w:pPr>
        <w:jc w:val="both"/>
        <w:rPr>
          <w:rFonts w:ascii="Arial" w:hAnsi="Arial" w:cs="Arial"/>
          <w:bCs/>
          <w:color w:val="000000"/>
          <w:sz w:val="22"/>
          <w:szCs w:val="22"/>
          <w:lang w:eastAsia="es-CO"/>
        </w:rPr>
      </w:pPr>
      <w:r>
        <w:rPr>
          <w:rStyle w:val="Textoennegrita"/>
          <w:rFonts w:ascii="Arial" w:eastAsia="Calibri" w:hAnsi="Arial" w:cs="Arial"/>
          <w:b w:val="0"/>
          <w:sz w:val="22"/>
          <w:szCs w:val="22"/>
        </w:rPr>
        <w:t>Como ya se ha mencionado</w:t>
      </w:r>
      <w:r w:rsidR="003B723B">
        <w:rPr>
          <w:rStyle w:val="Textoennegrita"/>
          <w:rFonts w:ascii="Arial" w:eastAsia="Calibri" w:hAnsi="Arial" w:cs="Arial"/>
          <w:b w:val="0"/>
          <w:sz w:val="22"/>
          <w:szCs w:val="22"/>
        </w:rPr>
        <w:t xml:space="preserve"> en la presente exposición de motivos</w:t>
      </w:r>
      <w:r>
        <w:rPr>
          <w:rStyle w:val="Textoennegrita"/>
          <w:rFonts w:ascii="Arial" w:eastAsia="Calibri" w:hAnsi="Arial" w:cs="Arial"/>
          <w:b w:val="0"/>
          <w:sz w:val="22"/>
          <w:szCs w:val="22"/>
        </w:rPr>
        <w:t>,</w:t>
      </w:r>
      <w:r w:rsidR="008271CE">
        <w:rPr>
          <w:rStyle w:val="Textoennegrita"/>
          <w:rFonts w:ascii="Arial" w:eastAsia="Calibri" w:hAnsi="Arial" w:cs="Arial"/>
          <w:b w:val="0"/>
          <w:sz w:val="22"/>
          <w:szCs w:val="22"/>
        </w:rPr>
        <w:t xml:space="preserve"> </w:t>
      </w:r>
      <w:r w:rsidR="00DB061B">
        <w:rPr>
          <w:rStyle w:val="Textoennegrita"/>
          <w:rFonts w:ascii="Arial" w:eastAsia="Calibri" w:hAnsi="Arial" w:cs="Arial"/>
          <w:b w:val="0"/>
          <w:sz w:val="22"/>
          <w:szCs w:val="22"/>
        </w:rPr>
        <w:t xml:space="preserve">de acuerdo con </w:t>
      </w:r>
      <w:r w:rsidR="00043D29" w:rsidRPr="00166AF6">
        <w:rPr>
          <w:rStyle w:val="Textoennegrita"/>
          <w:rFonts w:ascii="Arial" w:eastAsia="Calibri" w:hAnsi="Arial" w:cs="Arial"/>
          <w:b w:val="0"/>
          <w:sz w:val="22"/>
          <w:szCs w:val="22"/>
        </w:rPr>
        <w:t>el artículo 6</w:t>
      </w:r>
      <w:r w:rsidR="00EF3346">
        <w:rPr>
          <w:rStyle w:val="Textoennegrita"/>
          <w:rFonts w:ascii="Arial" w:eastAsia="Calibri" w:hAnsi="Arial" w:cs="Arial"/>
          <w:b w:val="0"/>
          <w:sz w:val="22"/>
          <w:szCs w:val="22"/>
        </w:rPr>
        <w:t>7</w:t>
      </w:r>
      <w:r w:rsidR="00043D29" w:rsidRPr="00166AF6">
        <w:rPr>
          <w:rStyle w:val="Textoennegrita"/>
          <w:rFonts w:ascii="Arial" w:eastAsia="Calibri" w:hAnsi="Arial" w:cs="Arial"/>
          <w:b w:val="0"/>
          <w:sz w:val="22"/>
          <w:szCs w:val="22"/>
        </w:rPr>
        <w:t xml:space="preserve"> de la Constitución </w:t>
      </w:r>
      <w:r w:rsidR="00043D29" w:rsidRPr="00166AF6">
        <w:rPr>
          <w:rFonts w:ascii="Arial" w:hAnsi="Arial" w:cs="Arial"/>
          <w:bCs/>
          <w:color w:val="000000"/>
          <w:sz w:val="22"/>
          <w:szCs w:val="22"/>
          <w:lang w:eastAsia="es-CO"/>
        </w:rPr>
        <w:t>Política de Colombia, es una función del Estado regular y ejercer la suprema inspección y vigilancia de la educación. A su turno, el artículo 69 de la Carta garantiza la autonomía de las universidades para darse sus directivas y regirse por sus propios estatutos, bajo criterios de libre cátedra, libre investigación y libre enseñanza de acuerdo con el régimen especial que defina el legislador. Dicho régimen ha estado contenido desde 1992 en la Ley 30 de Educación Superior.</w:t>
      </w:r>
      <w:r w:rsidR="00DE209F" w:rsidRPr="00166AF6">
        <w:rPr>
          <w:rFonts w:ascii="Arial" w:hAnsi="Arial" w:cs="Arial"/>
          <w:bCs/>
          <w:color w:val="000000"/>
          <w:sz w:val="22"/>
          <w:szCs w:val="22"/>
          <w:lang w:eastAsia="es-CO"/>
        </w:rPr>
        <w:t xml:space="preserve"> </w:t>
      </w:r>
    </w:p>
    <w:p w:rsidR="00706ACE" w:rsidRDefault="00706ACE" w:rsidP="00166AF6">
      <w:pPr>
        <w:jc w:val="both"/>
        <w:rPr>
          <w:rFonts w:ascii="Arial" w:hAnsi="Arial" w:cs="Arial"/>
          <w:bCs/>
          <w:color w:val="000000"/>
          <w:sz w:val="22"/>
          <w:szCs w:val="22"/>
          <w:lang w:eastAsia="es-CO"/>
        </w:rPr>
      </w:pPr>
    </w:p>
    <w:p w:rsidR="007B4B7B" w:rsidRDefault="005D1C1A" w:rsidP="007B4B7B">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Como marco complementario</w:t>
      </w:r>
      <w:r w:rsidR="0080061D">
        <w:rPr>
          <w:rFonts w:ascii="Arial" w:hAnsi="Arial" w:cs="Arial"/>
          <w:bCs/>
          <w:color w:val="000000"/>
          <w:sz w:val="22"/>
          <w:szCs w:val="22"/>
          <w:lang w:eastAsia="es-CO"/>
        </w:rPr>
        <w:t>, la ley 1324 de 2009 fijó</w:t>
      </w:r>
      <w:r w:rsidR="00DE209F" w:rsidRPr="00166AF6">
        <w:rPr>
          <w:rFonts w:ascii="Arial" w:hAnsi="Arial" w:cs="Arial"/>
          <w:bCs/>
          <w:color w:val="000000"/>
          <w:sz w:val="22"/>
          <w:szCs w:val="22"/>
          <w:lang w:eastAsia="es-CO"/>
        </w:rPr>
        <w:t xml:space="preserve"> parámetros y criterios </w:t>
      </w:r>
      <w:r w:rsidR="0057503F" w:rsidRPr="00166AF6">
        <w:rPr>
          <w:rFonts w:ascii="Arial" w:hAnsi="Arial" w:cs="Arial"/>
          <w:bCs/>
          <w:color w:val="000000"/>
          <w:sz w:val="22"/>
          <w:szCs w:val="22"/>
          <w:lang w:eastAsia="es-CO"/>
        </w:rPr>
        <w:t xml:space="preserve">para organizar </w:t>
      </w:r>
      <w:r w:rsidRPr="00166AF6">
        <w:rPr>
          <w:rFonts w:ascii="Arial" w:hAnsi="Arial" w:cs="Arial"/>
          <w:bCs/>
          <w:color w:val="000000"/>
          <w:sz w:val="22"/>
          <w:szCs w:val="22"/>
          <w:lang w:eastAsia="es-CO"/>
        </w:rPr>
        <w:t>el sistema de evaluación de resultados de la calidad de la educación</w:t>
      </w:r>
      <w:r w:rsidR="004811C8" w:rsidRPr="00166AF6">
        <w:rPr>
          <w:rFonts w:ascii="Arial" w:hAnsi="Arial" w:cs="Arial"/>
          <w:bCs/>
          <w:color w:val="000000"/>
          <w:sz w:val="22"/>
          <w:szCs w:val="22"/>
          <w:lang w:eastAsia="es-CO"/>
        </w:rPr>
        <w:t>, “en procura de facilitar la inspección y vigilancia del Estado”, aunque de manera estrictamente restri</w:t>
      </w:r>
      <w:r w:rsidR="002C0055" w:rsidRPr="00166AF6">
        <w:rPr>
          <w:rFonts w:ascii="Arial" w:hAnsi="Arial" w:cs="Arial"/>
          <w:bCs/>
          <w:color w:val="000000"/>
          <w:sz w:val="22"/>
          <w:szCs w:val="22"/>
          <w:lang w:eastAsia="es-CO"/>
        </w:rPr>
        <w:t>n</w:t>
      </w:r>
      <w:r w:rsidR="004811C8" w:rsidRPr="00166AF6">
        <w:rPr>
          <w:rFonts w:ascii="Arial" w:hAnsi="Arial" w:cs="Arial"/>
          <w:bCs/>
          <w:color w:val="000000"/>
          <w:sz w:val="22"/>
          <w:szCs w:val="22"/>
          <w:lang w:eastAsia="es-CO"/>
        </w:rPr>
        <w:t>gida</w:t>
      </w:r>
      <w:r w:rsidR="00774469" w:rsidRPr="00166AF6">
        <w:rPr>
          <w:rFonts w:ascii="Arial" w:hAnsi="Arial" w:cs="Arial"/>
          <w:bCs/>
          <w:color w:val="000000"/>
          <w:sz w:val="22"/>
          <w:szCs w:val="22"/>
          <w:lang w:eastAsia="es-CO"/>
        </w:rPr>
        <w:t xml:space="preserve"> </w:t>
      </w:r>
      <w:r w:rsidR="00E77CBB" w:rsidRPr="00166AF6">
        <w:rPr>
          <w:rFonts w:ascii="Arial" w:hAnsi="Arial" w:cs="Arial"/>
          <w:bCs/>
          <w:color w:val="000000"/>
          <w:sz w:val="22"/>
          <w:szCs w:val="22"/>
          <w:lang w:eastAsia="es-CO"/>
        </w:rPr>
        <w:t>a</w:t>
      </w:r>
      <w:r w:rsidR="007B3E20" w:rsidRPr="00166AF6">
        <w:rPr>
          <w:rFonts w:ascii="Arial" w:hAnsi="Arial" w:cs="Arial"/>
          <w:bCs/>
          <w:color w:val="000000"/>
          <w:sz w:val="22"/>
          <w:szCs w:val="22"/>
          <w:lang w:eastAsia="es-CO"/>
        </w:rPr>
        <w:t xml:space="preserve"> la evaluación educativa</w:t>
      </w:r>
      <w:r w:rsidR="00567840" w:rsidRPr="00166AF6">
        <w:rPr>
          <w:rFonts w:ascii="Arial" w:hAnsi="Arial" w:cs="Arial"/>
          <w:bCs/>
          <w:color w:val="000000"/>
          <w:sz w:val="22"/>
          <w:szCs w:val="22"/>
          <w:lang w:eastAsia="es-CO"/>
        </w:rPr>
        <w:t xml:space="preserve"> como </w:t>
      </w:r>
      <w:r w:rsidR="000D4C19" w:rsidRPr="00166AF6">
        <w:rPr>
          <w:rFonts w:ascii="Arial" w:hAnsi="Arial" w:cs="Arial"/>
          <w:bCs/>
          <w:color w:val="000000"/>
          <w:sz w:val="22"/>
          <w:szCs w:val="22"/>
          <w:lang w:eastAsia="es-CO"/>
        </w:rPr>
        <w:t xml:space="preserve">una </w:t>
      </w:r>
      <w:r w:rsidR="00567840" w:rsidRPr="00166AF6">
        <w:rPr>
          <w:rFonts w:ascii="Arial" w:hAnsi="Arial" w:cs="Arial"/>
          <w:bCs/>
          <w:color w:val="000000"/>
          <w:sz w:val="22"/>
          <w:szCs w:val="22"/>
          <w:lang w:eastAsia="es-CO"/>
        </w:rPr>
        <w:t>dimensión de la vigilancia</w:t>
      </w:r>
      <w:r w:rsidR="007B3E20" w:rsidRPr="00166AF6">
        <w:rPr>
          <w:rFonts w:ascii="Arial" w:hAnsi="Arial" w:cs="Arial"/>
          <w:bCs/>
          <w:color w:val="000000"/>
          <w:sz w:val="22"/>
          <w:szCs w:val="22"/>
          <w:lang w:eastAsia="es-CO"/>
        </w:rPr>
        <w:t>, y a</w:t>
      </w:r>
      <w:r w:rsidR="00E77CBB" w:rsidRPr="00166AF6">
        <w:rPr>
          <w:rFonts w:ascii="Arial" w:hAnsi="Arial" w:cs="Arial"/>
          <w:bCs/>
          <w:color w:val="000000"/>
          <w:sz w:val="22"/>
          <w:szCs w:val="22"/>
          <w:lang w:eastAsia="es-CO"/>
        </w:rPr>
        <w:t xml:space="preserve"> la </w:t>
      </w:r>
      <w:r w:rsidR="007B3E20" w:rsidRPr="00166AF6">
        <w:rPr>
          <w:rFonts w:ascii="Arial" w:hAnsi="Arial" w:cs="Arial"/>
          <w:bCs/>
          <w:color w:val="000000"/>
          <w:sz w:val="22"/>
          <w:szCs w:val="22"/>
          <w:lang w:eastAsia="es-CO"/>
        </w:rPr>
        <w:t xml:space="preserve">facultad </w:t>
      </w:r>
      <w:r w:rsidR="00567840" w:rsidRPr="00166AF6">
        <w:rPr>
          <w:rFonts w:ascii="Arial" w:hAnsi="Arial" w:cs="Arial"/>
          <w:bCs/>
          <w:color w:val="000000"/>
          <w:sz w:val="22"/>
          <w:szCs w:val="22"/>
          <w:lang w:eastAsia="es-CO"/>
        </w:rPr>
        <w:t>de</w:t>
      </w:r>
      <w:r w:rsidR="007B3E20" w:rsidRPr="00166AF6">
        <w:rPr>
          <w:rFonts w:ascii="Arial" w:hAnsi="Arial" w:cs="Arial"/>
          <w:bCs/>
          <w:color w:val="000000"/>
          <w:sz w:val="22"/>
          <w:szCs w:val="22"/>
          <w:lang w:eastAsia="es-CO"/>
        </w:rPr>
        <w:t xml:space="preserve"> </w:t>
      </w:r>
      <w:r w:rsidR="000D4C19" w:rsidRPr="00166AF6">
        <w:rPr>
          <w:rFonts w:ascii="Arial" w:hAnsi="Arial" w:cs="Arial"/>
          <w:bCs/>
          <w:color w:val="000000"/>
          <w:sz w:val="22"/>
          <w:szCs w:val="22"/>
          <w:lang w:eastAsia="es-CO"/>
        </w:rPr>
        <w:t>aplicar</w:t>
      </w:r>
      <w:r w:rsidR="00567840" w:rsidRPr="00166AF6">
        <w:rPr>
          <w:rFonts w:ascii="Arial" w:hAnsi="Arial" w:cs="Arial"/>
          <w:bCs/>
          <w:color w:val="000000"/>
          <w:sz w:val="22"/>
          <w:szCs w:val="22"/>
          <w:lang w:eastAsia="es-CO"/>
        </w:rPr>
        <w:t xml:space="preserve"> exámenes de </w:t>
      </w:r>
      <w:r w:rsidR="000D4C19" w:rsidRPr="00166AF6">
        <w:rPr>
          <w:rFonts w:ascii="Arial" w:hAnsi="Arial" w:cs="Arial"/>
          <w:bCs/>
          <w:color w:val="000000"/>
          <w:sz w:val="22"/>
          <w:szCs w:val="22"/>
          <w:lang w:eastAsia="es-CO"/>
        </w:rPr>
        <w:t>Estado</w:t>
      </w:r>
      <w:r w:rsidR="004B5860" w:rsidRPr="00166AF6">
        <w:rPr>
          <w:rFonts w:ascii="Arial" w:hAnsi="Arial" w:cs="Arial"/>
          <w:bCs/>
          <w:color w:val="000000"/>
          <w:sz w:val="22"/>
          <w:szCs w:val="22"/>
          <w:lang w:eastAsia="es-CO"/>
        </w:rPr>
        <w:t>, entre</w:t>
      </w:r>
      <w:r w:rsidR="000D4C19" w:rsidRPr="00166AF6">
        <w:rPr>
          <w:rFonts w:ascii="Arial" w:hAnsi="Arial" w:cs="Arial"/>
          <w:bCs/>
          <w:color w:val="000000"/>
          <w:sz w:val="22"/>
          <w:szCs w:val="22"/>
          <w:lang w:eastAsia="es-CO"/>
        </w:rPr>
        <w:t xml:space="preserve"> otras pruebas </w:t>
      </w:r>
      <w:r w:rsidR="000D4C19" w:rsidRPr="00166AF6">
        <w:rPr>
          <w:rFonts w:ascii="Arial" w:hAnsi="Arial" w:cs="Arial"/>
          <w:bCs/>
          <w:color w:val="000000"/>
          <w:sz w:val="22"/>
          <w:szCs w:val="22"/>
          <w:lang w:eastAsia="es-CO"/>
        </w:rPr>
        <w:lastRenderedPageBreak/>
        <w:t>externas</w:t>
      </w:r>
      <w:r w:rsidR="004B5860" w:rsidRPr="00166AF6">
        <w:rPr>
          <w:rFonts w:ascii="Arial" w:hAnsi="Arial" w:cs="Arial"/>
          <w:bCs/>
          <w:color w:val="000000"/>
          <w:sz w:val="22"/>
          <w:szCs w:val="22"/>
          <w:lang w:eastAsia="es-CO"/>
        </w:rPr>
        <w:t>, con el fin de medir el nivel de cumplimiento de objetivos educativos</w:t>
      </w:r>
      <w:r w:rsidR="000D4C19" w:rsidRPr="00166AF6">
        <w:rPr>
          <w:rFonts w:ascii="Arial" w:hAnsi="Arial" w:cs="Arial"/>
          <w:bCs/>
          <w:color w:val="000000"/>
          <w:sz w:val="22"/>
          <w:szCs w:val="22"/>
          <w:lang w:eastAsia="es-CO"/>
        </w:rPr>
        <w:t xml:space="preserve"> </w:t>
      </w:r>
      <w:r w:rsidR="004B5860" w:rsidRPr="00166AF6">
        <w:rPr>
          <w:rFonts w:ascii="Arial" w:hAnsi="Arial" w:cs="Arial"/>
          <w:bCs/>
          <w:color w:val="000000"/>
          <w:sz w:val="22"/>
          <w:szCs w:val="22"/>
          <w:lang w:eastAsia="es-CO"/>
        </w:rPr>
        <w:t>específicos</w:t>
      </w:r>
      <w:r w:rsidR="0035145C" w:rsidRPr="00166AF6">
        <w:rPr>
          <w:rFonts w:ascii="Arial" w:hAnsi="Arial" w:cs="Arial"/>
          <w:bCs/>
          <w:color w:val="000000"/>
          <w:sz w:val="22"/>
          <w:szCs w:val="22"/>
          <w:lang w:eastAsia="es-CO"/>
        </w:rPr>
        <w:t xml:space="preserve">, y </w:t>
      </w:r>
      <w:r w:rsidR="006A6F4C">
        <w:rPr>
          <w:rFonts w:ascii="Arial" w:hAnsi="Arial" w:cs="Arial"/>
          <w:bCs/>
          <w:color w:val="000000"/>
          <w:sz w:val="22"/>
          <w:szCs w:val="22"/>
          <w:lang w:eastAsia="es-CO"/>
        </w:rPr>
        <w:t xml:space="preserve">de </w:t>
      </w:r>
      <w:r w:rsidR="0035145C" w:rsidRPr="00166AF6">
        <w:rPr>
          <w:rFonts w:ascii="Arial" w:hAnsi="Arial" w:cs="Arial"/>
          <w:bCs/>
          <w:color w:val="000000"/>
          <w:sz w:val="22"/>
          <w:szCs w:val="22"/>
          <w:lang w:eastAsia="es-CO"/>
        </w:rPr>
        <w:t xml:space="preserve">contar con elementos que permitan </w:t>
      </w:r>
      <w:r w:rsidR="001450C6" w:rsidRPr="00166AF6">
        <w:rPr>
          <w:rFonts w:ascii="Arial" w:hAnsi="Arial" w:cs="Arial"/>
          <w:bCs/>
          <w:color w:val="000000"/>
          <w:sz w:val="22"/>
          <w:szCs w:val="22"/>
          <w:lang w:eastAsia="es-CO"/>
        </w:rPr>
        <w:t xml:space="preserve">diseñar </w:t>
      </w:r>
      <w:r w:rsidR="000D6A7F" w:rsidRPr="00166AF6">
        <w:rPr>
          <w:rFonts w:ascii="Arial" w:hAnsi="Arial" w:cs="Arial"/>
          <w:bCs/>
          <w:color w:val="000000"/>
          <w:sz w:val="22"/>
          <w:szCs w:val="22"/>
          <w:lang w:eastAsia="es-CO"/>
        </w:rPr>
        <w:t xml:space="preserve">y </w:t>
      </w:r>
      <w:r w:rsidR="0035145C" w:rsidRPr="00166AF6">
        <w:rPr>
          <w:rFonts w:ascii="Arial" w:hAnsi="Arial" w:cs="Arial"/>
          <w:bCs/>
          <w:color w:val="000000"/>
          <w:sz w:val="22"/>
          <w:szCs w:val="22"/>
          <w:lang w:eastAsia="es-CO"/>
        </w:rPr>
        <w:t>establecer estrategias y</w:t>
      </w:r>
      <w:r w:rsidR="00465590" w:rsidRPr="00166AF6">
        <w:rPr>
          <w:rFonts w:ascii="Arial" w:hAnsi="Arial" w:cs="Arial"/>
          <w:bCs/>
          <w:color w:val="000000"/>
          <w:sz w:val="22"/>
          <w:szCs w:val="22"/>
          <w:lang w:eastAsia="es-CO"/>
        </w:rPr>
        <w:t xml:space="preserve"> acciones </w:t>
      </w:r>
      <w:r w:rsidR="00E67D5A">
        <w:rPr>
          <w:rFonts w:ascii="Arial" w:hAnsi="Arial" w:cs="Arial"/>
          <w:bCs/>
          <w:color w:val="000000"/>
          <w:sz w:val="22"/>
          <w:szCs w:val="22"/>
          <w:lang w:eastAsia="es-CO"/>
        </w:rPr>
        <w:t xml:space="preserve">– a través del ICFES - </w:t>
      </w:r>
      <w:r w:rsidR="001450C6" w:rsidRPr="00166AF6">
        <w:rPr>
          <w:rFonts w:ascii="Arial" w:hAnsi="Arial" w:cs="Arial"/>
          <w:bCs/>
          <w:color w:val="000000"/>
          <w:sz w:val="22"/>
          <w:szCs w:val="22"/>
          <w:lang w:eastAsia="es-CO"/>
        </w:rPr>
        <w:t xml:space="preserve">que corrijan </w:t>
      </w:r>
      <w:r w:rsidR="00E10397" w:rsidRPr="00166AF6">
        <w:rPr>
          <w:rFonts w:ascii="Arial" w:hAnsi="Arial" w:cs="Arial"/>
          <w:bCs/>
          <w:color w:val="000000"/>
          <w:sz w:val="22"/>
          <w:szCs w:val="22"/>
          <w:lang w:eastAsia="es-CO"/>
        </w:rPr>
        <w:t xml:space="preserve">aquellas </w:t>
      </w:r>
      <w:r w:rsidR="001450C6" w:rsidRPr="00166AF6">
        <w:rPr>
          <w:rFonts w:ascii="Arial" w:hAnsi="Arial" w:cs="Arial"/>
          <w:bCs/>
          <w:color w:val="000000"/>
          <w:sz w:val="22"/>
          <w:szCs w:val="22"/>
          <w:lang w:eastAsia="es-CO"/>
        </w:rPr>
        <w:t>deficiencias que pu</w:t>
      </w:r>
      <w:r w:rsidR="0095110C">
        <w:rPr>
          <w:rFonts w:ascii="Arial" w:hAnsi="Arial" w:cs="Arial"/>
          <w:bCs/>
          <w:color w:val="000000"/>
          <w:sz w:val="22"/>
          <w:szCs w:val="22"/>
          <w:lang w:eastAsia="es-CO"/>
        </w:rPr>
        <w:t>dieran</w:t>
      </w:r>
      <w:r w:rsidR="001450C6" w:rsidRPr="00166AF6">
        <w:rPr>
          <w:rFonts w:ascii="Arial" w:hAnsi="Arial" w:cs="Arial"/>
          <w:bCs/>
          <w:color w:val="000000"/>
          <w:sz w:val="22"/>
          <w:szCs w:val="22"/>
          <w:lang w:eastAsia="es-CO"/>
        </w:rPr>
        <w:t xml:space="preserve"> detectarse</w:t>
      </w:r>
      <w:r w:rsidR="00E10397" w:rsidRPr="00166AF6">
        <w:rPr>
          <w:rFonts w:ascii="Arial" w:hAnsi="Arial" w:cs="Arial"/>
          <w:bCs/>
          <w:color w:val="000000"/>
          <w:sz w:val="22"/>
          <w:szCs w:val="22"/>
          <w:lang w:eastAsia="es-CO"/>
        </w:rPr>
        <w:t>.</w:t>
      </w:r>
      <w:r w:rsidR="007B4B7B">
        <w:rPr>
          <w:rFonts w:ascii="Arial" w:hAnsi="Arial" w:cs="Arial"/>
          <w:bCs/>
          <w:color w:val="000000"/>
          <w:sz w:val="22"/>
          <w:szCs w:val="22"/>
          <w:lang w:eastAsia="es-CO"/>
        </w:rPr>
        <w:t xml:space="preserve"> En virtud de </w:t>
      </w:r>
      <w:r w:rsidR="00E67D5A">
        <w:rPr>
          <w:rFonts w:ascii="Arial" w:hAnsi="Arial" w:cs="Arial"/>
          <w:bCs/>
          <w:color w:val="000000"/>
          <w:sz w:val="22"/>
          <w:szCs w:val="22"/>
          <w:lang w:eastAsia="es-CO"/>
        </w:rPr>
        <w:t>la</w:t>
      </w:r>
      <w:r w:rsidR="00EF7EE9">
        <w:rPr>
          <w:rFonts w:ascii="Arial" w:hAnsi="Arial" w:cs="Arial"/>
          <w:bCs/>
          <w:color w:val="000000"/>
          <w:sz w:val="22"/>
          <w:szCs w:val="22"/>
          <w:lang w:eastAsia="es-CO"/>
        </w:rPr>
        <w:t xml:space="preserve"> </w:t>
      </w:r>
      <w:r w:rsidR="00E67D5A" w:rsidRPr="00BA4D11">
        <w:rPr>
          <w:rFonts w:ascii="Arial" w:hAnsi="Arial" w:cs="Arial"/>
          <w:bCs/>
          <w:color w:val="000000"/>
          <w:sz w:val="22"/>
          <w:szCs w:val="22"/>
          <w:lang w:eastAsia="es-CO"/>
        </w:rPr>
        <w:t>Ley 1324 de 2009</w:t>
      </w:r>
      <w:r w:rsidR="007B4B7B">
        <w:rPr>
          <w:rFonts w:ascii="Arial" w:hAnsi="Arial" w:cs="Arial"/>
          <w:bCs/>
          <w:color w:val="000000"/>
          <w:sz w:val="22"/>
          <w:szCs w:val="22"/>
          <w:lang w:eastAsia="es-CO"/>
        </w:rPr>
        <w:t>, e</w:t>
      </w:r>
      <w:r w:rsidR="007B4B7B" w:rsidRPr="00BA4D11">
        <w:rPr>
          <w:rFonts w:ascii="Arial" w:hAnsi="Arial" w:cs="Arial"/>
          <w:bCs/>
          <w:color w:val="000000"/>
          <w:sz w:val="22"/>
          <w:szCs w:val="22"/>
          <w:lang w:eastAsia="es-CO"/>
        </w:rPr>
        <w:t xml:space="preserve">ntre 2009 y 2014 </w:t>
      </w:r>
      <w:r w:rsidR="00E67D5A">
        <w:rPr>
          <w:rFonts w:ascii="Arial" w:hAnsi="Arial" w:cs="Arial"/>
          <w:bCs/>
          <w:color w:val="000000"/>
          <w:sz w:val="22"/>
          <w:szCs w:val="22"/>
          <w:lang w:eastAsia="es-CO"/>
        </w:rPr>
        <w:t xml:space="preserve">esa dimensión </w:t>
      </w:r>
      <w:r w:rsidR="00C21317">
        <w:rPr>
          <w:rFonts w:ascii="Arial" w:hAnsi="Arial" w:cs="Arial"/>
          <w:bCs/>
          <w:color w:val="000000"/>
          <w:sz w:val="22"/>
          <w:szCs w:val="22"/>
          <w:lang w:eastAsia="es-CO"/>
        </w:rPr>
        <w:t xml:space="preserve">particular </w:t>
      </w:r>
      <w:r w:rsidR="00E67D5A">
        <w:rPr>
          <w:rFonts w:ascii="Arial" w:hAnsi="Arial" w:cs="Arial"/>
          <w:bCs/>
          <w:color w:val="000000"/>
          <w:sz w:val="22"/>
          <w:szCs w:val="22"/>
          <w:lang w:eastAsia="es-CO"/>
        </w:rPr>
        <w:t xml:space="preserve">de la inspección, vigilancia y control en educación (la de las pruebas de Estado) </w:t>
      </w:r>
      <w:r w:rsidR="00EF7EE9">
        <w:rPr>
          <w:rFonts w:ascii="Arial" w:hAnsi="Arial" w:cs="Arial"/>
          <w:bCs/>
          <w:color w:val="000000"/>
          <w:sz w:val="22"/>
          <w:szCs w:val="22"/>
          <w:lang w:eastAsia="es-CO"/>
        </w:rPr>
        <w:t xml:space="preserve">estuvo </w:t>
      </w:r>
      <w:r w:rsidR="00C21317">
        <w:rPr>
          <w:rFonts w:ascii="Arial" w:hAnsi="Arial" w:cs="Arial"/>
          <w:bCs/>
          <w:color w:val="000000"/>
          <w:sz w:val="22"/>
          <w:szCs w:val="22"/>
          <w:lang w:eastAsia="es-CO"/>
        </w:rPr>
        <w:t>en manos del ICFES</w:t>
      </w:r>
      <w:r w:rsidR="00E67D5A">
        <w:rPr>
          <w:rFonts w:ascii="Arial" w:hAnsi="Arial" w:cs="Arial"/>
          <w:bCs/>
          <w:color w:val="000000"/>
          <w:sz w:val="22"/>
          <w:szCs w:val="22"/>
          <w:lang w:eastAsia="es-CO"/>
        </w:rPr>
        <w:t xml:space="preserve">. No obstante, </w:t>
      </w:r>
      <w:r w:rsidR="00DF6DEC">
        <w:rPr>
          <w:rFonts w:ascii="Arial" w:hAnsi="Arial" w:cs="Arial"/>
          <w:bCs/>
          <w:color w:val="000000"/>
          <w:sz w:val="22"/>
          <w:szCs w:val="22"/>
          <w:lang w:eastAsia="es-CO"/>
        </w:rPr>
        <w:t xml:space="preserve">la Ley 1740 de 2014, </w:t>
      </w:r>
      <w:r w:rsidR="00E67D5A">
        <w:rPr>
          <w:rFonts w:ascii="Arial" w:hAnsi="Arial" w:cs="Arial"/>
          <w:bCs/>
          <w:color w:val="000000"/>
          <w:sz w:val="22"/>
          <w:szCs w:val="22"/>
          <w:lang w:eastAsia="es-CO"/>
        </w:rPr>
        <w:t>centralizó</w:t>
      </w:r>
      <w:r w:rsidR="007B4B7B">
        <w:rPr>
          <w:rFonts w:ascii="Arial" w:hAnsi="Arial" w:cs="Arial"/>
          <w:bCs/>
          <w:color w:val="000000"/>
          <w:sz w:val="22"/>
          <w:szCs w:val="22"/>
          <w:lang w:eastAsia="es-CO"/>
        </w:rPr>
        <w:t xml:space="preserve"> la</w:t>
      </w:r>
      <w:r w:rsidR="00E67D5A">
        <w:rPr>
          <w:rFonts w:ascii="Arial" w:hAnsi="Arial" w:cs="Arial"/>
          <w:bCs/>
          <w:color w:val="000000"/>
          <w:sz w:val="22"/>
          <w:szCs w:val="22"/>
          <w:lang w:eastAsia="es-CO"/>
        </w:rPr>
        <w:t>s</w:t>
      </w:r>
      <w:r w:rsidR="007B4B7B">
        <w:rPr>
          <w:rFonts w:ascii="Arial" w:hAnsi="Arial" w:cs="Arial"/>
          <w:bCs/>
          <w:color w:val="000000"/>
          <w:sz w:val="22"/>
          <w:szCs w:val="22"/>
          <w:lang w:eastAsia="es-CO"/>
        </w:rPr>
        <w:t xml:space="preserve"> competencia</w:t>
      </w:r>
      <w:r w:rsidR="00E67D5A">
        <w:rPr>
          <w:rFonts w:ascii="Arial" w:hAnsi="Arial" w:cs="Arial"/>
          <w:bCs/>
          <w:color w:val="000000"/>
          <w:sz w:val="22"/>
          <w:szCs w:val="22"/>
          <w:lang w:eastAsia="es-CO"/>
        </w:rPr>
        <w:t>s</w:t>
      </w:r>
      <w:r w:rsidR="001234BF">
        <w:rPr>
          <w:rFonts w:ascii="Arial" w:hAnsi="Arial" w:cs="Arial"/>
          <w:bCs/>
          <w:color w:val="000000"/>
          <w:sz w:val="22"/>
          <w:szCs w:val="22"/>
          <w:lang w:eastAsia="es-CO"/>
        </w:rPr>
        <w:t xml:space="preserve"> de manera definitiva </w:t>
      </w:r>
      <w:r w:rsidR="007B4B7B">
        <w:rPr>
          <w:rFonts w:ascii="Arial" w:hAnsi="Arial" w:cs="Arial"/>
          <w:bCs/>
          <w:color w:val="000000"/>
          <w:sz w:val="22"/>
          <w:szCs w:val="22"/>
          <w:lang w:eastAsia="es-CO"/>
        </w:rPr>
        <w:t>en el Ministerio</w:t>
      </w:r>
      <w:r w:rsidR="001234BF">
        <w:rPr>
          <w:rFonts w:ascii="Arial" w:hAnsi="Arial" w:cs="Arial"/>
          <w:bCs/>
          <w:color w:val="000000"/>
          <w:sz w:val="22"/>
          <w:szCs w:val="22"/>
          <w:lang w:eastAsia="es-CO"/>
        </w:rPr>
        <w:t xml:space="preserve"> de Educación</w:t>
      </w:r>
      <w:r w:rsidR="007D1E98">
        <w:rPr>
          <w:rFonts w:ascii="Arial" w:hAnsi="Arial" w:cs="Arial"/>
          <w:bCs/>
          <w:color w:val="000000"/>
          <w:sz w:val="22"/>
          <w:szCs w:val="22"/>
          <w:lang w:eastAsia="es-CO"/>
        </w:rPr>
        <w:t xml:space="preserve">, no obstante lo cual el ICFES </w:t>
      </w:r>
      <w:r w:rsidR="00EC28B1">
        <w:rPr>
          <w:rFonts w:ascii="Arial" w:hAnsi="Arial" w:cs="Arial"/>
          <w:bCs/>
          <w:color w:val="000000"/>
          <w:sz w:val="22"/>
          <w:szCs w:val="22"/>
          <w:lang w:eastAsia="es-CO"/>
        </w:rPr>
        <w:t xml:space="preserve">conserva </w:t>
      </w:r>
      <w:r w:rsidR="006E0457">
        <w:rPr>
          <w:rFonts w:ascii="Arial" w:hAnsi="Arial" w:cs="Arial"/>
          <w:bCs/>
          <w:color w:val="000000"/>
          <w:sz w:val="22"/>
          <w:szCs w:val="22"/>
          <w:lang w:eastAsia="es-CO"/>
        </w:rPr>
        <w:t>funciones técnicas en esta materia</w:t>
      </w:r>
      <w:r w:rsidR="007B4B7B">
        <w:rPr>
          <w:rFonts w:ascii="Arial" w:hAnsi="Arial" w:cs="Arial"/>
          <w:bCs/>
          <w:color w:val="000000"/>
          <w:sz w:val="22"/>
          <w:szCs w:val="22"/>
          <w:lang w:eastAsia="es-CO"/>
        </w:rPr>
        <w:t>.</w:t>
      </w:r>
    </w:p>
    <w:p w:rsidR="000216D9" w:rsidRDefault="000216D9" w:rsidP="00166AF6">
      <w:pPr>
        <w:jc w:val="both"/>
        <w:rPr>
          <w:rFonts w:ascii="Arial" w:hAnsi="Arial" w:cs="Arial"/>
          <w:color w:val="000000"/>
          <w:sz w:val="22"/>
          <w:szCs w:val="22"/>
          <w:lang w:eastAsia="es-CO"/>
        </w:rPr>
      </w:pPr>
    </w:p>
    <w:p w:rsidR="004D6625" w:rsidRDefault="005218DB" w:rsidP="004D6625">
      <w:pPr>
        <w:jc w:val="both"/>
        <w:rPr>
          <w:rFonts w:ascii="Arial" w:hAnsi="Arial" w:cs="Arial"/>
          <w:bCs/>
          <w:color w:val="000000"/>
          <w:sz w:val="22"/>
          <w:szCs w:val="22"/>
          <w:lang w:eastAsia="es-CO"/>
        </w:rPr>
      </w:pPr>
      <w:r>
        <w:rPr>
          <w:rFonts w:ascii="Arial" w:hAnsi="Arial" w:cs="Arial"/>
          <w:bCs/>
          <w:color w:val="000000"/>
          <w:sz w:val="22"/>
          <w:szCs w:val="22"/>
          <w:lang w:eastAsia="es-CO"/>
        </w:rPr>
        <w:t xml:space="preserve">Es esta norma, </w:t>
      </w:r>
      <w:r w:rsidR="00E450D5">
        <w:rPr>
          <w:rFonts w:ascii="Arial" w:hAnsi="Arial" w:cs="Arial"/>
          <w:bCs/>
          <w:color w:val="000000"/>
          <w:sz w:val="22"/>
          <w:szCs w:val="22"/>
          <w:lang w:eastAsia="es-CO"/>
        </w:rPr>
        <w:t>(</w:t>
      </w:r>
      <w:r>
        <w:rPr>
          <w:rFonts w:ascii="Arial" w:hAnsi="Arial" w:cs="Arial"/>
          <w:bCs/>
          <w:color w:val="000000"/>
          <w:sz w:val="22"/>
          <w:szCs w:val="22"/>
          <w:lang w:eastAsia="es-CO"/>
        </w:rPr>
        <w:t xml:space="preserve">la </w:t>
      </w:r>
      <w:r w:rsidR="00693E7C">
        <w:rPr>
          <w:rFonts w:ascii="Arial" w:hAnsi="Arial" w:cs="Arial"/>
          <w:bCs/>
          <w:color w:val="000000"/>
          <w:sz w:val="22"/>
          <w:szCs w:val="22"/>
          <w:lang w:eastAsia="es-CO"/>
        </w:rPr>
        <w:t>l</w:t>
      </w:r>
      <w:r w:rsidRPr="00CF66FB">
        <w:rPr>
          <w:rFonts w:ascii="Arial" w:hAnsi="Arial" w:cs="Arial"/>
          <w:bCs/>
          <w:color w:val="000000"/>
          <w:sz w:val="22"/>
          <w:szCs w:val="22"/>
          <w:lang w:eastAsia="es-CO"/>
        </w:rPr>
        <w:t>ey 1740 de 2014</w:t>
      </w:r>
      <w:r w:rsidR="00E450D5">
        <w:rPr>
          <w:rFonts w:ascii="Arial" w:hAnsi="Arial" w:cs="Arial"/>
          <w:bCs/>
          <w:color w:val="000000"/>
          <w:sz w:val="22"/>
          <w:szCs w:val="22"/>
          <w:lang w:eastAsia="es-CO"/>
        </w:rPr>
        <w:t>)</w:t>
      </w:r>
      <w:r w:rsidRPr="00CF66FB">
        <w:rPr>
          <w:rFonts w:ascii="Arial" w:hAnsi="Arial" w:cs="Arial"/>
          <w:bCs/>
          <w:color w:val="000000"/>
          <w:sz w:val="22"/>
          <w:szCs w:val="22"/>
          <w:lang w:eastAsia="es-CO"/>
        </w:rPr>
        <w:t xml:space="preserve"> la </w:t>
      </w:r>
      <w:r w:rsidR="00E450D5">
        <w:rPr>
          <w:rFonts w:ascii="Arial" w:hAnsi="Arial" w:cs="Arial"/>
          <w:bCs/>
          <w:color w:val="000000"/>
          <w:sz w:val="22"/>
          <w:szCs w:val="22"/>
          <w:lang w:eastAsia="es-CO"/>
        </w:rPr>
        <w:t xml:space="preserve">que desarrolla en la actualidad </w:t>
      </w:r>
      <w:r>
        <w:rPr>
          <w:rFonts w:ascii="Arial" w:hAnsi="Arial" w:cs="Arial"/>
          <w:bCs/>
          <w:color w:val="000000"/>
          <w:sz w:val="22"/>
          <w:szCs w:val="22"/>
          <w:lang w:eastAsia="es-CO"/>
        </w:rPr>
        <w:t>las facultades de inspección,</w:t>
      </w:r>
      <w:r w:rsidRPr="00CF66FB">
        <w:rPr>
          <w:rFonts w:ascii="Arial" w:hAnsi="Arial" w:cs="Arial"/>
          <w:bCs/>
          <w:color w:val="000000"/>
          <w:sz w:val="22"/>
          <w:szCs w:val="22"/>
          <w:lang w:eastAsia="es-CO"/>
        </w:rPr>
        <w:t xml:space="preserve"> vigilancia</w:t>
      </w:r>
      <w:r>
        <w:rPr>
          <w:rFonts w:ascii="Arial" w:hAnsi="Arial" w:cs="Arial"/>
          <w:bCs/>
          <w:color w:val="000000"/>
          <w:sz w:val="22"/>
          <w:szCs w:val="22"/>
          <w:lang w:eastAsia="es-CO"/>
        </w:rPr>
        <w:t xml:space="preserve"> y control</w:t>
      </w:r>
      <w:r w:rsidRPr="00CF66FB">
        <w:rPr>
          <w:rFonts w:ascii="Arial" w:hAnsi="Arial" w:cs="Arial"/>
          <w:bCs/>
          <w:color w:val="000000"/>
          <w:sz w:val="22"/>
          <w:szCs w:val="22"/>
          <w:lang w:eastAsia="es-CO"/>
        </w:rPr>
        <w:t xml:space="preserve"> en </w:t>
      </w:r>
      <w:r w:rsidR="00E450D5">
        <w:rPr>
          <w:rFonts w:ascii="Arial" w:hAnsi="Arial" w:cs="Arial"/>
          <w:bCs/>
          <w:color w:val="000000"/>
          <w:sz w:val="22"/>
          <w:szCs w:val="22"/>
          <w:lang w:eastAsia="es-CO"/>
        </w:rPr>
        <w:t>la E</w:t>
      </w:r>
      <w:r w:rsidR="00E450D5" w:rsidRPr="00CF66FB">
        <w:rPr>
          <w:rFonts w:ascii="Arial" w:hAnsi="Arial" w:cs="Arial"/>
          <w:bCs/>
          <w:color w:val="000000"/>
          <w:sz w:val="22"/>
          <w:szCs w:val="22"/>
          <w:lang w:eastAsia="es-CO"/>
        </w:rPr>
        <w:t xml:space="preserve">ducación </w:t>
      </w:r>
      <w:r w:rsidR="00E450D5">
        <w:rPr>
          <w:rFonts w:ascii="Arial" w:hAnsi="Arial" w:cs="Arial"/>
          <w:bCs/>
          <w:color w:val="000000"/>
          <w:sz w:val="22"/>
          <w:szCs w:val="22"/>
          <w:lang w:eastAsia="es-CO"/>
        </w:rPr>
        <w:t>S</w:t>
      </w:r>
      <w:r w:rsidR="00E450D5" w:rsidRPr="00CF66FB">
        <w:rPr>
          <w:rFonts w:ascii="Arial" w:hAnsi="Arial" w:cs="Arial"/>
          <w:bCs/>
          <w:color w:val="000000"/>
          <w:sz w:val="22"/>
          <w:szCs w:val="22"/>
          <w:lang w:eastAsia="es-CO"/>
        </w:rPr>
        <w:t>uperior</w:t>
      </w:r>
      <w:r w:rsidRPr="00CF66FB">
        <w:rPr>
          <w:rFonts w:ascii="Arial" w:hAnsi="Arial" w:cs="Arial"/>
          <w:bCs/>
          <w:color w:val="000000"/>
          <w:sz w:val="22"/>
          <w:szCs w:val="22"/>
          <w:lang w:eastAsia="es-CO"/>
        </w:rPr>
        <w:t xml:space="preserve">, </w:t>
      </w:r>
      <w:r w:rsidR="006B1FA9">
        <w:rPr>
          <w:rFonts w:ascii="Arial" w:hAnsi="Arial" w:cs="Arial"/>
          <w:bCs/>
          <w:color w:val="000000"/>
          <w:sz w:val="22"/>
          <w:szCs w:val="22"/>
          <w:lang w:eastAsia="es-CO"/>
        </w:rPr>
        <w:t>concentr</w:t>
      </w:r>
      <w:r w:rsidR="00F712D6">
        <w:rPr>
          <w:rFonts w:ascii="Arial" w:hAnsi="Arial" w:cs="Arial"/>
          <w:bCs/>
          <w:color w:val="000000"/>
          <w:sz w:val="22"/>
          <w:szCs w:val="22"/>
          <w:lang w:eastAsia="es-CO"/>
        </w:rPr>
        <w:t>á</w:t>
      </w:r>
      <w:r w:rsidR="006B1FA9">
        <w:rPr>
          <w:rFonts w:ascii="Arial" w:hAnsi="Arial" w:cs="Arial"/>
          <w:bCs/>
          <w:color w:val="000000"/>
          <w:sz w:val="22"/>
          <w:szCs w:val="22"/>
          <w:lang w:eastAsia="es-CO"/>
        </w:rPr>
        <w:t>ndo</w:t>
      </w:r>
      <w:r w:rsidR="00F712D6">
        <w:rPr>
          <w:rFonts w:ascii="Arial" w:hAnsi="Arial" w:cs="Arial"/>
          <w:bCs/>
          <w:color w:val="000000"/>
          <w:sz w:val="22"/>
          <w:szCs w:val="22"/>
          <w:lang w:eastAsia="es-CO"/>
        </w:rPr>
        <w:t>las todas</w:t>
      </w:r>
      <w:r w:rsidR="006B1FA9">
        <w:rPr>
          <w:rFonts w:ascii="Arial" w:hAnsi="Arial" w:cs="Arial"/>
          <w:bCs/>
          <w:color w:val="000000"/>
          <w:sz w:val="22"/>
          <w:szCs w:val="22"/>
          <w:lang w:eastAsia="es-CO"/>
        </w:rPr>
        <w:t xml:space="preserve"> en</w:t>
      </w:r>
      <w:r w:rsidR="00F712D6">
        <w:rPr>
          <w:rFonts w:ascii="Arial" w:hAnsi="Arial" w:cs="Arial"/>
          <w:bCs/>
          <w:color w:val="000000"/>
          <w:sz w:val="22"/>
          <w:szCs w:val="22"/>
          <w:lang w:eastAsia="es-CO"/>
        </w:rPr>
        <w:t xml:space="preserve"> el Ministerio de Educación</w:t>
      </w:r>
      <w:r w:rsidR="00B7798B">
        <w:rPr>
          <w:rFonts w:ascii="Arial" w:hAnsi="Arial" w:cs="Arial"/>
          <w:bCs/>
          <w:color w:val="000000"/>
          <w:sz w:val="22"/>
          <w:szCs w:val="22"/>
          <w:lang w:eastAsia="es-CO"/>
        </w:rPr>
        <w:t xml:space="preserve"> Nacional</w:t>
      </w:r>
      <w:r w:rsidR="00F712D6">
        <w:rPr>
          <w:rFonts w:ascii="Arial" w:hAnsi="Arial" w:cs="Arial"/>
          <w:bCs/>
          <w:color w:val="000000"/>
          <w:sz w:val="22"/>
          <w:szCs w:val="22"/>
          <w:lang w:eastAsia="es-CO"/>
        </w:rPr>
        <w:t xml:space="preserve">. </w:t>
      </w:r>
      <w:r w:rsidR="004D6625">
        <w:rPr>
          <w:rFonts w:ascii="Arial" w:hAnsi="Arial" w:cs="Arial"/>
          <w:bCs/>
          <w:color w:val="000000"/>
          <w:sz w:val="22"/>
          <w:szCs w:val="22"/>
          <w:lang w:eastAsia="es-CO"/>
        </w:rPr>
        <w:t>Esta</w:t>
      </w:r>
      <w:r w:rsidR="004D6625" w:rsidRPr="00CF66FB">
        <w:rPr>
          <w:rFonts w:ascii="Arial" w:hAnsi="Arial" w:cs="Arial"/>
          <w:bCs/>
          <w:color w:val="000000"/>
          <w:sz w:val="22"/>
          <w:szCs w:val="22"/>
          <w:lang w:eastAsia="es-CO"/>
        </w:rPr>
        <w:t xml:space="preserve"> </w:t>
      </w:r>
      <w:r w:rsidR="004D6625">
        <w:rPr>
          <w:rFonts w:ascii="Arial" w:hAnsi="Arial" w:cs="Arial"/>
          <w:bCs/>
          <w:color w:val="000000"/>
          <w:sz w:val="22"/>
          <w:szCs w:val="22"/>
          <w:lang w:eastAsia="es-CO"/>
        </w:rPr>
        <w:t xml:space="preserve">ley </w:t>
      </w:r>
      <w:r w:rsidR="004D6625" w:rsidRPr="00CF66FB">
        <w:rPr>
          <w:rFonts w:ascii="Arial" w:hAnsi="Arial" w:cs="Arial"/>
          <w:bCs/>
          <w:color w:val="000000"/>
          <w:sz w:val="22"/>
          <w:szCs w:val="22"/>
          <w:lang w:eastAsia="es-CO"/>
        </w:rPr>
        <w:t xml:space="preserve">permite al Ministerio ordenar planes de mejoramiento, enviar delegados a los órganos de dirección de las instituciones, disponer de vigilancia especial, designar inspectores </w:t>
      </w:r>
      <w:r w:rsidR="004D6625" w:rsidRPr="00C84C10">
        <w:rPr>
          <w:rFonts w:ascii="Arial" w:hAnsi="Arial" w:cs="Arial"/>
          <w:bCs/>
          <w:i/>
          <w:color w:val="000000"/>
          <w:sz w:val="22"/>
          <w:szCs w:val="22"/>
          <w:lang w:eastAsia="es-CO"/>
        </w:rPr>
        <w:t>in situ</w:t>
      </w:r>
      <w:r w:rsidR="004D6625" w:rsidRPr="00CF66FB">
        <w:rPr>
          <w:rFonts w:ascii="Arial" w:hAnsi="Arial" w:cs="Arial"/>
          <w:bCs/>
          <w:color w:val="000000"/>
          <w:sz w:val="22"/>
          <w:szCs w:val="22"/>
          <w:lang w:eastAsia="es-CO"/>
        </w:rPr>
        <w:t>, entre otras medidas preventivas o correctivas; al igual que imponer sanciones, que van desde amonestaciones hasta la cancelación de la personería jurídica de la institución de educación superior.</w:t>
      </w:r>
    </w:p>
    <w:p w:rsidR="005218DB" w:rsidRDefault="005218DB" w:rsidP="005218DB">
      <w:pPr>
        <w:jc w:val="both"/>
        <w:rPr>
          <w:rFonts w:ascii="Arial" w:hAnsi="Arial" w:cs="Arial"/>
          <w:bCs/>
          <w:color w:val="000000"/>
          <w:sz w:val="22"/>
          <w:szCs w:val="22"/>
          <w:lang w:eastAsia="es-CO"/>
        </w:rPr>
      </w:pPr>
    </w:p>
    <w:p w:rsidR="00744FA4" w:rsidRPr="00D372BB" w:rsidRDefault="00744FA4" w:rsidP="00D372BB">
      <w:pPr>
        <w:pStyle w:val="Ttulo2"/>
        <w:rPr>
          <w:rFonts w:ascii="Arial" w:hAnsi="Arial" w:cs="Arial"/>
          <w:b w:val="0"/>
          <w:bCs w:val="0"/>
          <w:color w:val="000000"/>
          <w:sz w:val="22"/>
          <w:szCs w:val="22"/>
        </w:rPr>
      </w:pPr>
      <w:bookmarkStart w:id="8" w:name="_Toc15542229"/>
      <w:r w:rsidRPr="00D372BB">
        <w:rPr>
          <w:rStyle w:val="Textoennegrita"/>
          <w:rFonts w:ascii="Arial" w:eastAsia="Calibri" w:hAnsi="Arial" w:cs="Arial"/>
          <w:b/>
          <w:sz w:val="22"/>
          <w:szCs w:val="22"/>
        </w:rPr>
        <w:t>Contexto de la Ley 1740 de 2014</w:t>
      </w:r>
      <w:bookmarkEnd w:id="8"/>
    </w:p>
    <w:p w:rsidR="005218DB" w:rsidRDefault="00B7798B" w:rsidP="005218DB">
      <w:pPr>
        <w:jc w:val="both"/>
        <w:rPr>
          <w:rFonts w:ascii="Arial" w:hAnsi="Arial" w:cs="Arial"/>
          <w:bCs/>
          <w:color w:val="000000"/>
          <w:sz w:val="22"/>
          <w:szCs w:val="22"/>
          <w:lang w:eastAsia="es-CO"/>
        </w:rPr>
      </w:pPr>
      <w:r>
        <w:rPr>
          <w:rFonts w:ascii="Arial" w:hAnsi="Arial" w:cs="Arial"/>
          <w:bCs/>
          <w:color w:val="000000"/>
          <w:sz w:val="22"/>
          <w:szCs w:val="22"/>
          <w:lang w:eastAsia="es-CO"/>
        </w:rPr>
        <w:t>En la importante materia de la autonomía</w:t>
      </w:r>
      <w:r w:rsidR="00CE0777">
        <w:rPr>
          <w:rFonts w:ascii="Arial" w:hAnsi="Arial" w:cs="Arial"/>
          <w:bCs/>
          <w:color w:val="000000"/>
          <w:sz w:val="22"/>
          <w:szCs w:val="22"/>
          <w:lang w:eastAsia="es-CO"/>
        </w:rPr>
        <w:t xml:space="preserve"> univer</w:t>
      </w:r>
      <w:r w:rsidR="00CC38A8">
        <w:rPr>
          <w:rFonts w:ascii="Arial" w:hAnsi="Arial" w:cs="Arial"/>
          <w:bCs/>
          <w:color w:val="000000"/>
          <w:sz w:val="22"/>
          <w:szCs w:val="22"/>
          <w:lang w:eastAsia="es-CO"/>
        </w:rPr>
        <w:t>s</w:t>
      </w:r>
      <w:r w:rsidR="00CE0777">
        <w:rPr>
          <w:rFonts w:ascii="Arial" w:hAnsi="Arial" w:cs="Arial"/>
          <w:bCs/>
          <w:color w:val="000000"/>
          <w:sz w:val="22"/>
          <w:szCs w:val="22"/>
          <w:lang w:eastAsia="es-CO"/>
        </w:rPr>
        <w:t>itaria,</w:t>
      </w:r>
      <w:r>
        <w:rPr>
          <w:rFonts w:ascii="Arial" w:hAnsi="Arial" w:cs="Arial"/>
          <w:bCs/>
          <w:color w:val="000000"/>
          <w:sz w:val="22"/>
          <w:szCs w:val="22"/>
          <w:lang w:eastAsia="es-CO"/>
        </w:rPr>
        <w:t xml:space="preserve"> </w:t>
      </w:r>
      <w:proofErr w:type="spellStart"/>
      <w:r w:rsidR="005218DB">
        <w:rPr>
          <w:rFonts w:ascii="Arial" w:hAnsi="Arial" w:cs="Arial"/>
          <w:bCs/>
          <w:color w:val="000000"/>
          <w:sz w:val="22"/>
          <w:szCs w:val="22"/>
          <w:lang w:eastAsia="es-CO"/>
        </w:rPr>
        <w:t>Escallón</w:t>
      </w:r>
      <w:proofErr w:type="spellEnd"/>
      <w:r w:rsidR="005218DB">
        <w:rPr>
          <w:rFonts w:ascii="Arial" w:hAnsi="Arial" w:cs="Arial"/>
          <w:bCs/>
          <w:color w:val="000000"/>
          <w:sz w:val="22"/>
          <w:szCs w:val="22"/>
          <w:lang w:eastAsia="es-CO"/>
        </w:rPr>
        <w:t xml:space="preserve"> (2018) señala con acierto que l</w:t>
      </w:r>
      <w:r w:rsidR="005218DB" w:rsidRPr="00CF66FB">
        <w:rPr>
          <w:rFonts w:ascii="Arial" w:hAnsi="Arial" w:cs="Arial"/>
          <w:bCs/>
          <w:color w:val="000000"/>
          <w:sz w:val="22"/>
          <w:szCs w:val="22"/>
          <w:lang w:eastAsia="es-CO"/>
        </w:rPr>
        <w:t xml:space="preserve">a de las instituciones de educación superior es mayor que </w:t>
      </w:r>
      <w:r w:rsidR="005218DB">
        <w:rPr>
          <w:rFonts w:ascii="Arial" w:hAnsi="Arial" w:cs="Arial"/>
          <w:bCs/>
          <w:color w:val="000000"/>
          <w:sz w:val="22"/>
          <w:szCs w:val="22"/>
          <w:lang w:eastAsia="es-CO"/>
        </w:rPr>
        <w:t>en las instituciones de otros niveles</w:t>
      </w:r>
      <w:r w:rsidR="00DF3579">
        <w:rPr>
          <w:rFonts w:ascii="Arial" w:hAnsi="Arial" w:cs="Arial"/>
          <w:bCs/>
          <w:color w:val="000000"/>
          <w:sz w:val="22"/>
          <w:szCs w:val="22"/>
          <w:lang w:eastAsia="es-CO"/>
        </w:rPr>
        <w:t>. P</w:t>
      </w:r>
      <w:r w:rsidR="005218DB" w:rsidRPr="00CF66FB">
        <w:rPr>
          <w:rFonts w:ascii="Arial" w:hAnsi="Arial" w:cs="Arial"/>
          <w:bCs/>
          <w:color w:val="000000"/>
          <w:sz w:val="22"/>
          <w:szCs w:val="22"/>
          <w:lang w:eastAsia="es-CO"/>
        </w:rPr>
        <w:t>or e</w:t>
      </w:r>
      <w:r w:rsidR="00DF3579">
        <w:rPr>
          <w:rFonts w:ascii="Arial" w:hAnsi="Arial" w:cs="Arial"/>
          <w:bCs/>
          <w:color w:val="000000"/>
          <w:sz w:val="22"/>
          <w:szCs w:val="22"/>
          <w:lang w:eastAsia="es-CO"/>
        </w:rPr>
        <w:t xml:space="preserve">llo, </w:t>
      </w:r>
      <w:r w:rsidR="005218DB" w:rsidRPr="00CF66FB">
        <w:rPr>
          <w:rFonts w:ascii="Arial" w:hAnsi="Arial" w:cs="Arial"/>
          <w:bCs/>
          <w:color w:val="000000"/>
          <w:sz w:val="22"/>
          <w:szCs w:val="22"/>
          <w:lang w:eastAsia="es-CO"/>
        </w:rPr>
        <w:t xml:space="preserve">en educación superior la vigilancia y el control </w:t>
      </w:r>
      <w:r w:rsidR="00C82F44">
        <w:rPr>
          <w:rFonts w:ascii="Arial" w:hAnsi="Arial" w:cs="Arial"/>
          <w:bCs/>
          <w:color w:val="000000"/>
          <w:sz w:val="22"/>
          <w:szCs w:val="22"/>
          <w:lang w:eastAsia="es-CO"/>
        </w:rPr>
        <w:t>se sustentan fuertemente en el principio de</w:t>
      </w:r>
      <w:r w:rsidR="005218DB" w:rsidRPr="00CF66FB">
        <w:rPr>
          <w:rFonts w:ascii="Arial" w:hAnsi="Arial" w:cs="Arial"/>
          <w:bCs/>
          <w:color w:val="000000"/>
          <w:sz w:val="22"/>
          <w:szCs w:val="22"/>
          <w:lang w:eastAsia="es-CO"/>
        </w:rPr>
        <w:t xml:space="preserve"> autorregulación y </w:t>
      </w:r>
      <w:r w:rsidR="00C82F44">
        <w:rPr>
          <w:rFonts w:ascii="Arial" w:hAnsi="Arial" w:cs="Arial"/>
          <w:bCs/>
          <w:color w:val="000000"/>
          <w:sz w:val="22"/>
          <w:szCs w:val="22"/>
          <w:lang w:eastAsia="es-CO"/>
        </w:rPr>
        <w:t>en el principio</w:t>
      </w:r>
      <w:r w:rsidR="005218DB">
        <w:rPr>
          <w:rFonts w:ascii="Arial" w:hAnsi="Arial" w:cs="Arial"/>
          <w:bCs/>
          <w:color w:val="000000"/>
          <w:sz w:val="22"/>
          <w:szCs w:val="22"/>
          <w:lang w:eastAsia="es-CO"/>
        </w:rPr>
        <w:t xml:space="preserve"> que</w:t>
      </w:r>
      <w:r w:rsidR="005218DB" w:rsidRPr="00CF66FB">
        <w:rPr>
          <w:rFonts w:ascii="Arial" w:hAnsi="Arial" w:cs="Arial"/>
          <w:bCs/>
          <w:color w:val="000000"/>
          <w:sz w:val="22"/>
          <w:szCs w:val="22"/>
          <w:lang w:eastAsia="es-CO"/>
        </w:rPr>
        <w:t xml:space="preserve"> cada institución efectú</w:t>
      </w:r>
      <w:r w:rsidR="005218DB">
        <w:rPr>
          <w:rFonts w:ascii="Arial" w:hAnsi="Arial" w:cs="Arial"/>
          <w:bCs/>
          <w:color w:val="000000"/>
          <w:sz w:val="22"/>
          <w:szCs w:val="22"/>
          <w:lang w:eastAsia="es-CO"/>
        </w:rPr>
        <w:t>a</w:t>
      </w:r>
      <w:r w:rsidR="005218DB" w:rsidRPr="00CF66FB">
        <w:rPr>
          <w:rFonts w:ascii="Arial" w:hAnsi="Arial" w:cs="Arial"/>
          <w:bCs/>
          <w:color w:val="000000"/>
          <w:sz w:val="22"/>
          <w:szCs w:val="22"/>
          <w:lang w:eastAsia="es-CO"/>
        </w:rPr>
        <w:t xml:space="preserve"> </w:t>
      </w:r>
      <w:r w:rsidR="00A05DE1">
        <w:rPr>
          <w:rFonts w:ascii="Arial" w:hAnsi="Arial" w:cs="Arial"/>
          <w:bCs/>
          <w:color w:val="000000"/>
          <w:sz w:val="22"/>
          <w:szCs w:val="22"/>
          <w:lang w:eastAsia="es-CO"/>
        </w:rPr>
        <w:t>su</w:t>
      </w:r>
      <w:r w:rsidR="005218DB" w:rsidRPr="00CF66FB">
        <w:rPr>
          <w:rFonts w:ascii="Arial" w:hAnsi="Arial" w:cs="Arial"/>
          <w:bCs/>
          <w:color w:val="000000"/>
          <w:sz w:val="22"/>
          <w:szCs w:val="22"/>
          <w:lang w:eastAsia="es-CO"/>
        </w:rPr>
        <w:t xml:space="preserve"> propia revisión de</w:t>
      </w:r>
      <w:r w:rsidR="00A05DE1">
        <w:rPr>
          <w:rFonts w:ascii="Arial" w:hAnsi="Arial" w:cs="Arial"/>
          <w:bCs/>
          <w:color w:val="000000"/>
          <w:sz w:val="22"/>
          <w:szCs w:val="22"/>
          <w:lang w:eastAsia="es-CO"/>
        </w:rPr>
        <w:t xml:space="preserve"> la oferta de</w:t>
      </w:r>
      <w:r w:rsidR="005218DB" w:rsidRPr="00CF66FB">
        <w:rPr>
          <w:rFonts w:ascii="Arial" w:hAnsi="Arial" w:cs="Arial"/>
          <w:bCs/>
          <w:color w:val="000000"/>
          <w:sz w:val="22"/>
          <w:szCs w:val="22"/>
          <w:lang w:eastAsia="es-CO"/>
        </w:rPr>
        <w:t xml:space="preserve"> programas, </w:t>
      </w:r>
      <w:r w:rsidR="00A05DE1">
        <w:rPr>
          <w:rFonts w:ascii="Arial" w:hAnsi="Arial" w:cs="Arial"/>
          <w:bCs/>
          <w:color w:val="000000"/>
          <w:sz w:val="22"/>
          <w:szCs w:val="22"/>
          <w:lang w:eastAsia="es-CO"/>
        </w:rPr>
        <w:t>d</w:t>
      </w:r>
      <w:r w:rsidR="005218DB" w:rsidRPr="00CF66FB">
        <w:rPr>
          <w:rFonts w:ascii="Arial" w:hAnsi="Arial" w:cs="Arial"/>
          <w:bCs/>
          <w:color w:val="000000"/>
          <w:sz w:val="22"/>
          <w:szCs w:val="22"/>
          <w:lang w:eastAsia="es-CO"/>
        </w:rPr>
        <w:t>el análisis del valor de sus matrícu</w:t>
      </w:r>
      <w:r w:rsidR="008E386D">
        <w:rPr>
          <w:rFonts w:ascii="Arial" w:hAnsi="Arial" w:cs="Arial"/>
          <w:bCs/>
          <w:color w:val="000000"/>
          <w:sz w:val="22"/>
          <w:szCs w:val="22"/>
          <w:lang w:eastAsia="es-CO"/>
        </w:rPr>
        <w:t xml:space="preserve">las según precios de mercado, </w:t>
      </w:r>
      <w:r w:rsidR="00A05DE1">
        <w:rPr>
          <w:rFonts w:ascii="Arial" w:hAnsi="Arial" w:cs="Arial"/>
          <w:bCs/>
          <w:color w:val="000000"/>
          <w:sz w:val="22"/>
          <w:szCs w:val="22"/>
          <w:lang w:eastAsia="es-CO"/>
        </w:rPr>
        <w:t xml:space="preserve">de autoevaluarse con fines de </w:t>
      </w:r>
      <w:r w:rsidR="005218DB" w:rsidRPr="00CF66FB">
        <w:rPr>
          <w:rFonts w:ascii="Arial" w:hAnsi="Arial" w:cs="Arial"/>
          <w:bCs/>
          <w:color w:val="000000"/>
          <w:sz w:val="22"/>
          <w:szCs w:val="22"/>
          <w:lang w:eastAsia="es-CO"/>
        </w:rPr>
        <w:t>opt</w:t>
      </w:r>
      <w:r w:rsidR="005218DB">
        <w:rPr>
          <w:rFonts w:ascii="Arial" w:hAnsi="Arial" w:cs="Arial"/>
          <w:bCs/>
          <w:color w:val="000000"/>
          <w:sz w:val="22"/>
          <w:szCs w:val="22"/>
          <w:lang w:eastAsia="es-CO"/>
        </w:rPr>
        <w:t>a</w:t>
      </w:r>
      <w:r w:rsidR="00A05DE1">
        <w:rPr>
          <w:rFonts w:ascii="Arial" w:hAnsi="Arial" w:cs="Arial"/>
          <w:bCs/>
          <w:color w:val="000000"/>
          <w:sz w:val="22"/>
          <w:szCs w:val="22"/>
          <w:lang w:eastAsia="es-CO"/>
        </w:rPr>
        <w:t>r</w:t>
      </w:r>
      <w:r w:rsidR="005218DB">
        <w:rPr>
          <w:rFonts w:ascii="Arial" w:hAnsi="Arial" w:cs="Arial"/>
          <w:bCs/>
          <w:color w:val="000000"/>
          <w:sz w:val="22"/>
          <w:szCs w:val="22"/>
          <w:lang w:eastAsia="es-CO"/>
        </w:rPr>
        <w:t xml:space="preserve"> por la A</w:t>
      </w:r>
      <w:r w:rsidR="005218DB" w:rsidRPr="00CF66FB">
        <w:rPr>
          <w:rFonts w:ascii="Arial" w:hAnsi="Arial" w:cs="Arial"/>
          <w:bCs/>
          <w:color w:val="000000"/>
          <w:sz w:val="22"/>
          <w:szCs w:val="22"/>
          <w:lang w:eastAsia="es-CO"/>
        </w:rPr>
        <w:t xml:space="preserve">creditación de </w:t>
      </w:r>
      <w:r w:rsidR="005218DB">
        <w:rPr>
          <w:rFonts w:ascii="Arial" w:hAnsi="Arial" w:cs="Arial"/>
          <w:bCs/>
          <w:color w:val="000000"/>
          <w:sz w:val="22"/>
          <w:szCs w:val="22"/>
          <w:lang w:eastAsia="es-CO"/>
        </w:rPr>
        <w:t>Alta C</w:t>
      </w:r>
      <w:r w:rsidR="005218DB" w:rsidRPr="00CF66FB">
        <w:rPr>
          <w:rFonts w:ascii="Arial" w:hAnsi="Arial" w:cs="Arial"/>
          <w:bCs/>
          <w:color w:val="000000"/>
          <w:sz w:val="22"/>
          <w:szCs w:val="22"/>
          <w:lang w:eastAsia="es-CO"/>
        </w:rPr>
        <w:t>alidad</w:t>
      </w:r>
      <w:r w:rsidR="005218DB">
        <w:rPr>
          <w:rFonts w:ascii="Arial" w:hAnsi="Arial" w:cs="Arial"/>
          <w:bCs/>
          <w:color w:val="000000"/>
          <w:sz w:val="22"/>
          <w:szCs w:val="22"/>
          <w:lang w:eastAsia="es-CO"/>
        </w:rPr>
        <w:t xml:space="preserve">, </w:t>
      </w:r>
      <w:r w:rsidR="00F46AA2">
        <w:rPr>
          <w:rFonts w:ascii="Arial" w:hAnsi="Arial" w:cs="Arial"/>
          <w:bCs/>
          <w:color w:val="000000"/>
          <w:sz w:val="22"/>
          <w:szCs w:val="22"/>
          <w:lang w:eastAsia="es-CO"/>
        </w:rPr>
        <w:t xml:space="preserve">así como de </w:t>
      </w:r>
      <w:r w:rsidR="005218DB">
        <w:rPr>
          <w:rFonts w:ascii="Arial" w:hAnsi="Arial" w:cs="Arial"/>
          <w:bCs/>
          <w:color w:val="000000"/>
          <w:sz w:val="22"/>
          <w:szCs w:val="22"/>
          <w:lang w:eastAsia="es-CO"/>
        </w:rPr>
        <w:t>establece</w:t>
      </w:r>
      <w:r w:rsidR="00F46AA2">
        <w:rPr>
          <w:rFonts w:ascii="Arial" w:hAnsi="Arial" w:cs="Arial"/>
          <w:bCs/>
          <w:color w:val="000000"/>
          <w:sz w:val="22"/>
          <w:szCs w:val="22"/>
          <w:lang w:eastAsia="es-CO"/>
        </w:rPr>
        <w:t>r</w:t>
      </w:r>
      <w:r w:rsidR="005218DB" w:rsidRPr="00CF66FB">
        <w:rPr>
          <w:rFonts w:ascii="Arial" w:hAnsi="Arial" w:cs="Arial"/>
          <w:bCs/>
          <w:color w:val="000000"/>
          <w:sz w:val="22"/>
          <w:szCs w:val="22"/>
          <w:lang w:eastAsia="es-CO"/>
        </w:rPr>
        <w:t xml:space="preserve"> sus propios reglamentos y </w:t>
      </w:r>
      <w:r w:rsidR="005218DB">
        <w:rPr>
          <w:rFonts w:ascii="Arial" w:hAnsi="Arial" w:cs="Arial"/>
          <w:bCs/>
          <w:color w:val="000000"/>
          <w:sz w:val="22"/>
          <w:szCs w:val="22"/>
          <w:lang w:eastAsia="es-CO"/>
        </w:rPr>
        <w:t>establece</w:t>
      </w:r>
      <w:r w:rsidR="00F46AA2">
        <w:rPr>
          <w:rFonts w:ascii="Arial" w:hAnsi="Arial" w:cs="Arial"/>
          <w:bCs/>
          <w:color w:val="000000"/>
          <w:sz w:val="22"/>
          <w:szCs w:val="22"/>
          <w:lang w:eastAsia="es-CO"/>
        </w:rPr>
        <w:t>r</w:t>
      </w:r>
      <w:r w:rsidR="005218DB">
        <w:rPr>
          <w:rFonts w:ascii="Arial" w:hAnsi="Arial" w:cs="Arial"/>
          <w:bCs/>
          <w:color w:val="000000"/>
          <w:sz w:val="22"/>
          <w:szCs w:val="22"/>
          <w:lang w:eastAsia="es-CO"/>
        </w:rPr>
        <w:t xml:space="preserve"> sus </w:t>
      </w:r>
      <w:r w:rsidR="005218DB" w:rsidRPr="00CF66FB">
        <w:rPr>
          <w:rFonts w:ascii="Arial" w:hAnsi="Arial" w:cs="Arial"/>
          <w:bCs/>
          <w:color w:val="000000"/>
          <w:sz w:val="22"/>
          <w:szCs w:val="22"/>
          <w:lang w:eastAsia="es-CO"/>
        </w:rPr>
        <w:t xml:space="preserve">sanciones internas, </w:t>
      </w:r>
      <w:r w:rsidR="005218DB">
        <w:rPr>
          <w:rFonts w:ascii="Arial" w:hAnsi="Arial" w:cs="Arial"/>
          <w:bCs/>
          <w:color w:val="000000"/>
          <w:sz w:val="22"/>
          <w:szCs w:val="22"/>
          <w:lang w:eastAsia="es-CO"/>
        </w:rPr>
        <w:t>principalmente</w:t>
      </w:r>
      <w:r w:rsidR="005218DB" w:rsidRPr="00CF66FB">
        <w:rPr>
          <w:rFonts w:ascii="Arial" w:hAnsi="Arial" w:cs="Arial"/>
          <w:bCs/>
          <w:color w:val="000000"/>
          <w:sz w:val="22"/>
          <w:szCs w:val="22"/>
          <w:lang w:eastAsia="es-CO"/>
        </w:rPr>
        <w:t xml:space="preserve">. </w:t>
      </w:r>
    </w:p>
    <w:p w:rsidR="005218DB" w:rsidRDefault="005218DB" w:rsidP="00166AF6">
      <w:pPr>
        <w:jc w:val="both"/>
        <w:rPr>
          <w:rFonts w:ascii="Arial" w:hAnsi="Arial" w:cs="Arial"/>
          <w:color w:val="000000"/>
          <w:sz w:val="22"/>
          <w:szCs w:val="22"/>
          <w:lang w:eastAsia="es-CO"/>
        </w:rPr>
      </w:pPr>
    </w:p>
    <w:p w:rsidR="00043D29" w:rsidRDefault="001A004C" w:rsidP="00166AF6">
      <w:pPr>
        <w:jc w:val="both"/>
        <w:rPr>
          <w:rFonts w:ascii="Arial" w:hAnsi="Arial" w:cs="Arial"/>
          <w:color w:val="000000"/>
          <w:sz w:val="22"/>
          <w:szCs w:val="22"/>
          <w:lang w:eastAsia="es-CO"/>
        </w:rPr>
      </w:pPr>
      <w:r>
        <w:rPr>
          <w:rFonts w:ascii="Arial" w:hAnsi="Arial" w:cs="Arial"/>
          <w:color w:val="000000"/>
          <w:sz w:val="22"/>
          <w:szCs w:val="22"/>
          <w:lang w:eastAsia="es-CO"/>
        </w:rPr>
        <w:t xml:space="preserve">Sin embargo, </w:t>
      </w:r>
      <w:r w:rsidR="008C3EFA">
        <w:rPr>
          <w:rFonts w:ascii="Arial" w:hAnsi="Arial" w:cs="Arial"/>
          <w:color w:val="000000"/>
          <w:sz w:val="22"/>
          <w:szCs w:val="22"/>
          <w:lang w:eastAsia="es-CO"/>
        </w:rPr>
        <w:t xml:space="preserve">esta autorregulación ha mostrado </w:t>
      </w:r>
      <w:r w:rsidR="00705566">
        <w:rPr>
          <w:rFonts w:ascii="Arial" w:hAnsi="Arial" w:cs="Arial"/>
          <w:color w:val="000000"/>
          <w:sz w:val="22"/>
          <w:szCs w:val="22"/>
          <w:lang w:eastAsia="es-CO"/>
        </w:rPr>
        <w:t>algunas fragilidades</w:t>
      </w:r>
      <w:r w:rsidR="00CD1678">
        <w:rPr>
          <w:rStyle w:val="Refdenotaalpie"/>
          <w:rFonts w:ascii="Arial" w:hAnsi="Arial" w:cs="Arial"/>
          <w:color w:val="000000"/>
          <w:sz w:val="22"/>
          <w:szCs w:val="22"/>
          <w:lang w:eastAsia="es-CO"/>
        </w:rPr>
        <w:footnoteReference w:id="25"/>
      </w:r>
      <w:r w:rsidR="00F5247C">
        <w:rPr>
          <w:rFonts w:ascii="Arial" w:hAnsi="Arial" w:cs="Arial"/>
          <w:color w:val="000000"/>
          <w:sz w:val="22"/>
          <w:szCs w:val="22"/>
          <w:lang w:eastAsia="es-CO"/>
        </w:rPr>
        <w:t>.</w:t>
      </w:r>
      <w:r w:rsidR="004C2D6D">
        <w:rPr>
          <w:rFonts w:ascii="Arial" w:hAnsi="Arial" w:cs="Arial"/>
          <w:color w:val="000000"/>
          <w:sz w:val="22"/>
          <w:szCs w:val="22"/>
          <w:lang w:eastAsia="es-CO"/>
        </w:rPr>
        <w:t xml:space="preserve"> </w:t>
      </w:r>
      <w:r w:rsidR="00043D29" w:rsidRPr="00166AF6">
        <w:rPr>
          <w:rFonts w:ascii="Arial" w:hAnsi="Arial" w:cs="Arial"/>
          <w:color w:val="000000"/>
          <w:sz w:val="22"/>
          <w:szCs w:val="22"/>
          <w:lang w:eastAsia="es-CO"/>
        </w:rPr>
        <w:t>Hacia los a</w:t>
      </w:r>
      <w:r w:rsidR="000216D9" w:rsidRPr="00166AF6">
        <w:rPr>
          <w:rFonts w:ascii="Arial" w:hAnsi="Arial" w:cs="Arial"/>
          <w:color w:val="000000"/>
          <w:sz w:val="22"/>
          <w:szCs w:val="22"/>
          <w:lang w:eastAsia="es-CO"/>
        </w:rPr>
        <w:t>ños 2013 y 2014 el país evidenció como</w:t>
      </w:r>
      <w:r w:rsidR="00043D29" w:rsidRPr="00166AF6">
        <w:rPr>
          <w:rFonts w:ascii="Arial" w:hAnsi="Arial" w:cs="Arial"/>
          <w:color w:val="000000"/>
          <w:sz w:val="22"/>
          <w:szCs w:val="22"/>
          <w:lang w:eastAsia="es-CO"/>
        </w:rPr>
        <w:t xml:space="preserve"> inst</w:t>
      </w:r>
      <w:r w:rsidR="00353407">
        <w:rPr>
          <w:rFonts w:ascii="Arial" w:hAnsi="Arial" w:cs="Arial"/>
          <w:color w:val="000000"/>
          <w:sz w:val="22"/>
          <w:szCs w:val="22"/>
          <w:lang w:eastAsia="es-CO"/>
        </w:rPr>
        <w:t xml:space="preserve">ituciones de educación superior, </w:t>
      </w:r>
      <w:r w:rsidR="00043D29" w:rsidRPr="00166AF6">
        <w:rPr>
          <w:rFonts w:ascii="Arial" w:hAnsi="Arial" w:cs="Arial"/>
          <w:color w:val="000000"/>
          <w:sz w:val="22"/>
          <w:szCs w:val="22"/>
          <w:lang w:eastAsia="es-CO"/>
        </w:rPr>
        <w:t>públicas y</w:t>
      </w:r>
      <w:r w:rsidR="00AF45A4">
        <w:rPr>
          <w:rFonts w:ascii="Arial" w:hAnsi="Arial" w:cs="Arial"/>
          <w:color w:val="000000"/>
          <w:sz w:val="22"/>
          <w:szCs w:val="22"/>
          <w:lang w:eastAsia="es-CO"/>
        </w:rPr>
        <w:t xml:space="preserve"> privadas por igual, exhibieron algunos</w:t>
      </w:r>
      <w:r w:rsidR="00043D29" w:rsidRPr="00166AF6">
        <w:rPr>
          <w:rFonts w:ascii="Arial" w:hAnsi="Arial" w:cs="Arial"/>
          <w:color w:val="000000"/>
          <w:sz w:val="22"/>
          <w:szCs w:val="22"/>
          <w:lang w:eastAsia="es-CO"/>
        </w:rPr>
        <w:t xml:space="preserve"> problemas </w:t>
      </w:r>
      <w:r w:rsidR="00AF45A4">
        <w:rPr>
          <w:rFonts w:ascii="Arial" w:hAnsi="Arial" w:cs="Arial"/>
          <w:color w:val="000000"/>
          <w:sz w:val="22"/>
          <w:szCs w:val="22"/>
          <w:lang w:eastAsia="es-CO"/>
        </w:rPr>
        <w:t>serios</w:t>
      </w:r>
      <w:r w:rsidR="005B509D">
        <w:rPr>
          <w:rFonts w:ascii="Arial" w:hAnsi="Arial" w:cs="Arial"/>
          <w:color w:val="000000"/>
          <w:sz w:val="22"/>
          <w:szCs w:val="22"/>
          <w:lang w:eastAsia="es-CO"/>
        </w:rPr>
        <w:t xml:space="preserve"> </w:t>
      </w:r>
      <w:r w:rsidR="00043D29" w:rsidRPr="00166AF6">
        <w:rPr>
          <w:rFonts w:ascii="Arial" w:hAnsi="Arial" w:cs="Arial"/>
          <w:color w:val="000000"/>
          <w:sz w:val="22"/>
          <w:szCs w:val="22"/>
          <w:lang w:eastAsia="es-CO"/>
        </w:rPr>
        <w:t>de funcionamiento. Esto, condujo a la</w:t>
      </w:r>
      <w:r w:rsidR="003727B1" w:rsidRPr="00166AF6">
        <w:rPr>
          <w:rFonts w:ascii="Arial" w:hAnsi="Arial" w:cs="Arial"/>
          <w:color w:val="000000"/>
          <w:sz w:val="22"/>
          <w:szCs w:val="22"/>
          <w:lang w:eastAsia="es-CO"/>
        </w:rPr>
        <w:t xml:space="preserve"> presentación po</w:t>
      </w:r>
      <w:r w:rsidR="00332271">
        <w:rPr>
          <w:rFonts w:ascii="Arial" w:hAnsi="Arial" w:cs="Arial"/>
          <w:color w:val="000000"/>
          <w:sz w:val="22"/>
          <w:szCs w:val="22"/>
          <w:lang w:eastAsia="es-CO"/>
        </w:rPr>
        <w:t>r parte del G</w:t>
      </w:r>
      <w:r w:rsidR="003727B1" w:rsidRPr="00166AF6">
        <w:rPr>
          <w:rFonts w:ascii="Arial" w:hAnsi="Arial" w:cs="Arial"/>
          <w:color w:val="000000"/>
          <w:sz w:val="22"/>
          <w:szCs w:val="22"/>
          <w:lang w:eastAsia="es-CO"/>
        </w:rPr>
        <w:t>obierno nacional</w:t>
      </w:r>
      <w:r w:rsidR="00332271">
        <w:rPr>
          <w:rFonts w:ascii="Arial" w:hAnsi="Arial" w:cs="Arial"/>
          <w:color w:val="000000"/>
          <w:sz w:val="22"/>
          <w:szCs w:val="22"/>
          <w:lang w:eastAsia="es-CO"/>
        </w:rPr>
        <w:t xml:space="preserve"> –</w:t>
      </w:r>
      <w:r w:rsidR="003727B1" w:rsidRPr="00166AF6">
        <w:rPr>
          <w:rFonts w:ascii="Arial" w:hAnsi="Arial" w:cs="Arial"/>
          <w:color w:val="000000"/>
          <w:sz w:val="22"/>
          <w:szCs w:val="22"/>
          <w:lang w:eastAsia="es-CO"/>
        </w:rPr>
        <w:t xml:space="preserve"> y</w:t>
      </w:r>
      <w:r w:rsidR="00332271">
        <w:rPr>
          <w:rFonts w:ascii="Arial" w:hAnsi="Arial" w:cs="Arial"/>
          <w:color w:val="000000"/>
          <w:sz w:val="22"/>
          <w:szCs w:val="22"/>
          <w:lang w:eastAsia="es-CO"/>
        </w:rPr>
        <w:t xml:space="preserve"> </w:t>
      </w:r>
      <w:r w:rsidR="003727B1" w:rsidRPr="00166AF6">
        <w:rPr>
          <w:rFonts w:ascii="Arial" w:hAnsi="Arial" w:cs="Arial"/>
          <w:color w:val="000000"/>
          <w:sz w:val="22"/>
          <w:szCs w:val="22"/>
          <w:lang w:eastAsia="es-CO"/>
        </w:rPr>
        <w:t xml:space="preserve">apelando a la figura de </w:t>
      </w:r>
      <w:r w:rsidR="003727B1" w:rsidRPr="00332271">
        <w:rPr>
          <w:rFonts w:ascii="Arial" w:hAnsi="Arial" w:cs="Arial"/>
          <w:i/>
          <w:color w:val="000000"/>
          <w:sz w:val="22"/>
          <w:szCs w:val="22"/>
          <w:lang w:eastAsia="es-CO"/>
        </w:rPr>
        <w:t>mensaje de</w:t>
      </w:r>
      <w:r w:rsidR="00F9691E" w:rsidRPr="00332271">
        <w:rPr>
          <w:rFonts w:ascii="Arial" w:hAnsi="Arial" w:cs="Arial"/>
          <w:i/>
          <w:color w:val="000000"/>
          <w:sz w:val="22"/>
          <w:szCs w:val="22"/>
          <w:lang w:eastAsia="es-CO"/>
        </w:rPr>
        <w:t xml:space="preserve"> urgencia</w:t>
      </w:r>
      <w:r w:rsidR="00332271">
        <w:rPr>
          <w:rFonts w:ascii="Arial" w:hAnsi="Arial" w:cs="Arial"/>
          <w:color w:val="000000"/>
          <w:sz w:val="22"/>
          <w:szCs w:val="22"/>
          <w:lang w:eastAsia="es-CO"/>
        </w:rPr>
        <w:t xml:space="preserve"> –</w:t>
      </w:r>
      <w:r w:rsidR="00163C3F" w:rsidRPr="00166AF6">
        <w:rPr>
          <w:rFonts w:ascii="Arial" w:hAnsi="Arial" w:cs="Arial"/>
          <w:color w:val="000000"/>
          <w:sz w:val="22"/>
          <w:szCs w:val="22"/>
          <w:lang w:eastAsia="es-CO"/>
        </w:rPr>
        <w:t xml:space="preserve"> el</w:t>
      </w:r>
      <w:r w:rsidR="00332271">
        <w:rPr>
          <w:rFonts w:ascii="Arial" w:hAnsi="Arial" w:cs="Arial"/>
          <w:color w:val="000000"/>
          <w:sz w:val="22"/>
          <w:szCs w:val="22"/>
          <w:lang w:eastAsia="es-CO"/>
        </w:rPr>
        <w:t xml:space="preserve"> </w:t>
      </w:r>
      <w:r w:rsidR="00163C3F" w:rsidRPr="00166AF6">
        <w:rPr>
          <w:rFonts w:ascii="Arial" w:hAnsi="Arial" w:cs="Arial"/>
          <w:color w:val="000000"/>
          <w:sz w:val="22"/>
          <w:szCs w:val="22"/>
          <w:lang w:eastAsia="es-CO"/>
        </w:rPr>
        <w:t>proyecto que se convertiría en la</w:t>
      </w:r>
      <w:r w:rsidR="00043D29" w:rsidRPr="00166AF6">
        <w:rPr>
          <w:rFonts w:ascii="Arial" w:hAnsi="Arial" w:cs="Arial"/>
          <w:color w:val="000000"/>
          <w:sz w:val="22"/>
          <w:szCs w:val="22"/>
          <w:lang w:eastAsia="es-CO"/>
        </w:rPr>
        <w:t xml:space="preserve"> Ley 1740 de 2014</w:t>
      </w:r>
      <w:r w:rsidR="00AF6CD9">
        <w:rPr>
          <w:rFonts w:ascii="Arial" w:hAnsi="Arial" w:cs="Arial"/>
          <w:color w:val="000000"/>
          <w:sz w:val="22"/>
          <w:szCs w:val="22"/>
          <w:lang w:eastAsia="es-CO"/>
        </w:rPr>
        <w:t>.</w:t>
      </w:r>
      <w:r w:rsidR="00043D29" w:rsidRPr="00166AF6">
        <w:rPr>
          <w:rFonts w:ascii="Arial" w:hAnsi="Arial" w:cs="Arial"/>
          <w:color w:val="000000"/>
          <w:sz w:val="22"/>
          <w:szCs w:val="22"/>
          <w:lang w:eastAsia="es-CO"/>
        </w:rPr>
        <w:t xml:space="preserve"> </w:t>
      </w:r>
      <w:r w:rsidR="00AF6CD9">
        <w:rPr>
          <w:rFonts w:ascii="Arial" w:hAnsi="Arial" w:cs="Arial"/>
          <w:color w:val="000000"/>
          <w:sz w:val="22"/>
          <w:szCs w:val="22"/>
          <w:lang w:eastAsia="es-CO"/>
        </w:rPr>
        <w:t>Su</w:t>
      </w:r>
      <w:r w:rsidR="00043D29" w:rsidRPr="00166AF6">
        <w:rPr>
          <w:rFonts w:ascii="Arial" w:hAnsi="Arial" w:cs="Arial"/>
          <w:color w:val="000000"/>
          <w:sz w:val="22"/>
          <w:szCs w:val="22"/>
          <w:lang w:eastAsia="es-CO"/>
        </w:rPr>
        <w:t xml:space="preserve"> objeto </w:t>
      </w:r>
      <w:r w:rsidR="00AF6CD9">
        <w:rPr>
          <w:rFonts w:ascii="Arial" w:hAnsi="Arial" w:cs="Arial"/>
          <w:color w:val="000000"/>
          <w:sz w:val="22"/>
          <w:szCs w:val="22"/>
          <w:lang w:eastAsia="es-CO"/>
        </w:rPr>
        <w:t>fue</w:t>
      </w:r>
      <w:r w:rsidR="00043D29" w:rsidRPr="00166AF6">
        <w:rPr>
          <w:rFonts w:ascii="Arial" w:hAnsi="Arial" w:cs="Arial"/>
          <w:color w:val="000000"/>
          <w:sz w:val="22"/>
          <w:szCs w:val="22"/>
          <w:lang w:eastAsia="es-CO"/>
        </w:rPr>
        <w:t xml:space="preserve"> otorgar una serie de facultades</w:t>
      </w:r>
      <w:r w:rsidR="00043D29" w:rsidRPr="00166AF6">
        <w:rPr>
          <w:rFonts w:ascii="Arial" w:hAnsi="Arial" w:cs="Arial"/>
          <w:i/>
          <w:iCs/>
          <w:color w:val="000000"/>
          <w:sz w:val="22"/>
          <w:szCs w:val="22"/>
          <w:lang w:eastAsia="es-CO"/>
        </w:rPr>
        <w:t xml:space="preserve"> bastante amplias </w:t>
      </w:r>
      <w:r w:rsidR="00043D29" w:rsidRPr="00166AF6">
        <w:rPr>
          <w:rFonts w:ascii="Arial" w:hAnsi="Arial" w:cs="Arial"/>
          <w:color w:val="000000"/>
          <w:sz w:val="22"/>
          <w:szCs w:val="22"/>
          <w:lang w:eastAsia="es-CO"/>
        </w:rPr>
        <w:t>al Ministe</w:t>
      </w:r>
      <w:r w:rsidR="003678A3">
        <w:rPr>
          <w:rFonts w:ascii="Arial" w:hAnsi="Arial" w:cs="Arial"/>
          <w:color w:val="000000"/>
          <w:sz w:val="22"/>
          <w:szCs w:val="22"/>
          <w:lang w:eastAsia="es-CO"/>
        </w:rPr>
        <w:t xml:space="preserve">rio de Educación </w:t>
      </w:r>
      <w:r w:rsidR="001D4411">
        <w:rPr>
          <w:rFonts w:ascii="Arial" w:hAnsi="Arial" w:cs="Arial"/>
          <w:color w:val="000000"/>
          <w:sz w:val="22"/>
          <w:szCs w:val="22"/>
          <w:lang w:eastAsia="es-CO"/>
        </w:rPr>
        <w:t>N</w:t>
      </w:r>
      <w:r w:rsidR="003678A3">
        <w:rPr>
          <w:rFonts w:ascii="Arial" w:hAnsi="Arial" w:cs="Arial"/>
          <w:color w:val="000000"/>
          <w:sz w:val="22"/>
          <w:szCs w:val="22"/>
          <w:lang w:eastAsia="es-CO"/>
        </w:rPr>
        <w:t xml:space="preserve">acional, </w:t>
      </w:r>
      <w:r w:rsidR="006C2D6D" w:rsidRPr="00166AF6">
        <w:rPr>
          <w:rFonts w:ascii="Arial" w:hAnsi="Arial" w:cs="Arial"/>
          <w:color w:val="000000"/>
          <w:sz w:val="22"/>
          <w:szCs w:val="22"/>
          <w:lang w:eastAsia="es-CO"/>
        </w:rPr>
        <w:t>entre las cuales se encuentran ordenar medidas de carácter preventivo (Artículo 10), y de vigilancia especial (Artícu</w:t>
      </w:r>
      <w:r w:rsidR="00CF22BF">
        <w:rPr>
          <w:rFonts w:ascii="Arial" w:hAnsi="Arial" w:cs="Arial"/>
          <w:color w:val="000000"/>
          <w:sz w:val="22"/>
          <w:szCs w:val="22"/>
          <w:lang w:eastAsia="es-CO"/>
        </w:rPr>
        <w:t>lo 13), así como otras orientada</w:t>
      </w:r>
      <w:r w:rsidR="006C2D6D" w:rsidRPr="00166AF6">
        <w:rPr>
          <w:rFonts w:ascii="Arial" w:hAnsi="Arial" w:cs="Arial"/>
          <w:color w:val="000000"/>
          <w:sz w:val="22"/>
          <w:szCs w:val="22"/>
          <w:lang w:eastAsia="es-CO"/>
        </w:rPr>
        <w:t>s a establecer hechos constitutivos de falta y las responsabilidades a que haya lugar</w:t>
      </w:r>
      <w:r w:rsidR="00CF22BF">
        <w:rPr>
          <w:rFonts w:ascii="Arial" w:hAnsi="Arial" w:cs="Arial"/>
          <w:color w:val="000000"/>
          <w:sz w:val="22"/>
          <w:szCs w:val="22"/>
          <w:lang w:eastAsia="es-CO"/>
        </w:rPr>
        <w:t>,</w:t>
      </w:r>
      <w:r w:rsidR="006C2D6D" w:rsidRPr="00166AF6">
        <w:rPr>
          <w:rFonts w:ascii="Arial" w:hAnsi="Arial" w:cs="Arial"/>
          <w:color w:val="000000"/>
          <w:sz w:val="22"/>
          <w:szCs w:val="22"/>
          <w:lang w:eastAsia="es-CO"/>
        </w:rPr>
        <w:t xml:space="preserve"> de acuerdo con las sanciones establecidas en el Artículo 17.</w:t>
      </w:r>
    </w:p>
    <w:p w:rsidR="007F0994" w:rsidRPr="00166AF6" w:rsidRDefault="007F0994" w:rsidP="00166AF6">
      <w:pPr>
        <w:jc w:val="both"/>
        <w:rPr>
          <w:rFonts w:ascii="Arial" w:hAnsi="Arial" w:cs="Arial"/>
          <w:color w:val="000000"/>
          <w:sz w:val="22"/>
          <w:szCs w:val="22"/>
          <w:lang w:eastAsia="es-CO"/>
        </w:rPr>
      </w:pPr>
    </w:p>
    <w:tbl>
      <w:tblPr>
        <w:tblStyle w:val="Tablaconcuadrcula"/>
        <w:tblW w:w="0" w:type="auto"/>
        <w:tblLook w:val="04A0" w:firstRow="1" w:lastRow="0" w:firstColumn="1" w:lastColumn="0" w:noHBand="0" w:noVBand="1"/>
      </w:tblPr>
      <w:tblGrid>
        <w:gridCol w:w="2943"/>
        <w:gridCol w:w="5701"/>
      </w:tblGrid>
      <w:tr w:rsidR="0035536A" w:rsidRPr="00765EE3" w:rsidTr="0007256A">
        <w:tc>
          <w:tcPr>
            <w:tcW w:w="8644" w:type="dxa"/>
            <w:gridSpan w:val="2"/>
          </w:tcPr>
          <w:p w:rsidR="0035536A" w:rsidRPr="00765EE3" w:rsidRDefault="0035536A" w:rsidP="00166AF6">
            <w:pPr>
              <w:jc w:val="center"/>
              <w:rPr>
                <w:rFonts w:ascii="Arial" w:hAnsi="Arial" w:cs="Arial"/>
                <w:color w:val="000000"/>
                <w:sz w:val="20"/>
                <w:lang w:eastAsia="es-CO"/>
              </w:rPr>
            </w:pPr>
            <w:r w:rsidRPr="00765EE3">
              <w:rPr>
                <w:rFonts w:ascii="Arial" w:hAnsi="Arial" w:cs="Arial"/>
                <w:b/>
                <w:color w:val="000000"/>
                <w:sz w:val="20"/>
                <w:lang w:eastAsia="es-CO"/>
              </w:rPr>
              <w:t>Medidas de Inspección, Vigilancia y Control - Ley 1740 de 2014</w:t>
            </w:r>
          </w:p>
        </w:tc>
      </w:tr>
      <w:tr w:rsidR="007F0994" w:rsidRPr="00765EE3" w:rsidTr="00E60E45">
        <w:tc>
          <w:tcPr>
            <w:tcW w:w="2943" w:type="dxa"/>
          </w:tcPr>
          <w:p w:rsidR="007F0994" w:rsidRPr="00765EE3" w:rsidRDefault="007F0994" w:rsidP="00166AF6">
            <w:pPr>
              <w:jc w:val="both"/>
              <w:rPr>
                <w:rFonts w:ascii="Arial" w:hAnsi="Arial" w:cs="Arial"/>
                <w:color w:val="000000"/>
                <w:sz w:val="20"/>
                <w:lang w:eastAsia="es-CO"/>
              </w:rPr>
            </w:pPr>
          </w:p>
        </w:tc>
        <w:tc>
          <w:tcPr>
            <w:tcW w:w="5701" w:type="dxa"/>
          </w:tcPr>
          <w:p w:rsidR="007F0994" w:rsidRPr="00765EE3" w:rsidRDefault="007F0994" w:rsidP="00166AF6">
            <w:pPr>
              <w:jc w:val="both"/>
              <w:rPr>
                <w:rFonts w:ascii="Arial" w:hAnsi="Arial" w:cs="Arial"/>
                <w:color w:val="000000"/>
                <w:sz w:val="20"/>
                <w:lang w:eastAsia="es-CO"/>
              </w:rPr>
            </w:pPr>
          </w:p>
        </w:tc>
      </w:tr>
      <w:tr w:rsidR="007F0994" w:rsidRPr="00765EE3" w:rsidTr="00E60E45">
        <w:tc>
          <w:tcPr>
            <w:tcW w:w="2943" w:type="dxa"/>
          </w:tcPr>
          <w:p w:rsidR="007F0994" w:rsidRPr="00765EE3" w:rsidRDefault="00E60E45" w:rsidP="00166AF6">
            <w:pPr>
              <w:jc w:val="both"/>
              <w:rPr>
                <w:rFonts w:ascii="Arial" w:hAnsi="Arial" w:cs="Arial"/>
                <w:b/>
                <w:color w:val="000000"/>
                <w:sz w:val="20"/>
                <w:lang w:eastAsia="es-CO"/>
              </w:rPr>
            </w:pPr>
            <w:r w:rsidRPr="00765EE3">
              <w:rPr>
                <w:rFonts w:ascii="Arial" w:hAnsi="Arial" w:cs="Arial"/>
                <w:b/>
                <w:color w:val="000000"/>
                <w:sz w:val="20"/>
                <w:lang w:eastAsia="es-CO"/>
              </w:rPr>
              <w:t>Medidas Preventivas</w:t>
            </w:r>
          </w:p>
        </w:tc>
        <w:tc>
          <w:tcPr>
            <w:tcW w:w="5701" w:type="dxa"/>
          </w:tcPr>
          <w:p w:rsidR="00142D1A" w:rsidRPr="00765EE3" w:rsidRDefault="00142D1A"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b/>
                <w:bCs/>
                <w:sz w:val="20"/>
                <w:lang w:val="es-CO" w:eastAsia="es-CO"/>
              </w:rPr>
              <w:t xml:space="preserve">Artículo 10. </w:t>
            </w:r>
            <w:r w:rsidRPr="00765EE3">
              <w:rPr>
                <w:rFonts w:ascii="Arial" w:hAnsi="Arial" w:cs="Arial"/>
                <w:i/>
                <w:iCs/>
                <w:sz w:val="20"/>
                <w:lang w:val="es-CO" w:eastAsia="es-CO"/>
              </w:rPr>
              <w:t xml:space="preserve">Medidas preventivas. </w:t>
            </w:r>
            <w:r w:rsidRPr="00765EE3">
              <w:rPr>
                <w:rFonts w:ascii="Arial" w:hAnsi="Arial" w:cs="Arial"/>
                <w:sz w:val="20"/>
                <w:lang w:val="es-CO" w:eastAsia="es-CO"/>
              </w:rPr>
              <w:t>El Ministerio de Educación Nacional, en ejercicio de las funciones de inspección y vigilancia de la educación superior, podrá adoptar, mediante acto administrativo motivado, una o varias de las siguientes medidas de carácter preventivo, con el fin de promover la continuidad del servicio, el restablecimiento de la calidad, el adecuado uso de las rentas o bienes de las instituciones de educación superior de conformidad con las normas constitucionales, legales y reglamentarias, o la superación de situaciones que amenacen o afecten la adecuada prestación del servicio de educación o el cumplimiento de sus objetivos, sin perjuicio de la investigación y la imposición de las sanciones administrativas a que haya lugar: </w:t>
            </w:r>
          </w:p>
          <w:p w:rsidR="00142D1A" w:rsidRPr="00765EE3" w:rsidRDefault="00142D1A"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1. Ordenar la presentación y adopción de planes y programas de mejoramiento encaminados a solucionar situaciones de irregularidad o anormalidad y vigilar la cumplida ejecución de los mismos, así como emitir las instrucciones que sean necesarias para su superación. </w:t>
            </w:r>
          </w:p>
          <w:p w:rsidR="00142D1A" w:rsidRPr="00765EE3" w:rsidRDefault="00142D1A"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2. Ordenar abstenerse de ofrecer y desarrollar programas sin contar con el registro calificado; en este caso el Ministerio informará a la ciudadanía sobre dicha irregularidad. </w:t>
            </w:r>
          </w:p>
          <w:p w:rsidR="00142D1A" w:rsidRPr="00765EE3" w:rsidRDefault="00142D1A"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3. Enviar delegados a los órganos de dirección de las instituciones de educación superior cuando lo considere necesario. </w:t>
            </w:r>
          </w:p>
          <w:p w:rsidR="00142D1A" w:rsidRPr="00765EE3" w:rsidRDefault="00142D1A"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4. Señalar condiciones que la respectiva institución de educación superior deberá atender para corregir o superar en el menor tiempo posible irregularidades de tipo administrativo, financiero o de calidad que pongan en peligro el servicio público de educación. </w:t>
            </w:r>
          </w:p>
          <w:p w:rsidR="00142D1A" w:rsidRPr="00765EE3" w:rsidRDefault="00142D1A"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5. Disponer la vigilancia especial de la institución de educación superior, cuando se evidencien una o varias de las causales que señala a continuación esta ley para ello. </w:t>
            </w:r>
          </w:p>
          <w:p w:rsidR="00142D1A" w:rsidRPr="00765EE3" w:rsidRDefault="00142D1A"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6. Salvaguardar los derechos adquiridos de los estudiantes matriculados en los programas de las instituciones de educación superior, aprobados por el Ministerio de Educación Nacional. </w:t>
            </w:r>
          </w:p>
          <w:p w:rsidR="007F0994" w:rsidRPr="00765EE3" w:rsidRDefault="007F0994" w:rsidP="00166AF6">
            <w:pPr>
              <w:jc w:val="both"/>
              <w:rPr>
                <w:rFonts w:ascii="Arial" w:hAnsi="Arial" w:cs="Arial"/>
                <w:color w:val="000000"/>
                <w:sz w:val="20"/>
                <w:lang w:val="es-CO" w:eastAsia="es-CO"/>
              </w:rPr>
            </w:pPr>
          </w:p>
        </w:tc>
      </w:tr>
      <w:tr w:rsidR="007F0994" w:rsidRPr="00765EE3" w:rsidTr="00E60E45">
        <w:tc>
          <w:tcPr>
            <w:tcW w:w="2943" w:type="dxa"/>
          </w:tcPr>
          <w:p w:rsidR="007F0994" w:rsidRPr="00765EE3" w:rsidRDefault="007F0994" w:rsidP="00166AF6">
            <w:pPr>
              <w:jc w:val="both"/>
              <w:rPr>
                <w:rFonts w:ascii="Arial" w:hAnsi="Arial" w:cs="Arial"/>
                <w:b/>
                <w:color w:val="000000"/>
                <w:sz w:val="20"/>
                <w:lang w:eastAsia="es-CO"/>
              </w:rPr>
            </w:pPr>
          </w:p>
        </w:tc>
        <w:tc>
          <w:tcPr>
            <w:tcW w:w="5701" w:type="dxa"/>
          </w:tcPr>
          <w:p w:rsidR="007F0994" w:rsidRPr="00765EE3" w:rsidRDefault="007F0994" w:rsidP="00166AF6">
            <w:pPr>
              <w:jc w:val="both"/>
              <w:rPr>
                <w:rFonts w:ascii="Arial" w:hAnsi="Arial" w:cs="Arial"/>
                <w:color w:val="000000"/>
                <w:sz w:val="20"/>
                <w:lang w:eastAsia="es-CO"/>
              </w:rPr>
            </w:pPr>
          </w:p>
        </w:tc>
      </w:tr>
      <w:tr w:rsidR="007F0994" w:rsidRPr="00765EE3" w:rsidTr="00E60E45">
        <w:tc>
          <w:tcPr>
            <w:tcW w:w="2943" w:type="dxa"/>
          </w:tcPr>
          <w:p w:rsidR="007F0994" w:rsidRPr="00765EE3" w:rsidRDefault="00142D1A" w:rsidP="00166AF6">
            <w:pPr>
              <w:jc w:val="both"/>
              <w:rPr>
                <w:rFonts w:ascii="Arial" w:hAnsi="Arial" w:cs="Arial"/>
                <w:b/>
                <w:color w:val="000000"/>
                <w:sz w:val="20"/>
                <w:lang w:eastAsia="es-CO"/>
              </w:rPr>
            </w:pPr>
            <w:r w:rsidRPr="00765EE3">
              <w:rPr>
                <w:rFonts w:ascii="Arial" w:hAnsi="Arial" w:cs="Arial"/>
                <w:b/>
                <w:color w:val="000000"/>
                <w:sz w:val="20"/>
                <w:lang w:eastAsia="es-CO"/>
              </w:rPr>
              <w:t>Medidas de Vigilancia Especial</w:t>
            </w:r>
          </w:p>
        </w:tc>
        <w:tc>
          <w:tcPr>
            <w:tcW w:w="5701" w:type="dxa"/>
          </w:tcPr>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b/>
                <w:bCs/>
                <w:sz w:val="20"/>
                <w:lang w:val="es-CO" w:eastAsia="es-CO"/>
              </w:rPr>
              <w:t>Artículo 13.</w:t>
            </w:r>
            <w:r w:rsidRPr="00765EE3">
              <w:rPr>
                <w:rFonts w:ascii="Arial" w:hAnsi="Arial" w:cs="Arial"/>
                <w:i/>
                <w:iCs/>
                <w:sz w:val="20"/>
                <w:lang w:val="es-CO" w:eastAsia="es-CO"/>
              </w:rPr>
              <w:t>Medidas de vigilancia especial</w:t>
            </w:r>
            <w:r w:rsidRPr="00765EE3">
              <w:rPr>
                <w:rFonts w:ascii="Arial" w:hAnsi="Arial" w:cs="Arial"/>
                <w:sz w:val="20"/>
                <w:lang w:val="es-CO" w:eastAsia="es-CO"/>
              </w:rPr>
              <w:t>. Con el fin de que la institución supere en el menor tiempo posible la grave situación de anormalidad y se garanticen los derechos de la comunidad educativa, la continuidad y calidad del servicio, o la inversión o el manejo adecuado de los recursos en el marco de la autonomía universitaria, el Ministerio podrá adoptar una o varias de las siguientes medidas: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1. Designar un Inspector in situ, para que vigile permanentemente y mientras subsista la situación que origina la medida, la gestión administrativa o financiera de la entidad, así como los aspectos que están afectando las condiciones de continuidad y calidad que motivaron la medida.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2. Suspender temporalmente y de manera preventiva, mientras se restablezca la continuidad y calidad del servicio de educación, la vigencia del registro calificado otorgado a los programas académicos de las instituciones de educación superior, o el trámite de solicitudes de nuevos registros o renovaciones.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3. Cuando se evidencia que el manejo de los recursos y rentas afecta gravemente la viabilidad financiera o la prestación del servicio en condiciones de calidad, ordenar la constitución por parte de la Institución de una fiducia para el manejo de sus recursos y rentas, de forma que estos solo sean conservados, invertidos, aplicados o arbitrados en el cumplimiento de su misión y función institucional, o en actividades propias y exclusivas de la institución.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4. En caso de que uno o varios de los consejeros, directivos, representantes legales, administradores o revisores fiscales no cumplan, impidan o dificulten la implementación de las medidas u órdenes adoptadas por el Ministerio de Educación Nacional durante la vigilancia especial, u oculten o alteren información, podrán ser reemplazados hasta por el término de un (1) año, prorrogable por una sola vez, por la persona natural o jurídica que designe el Ministerio de Educación Nacional. </w:t>
            </w:r>
          </w:p>
          <w:p w:rsidR="007F0994" w:rsidRPr="00765EE3" w:rsidRDefault="00E50E4F" w:rsidP="00166AF6">
            <w:pPr>
              <w:overflowPunct/>
              <w:autoSpaceDE/>
              <w:autoSpaceDN/>
              <w:adjustRightInd/>
              <w:spacing w:before="100" w:beforeAutospacing="1"/>
              <w:jc w:val="both"/>
              <w:textAlignment w:val="auto"/>
              <w:rPr>
                <w:rFonts w:ascii="Arial" w:hAnsi="Arial" w:cs="Arial"/>
                <w:color w:val="000000"/>
                <w:sz w:val="20"/>
                <w:lang w:val="es-CO" w:eastAsia="es-CO"/>
              </w:rPr>
            </w:pPr>
            <w:r w:rsidRPr="00765EE3">
              <w:rPr>
                <w:rFonts w:ascii="Arial" w:hAnsi="Arial" w:cs="Arial"/>
                <w:sz w:val="20"/>
                <w:lang w:val="es-CO" w:eastAsia="es-CO"/>
              </w:rPr>
              <w:t>  </w:t>
            </w:r>
          </w:p>
        </w:tc>
      </w:tr>
      <w:tr w:rsidR="00142D1A" w:rsidRPr="00765EE3" w:rsidTr="00E60E45">
        <w:tc>
          <w:tcPr>
            <w:tcW w:w="2943" w:type="dxa"/>
          </w:tcPr>
          <w:p w:rsidR="00142D1A" w:rsidRPr="00765EE3" w:rsidRDefault="00142D1A" w:rsidP="00166AF6">
            <w:pPr>
              <w:jc w:val="both"/>
              <w:rPr>
                <w:rFonts w:ascii="Arial" w:hAnsi="Arial" w:cs="Arial"/>
                <w:b/>
                <w:color w:val="000000"/>
                <w:sz w:val="20"/>
                <w:lang w:eastAsia="es-CO"/>
              </w:rPr>
            </w:pPr>
          </w:p>
        </w:tc>
        <w:tc>
          <w:tcPr>
            <w:tcW w:w="5701" w:type="dxa"/>
          </w:tcPr>
          <w:p w:rsidR="00142D1A" w:rsidRPr="00765EE3" w:rsidRDefault="00142D1A" w:rsidP="00166AF6">
            <w:pPr>
              <w:jc w:val="both"/>
              <w:rPr>
                <w:rFonts w:ascii="Arial" w:hAnsi="Arial" w:cs="Arial"/>
                <w:color w:val="000000"/>
                <w:sz w:val="20"/>
                <w:lang w:eastAsia="es-CO"/>
              </w:rPr>
            </w:pPr>
          </w:p>
        </w:tc>
      </w:tr>
      <w:tr w:rsidR="00142D1A" w:rsidRPr="00765EE3" w:rsidTr="00E60E45">
        <w:tc>
          <w:tcPr>
            <w:tcW w:w="2943" w:type="dxa"/>
          </w:tcPr>
          <w:p w:rsidR="00142D1A" w:rsidRPr="00765EE3" w:rsidRDefault="00142D1A" w:rsidP="00166AF6">
            <w:pPr>
              <w:jc w:val="both"/>
              <w:rPr>
                <w:rFonts w:ascii="Arial" w:hAnsi="Arial" w:cs="Arial"/>
                <w:b/>
                <w:color w:val="000000"/>
                <w:sz w:val="20"/>
                <w:lang w:eastAsia="es-CO"/>
              </w:rPr>
            </w:pPr>
            <w:r w:rsidRPr="00765EE3">
              <w:rPr>
                <w:rFonts w:ascii="Arial" w:hAnsi="Arial" w:cs="Arial"/>
                <w:b/>
                <w:color w:val="000000"/>
                <w:sz w:val="20"/>
                <w:lang w:eastAsia="es-CO"/>
              </w:rPr>
              <w:t>Sanciones</w:t>
            </w:r>
          </w:p>
        </w:tc>
        <w:tc>
          <w:tcPr>
            <w:tcW w:w="5701" w:type="dxa"/>
          </w:tcPr>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b/>
                <w:bCs/>
                <w:sz w:val="20"/>
                <w:lang w:val="es-CO" w:eastAsia="es-CO"/>
              </w:rPr>
              <w:t>Artículo 17.</w:t>
            </w:r>
            <w:r w:rsidRPr="00765EE3">
              <w:rPr>
                <w:rFonts w:ascii="Arial" w:hAnsi="Arial" w:cs="Arial"/>
                <w:i/>
                <w:iCs/>
                <w:sz w:val="20"/>
                <w:lang w:val="es-CO" w:eastAsia="es-CO"/>
              </w:rPr>
              <w:t>Sanciones</w:t>
            </w:r>
            <w:r w:rsidRPr="00765EE3">
              <w:rPr>
                <w:rFonts w:ascii="Arial" w:hAnsi="Arial" w:cs="Arial"/>
                <w:sz w:val="20"/>
                <w:lang w:val="es-CO" w:eastAsia="es-CO"/>
              </w:rPr>
              <w:t xml:space="preserve">. El Ministerio de Educación Nacional podrá imponer las siguientes sanciones administrativas, </w:t>
            </w:r>
            <w:r w:rsidRPr="00765EE3">
              <w:rPr>
                <w:rFonts w:ascii="Arial" w:hAnsi="Arial" w:cs="Arial"/>
                <w:sz w:val="20"/>
                <w:lang w:val="es-CO" w:eastAsia="es-CO"/>
              </w:rPr>
              <w:lastRenderedPageBreak/>
              <w:t>previa observancia del debido proceso señalado por la Ley 30 de 1992, especialmente en sus artículos 51 y 52, así como en esta ley: </w:t>
            </w:r>
          </w:p>
          <w:p w:rsidR="00E50E4F" w:rsidRPr="00765EE3" w:rsidRDefault="008D612D"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b/>
                <w:sz w:val="20"/>
                <w:lang w:val="es-CO" w:eastAsia="es-CO"/>
              </w:rPr>
              <w:t>1.</w:t>
            </w:r>
            <w:r w:rsidRPr="00765EE3">
              <w:rPr>
                <w:rFonts w:ascii="Arial" w:hAnsi="Arial" w:cs="Arial"/>
                <w:sz w:val="20"/>
                <w:lang w:val="es-CO" w:eastAsia="es-CO"/>
              </w:rPr>
              <w:t xml:space="preserve"> </w:t>
            </w:r>
            <w:r w:rsidR="00E50E4F" w:rsidRPr="00765EE3">
              <w:rPr>
                <w:rFonts w:ascii="Arial" w:hAnsi="Arial" w:cs="Arial"/>
                <w:sz w:val="20"/>
                <w:lang w:val="es-CO" w:eastAsia="es-CO"/>
              </w:rPr>
              <w:t>A los directivos, representantes legales, consejeros, administradores, revisores fiscales, o cualquier persona que ejerza la administración y/o el control de la institución de educación superior, que sean investigados: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1.1. Amonestación privada.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1.2. Amonestación pública.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1.3. Multas personales de hasta quinientos (500) salarios mínimos legales mensuales vigentes.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1.4. Suspensión en el ejercicio del respectivo cargo, hasta por el término de dos (2) años.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1.5. Separación del cargo.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1.6. Inhabilidad de hasta diez (10) años para ejercer cargos o contratar con Instituciones de Educación.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b/>
                <w:sz w:val="20"/>
                <w:lang w:val="es-CO" w:eastAsia="es-CO"/>
              </w:rPr>
              <w:t>  2.</w:t>
            </w:r>
            <w:r w:rsidRPr="00765EE3">
              <w:rPr>
                <w:rFonts w:ascii="Arial" w:hAnsi="Arial" w:cs="Arial"/>
                <w:sz w:val="20"/>
                <w:lang w:val="es-CO" w:eastAsia="es-CO"/>
              </w:rPr>
              <w:t xml:space="preserve"> A las instituciones de educación superior investigadas: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2.1. Multas institucionales de hasta mil (1.000) salarios mínimos legales mensuales vigentes.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2.2. Suspensión de programas académicos, registros calificados, o nuevas admisiones, hasta por el término de dos (2) años.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2.3. Cancelación de programas académicos o de registros calificados.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2.4. Suspensión de la personería jurídica de la institución.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2.5. Cancelación de la personería jurídica de la institución. </w:t>
            </w:r>
          </w:p>
          <w:p w:rsidR="00E50E4F"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sz w:val="20"/>
                <w:lang w:val="es-CO" w:eastAsia="es-CO"/>
              </w:rPr>
              <w:t>  </w:t>
            </w:r>
            <w:r w:rsidRPr="00765EE3">
              <w:rPr>
                <w:rFonts w:ascii="Arial" w:hAnsi="Arial" w:cs="Arial"/>
                <w:b/>
                <w:bCs/>
                <w:sz w:val="20"/>
                <w:lang w:val="es-CO" w:eastAsia="es-CO"/>
              </w:rPr>
              <w:t>Parágrafo 1°.</w:t>
            </w:r>
            <w:r w:rsidRPr="00765EE3">
              <w:rPr>
                <w:rFonts w:ascii="Arial" w:hAnsi="Arial" w:cs="Arial"/>
                <w:sz w:val="20"/>
                <w:lang w:val="es-CO" w:eastAsia="es-CO"/>
              </w:rPr>
              <w:t xml:space="preserve"> Las sanciones establecidas en los numerales 1.1, 1.2, 1.3, 1.4, 1.5 y 1.6 del presente artículo, serán impuestas por el Ministerio, previo concepto del Consejo Nacional de Educación Superior, CESU, mediante resolución </w:t>
            </w:r>
            <w:r w:rsidRPr="00765EE3">
              <w:rPr>
                <w:rFonts w:ascii="Arial" w:hAnsi="Arial" w:cs="Arial"/>
                <w:sz w:val="20"/>
                <w:lang w:val="es-CO" w:eastAsia="es-CO"/>
              </w:rPr>
              <w:lastRenderedPageBreak/>
              <w:t>motivada, una vez adelantado y concluido el correspondiente proceso administrativo, con observancia de la plenitud de sus formas propias.   </w:t>
            </w:r>
          </w:p>
          <w:p w:rsidR="00142D1A" w:rsidRPr="00765EE3" w:rsidRDefault="00E50E4F" w:rsidP="00166AF6">
            <w:pPr>
              <w:overflowPunct/>
              <w:autoSpaceDE/>
              <w:autoSpaceDN/>
              <w:adjustRightInd/>
              <w:spacing w:before="100" w:beforeAutospacing="1"/>
              <w:jc w:val="both"/>
              <w:textAlignment w:val="auto"/>
              <w:rPr>
                <w:rFonts w:ascii="Arial" w:hAnsi="Arial" w:cs="Arial"/>
                <w:sz w:val="20"/>
                <w:lang w:val="es-CO" w:eastAsia="es-CO"/>
              </w:rPr>
            </w:pPr>
            <w:r w:rsidRPr="00765EE3">
              <w:rPr>
                <w:rFonts w:ascii="Arial" w:hAnsi="Arial" w:cs="Arial"/>
                <w:b/>
                <w:bCs/>
                <w:sz w:val="20"/>
                <w:lang w:val="es-CO" w:eastAsia="es-CO"/>
              </w:rPr>
              <w:t>Parágrafo 2°.</w:t>
            </w:r>
            <w:r w:rsidRPr="00765EE3">
              <w:rPr>
                <w:rFonts w:ascii="Arial" w:hAnsi="Arial" w:cs="Arial"/>
                <w:sz w:val="20"/>
                <w:lang w:val="es-CO" w:eastAsia="es-CO"/>
              </w:rPr>
              <w:t xml:space="preserve"> El Ministerio de Educación Nacional llevará el registro de las sanciones impuestas y adoptará las medidas conducentes para que ellas se hagan efectivas. </w:t>
            </w:r>
            <w:bookmarkStart w:id="9" w:name="ver_1687499"/>
            <w:bookmarkEnd w:id="9"/>
          </w:p>
        </w:tc>
      </w:tr>
    </w:tbl>
    <w:p w:rsidR="00765494" w:rsidRPr="00166AF6" w:rsidRDefault="00765494" w:rsidP="00166AF6">
      <w:pPr>
        <w:jc w:val="both"/>
        <w:rPr>
          <w:rFonts w:ascii="Arial" w:hAnsi="Arial" w:cs="Arial"/>
          <w:b/>
          <w:color w:val="000000"/>
          <w:sz w:val="22"/>
          <w:szCs w:val="22"/>
          <w:lang w:eastAsia="es-CO"/>
        </w:rPr>
      </w:pPr>
    </w:p>
    <w:p w:rsidR="007F0994" w:rsidRPr="00A1415A" w:rsidRDefault="00E14C23" w:rsidP="00595D75">
      <w:pPr>
        <w:jc w:val="center"/>
        <w:rPr>
          <w:rFonts w:ascii="Arial" w:hAnsi="Arial" w:cs="Arial"/>
          <w:i/>
          <w:color w:val="000000"/>
          <w:sz w:val="20"/>
          <w:lang w:eastAsia="es-CO"/>
        </w:rPr>
      </w:pPr>
      <w:r w:rsidRPr="00A1415A">
        <w:rPr>
          <w:rFonts w:ascii="Arial" w:hAnsi="Arial" w:cs="Arial"/>
          <w:b/>
          <w:i/>
          <w:color w:val="000000"/>
          <w:sz w:val="20"/>
          <w:lang w:eastAsia="es-CO"/>
        </w:rPr>
        <w:t xml:space="preserve">Tabla </w:t>
      </w:r>
      <w:r w:rsidR="00B41DB2" w:rsidRPr="00A1415A">
        <w:rPr>
          <w:rFonts w:ascii="Arial" w:hAnsi="Arial" w:cs="Arial"/>
          <w:b/>
          <w:i/>
          <w:color w:val="000000"/>
          <w:sz w:val="20"/>
          <w:lang w:eastAsia="es-CO"/>
        </w:rPr>
        <w:t>1</w:t>
      </w:r>
      <w:r w:rsidRPr="00A1415A">
        <w:rPr>
          <w:rFonts w:ascii="Arial" w:hAnsi="Arial" w:cs="Arial"/>
          <w:b/>
          <w:i/>
          <w:color w:val="000000"/>
          <w:sz w:val="20"/>
          <w:lang w:eastAsia="es-CO"/>
        </w:rPr>
        <w:t>.</w:t>
      </w:r>
      <w:r w:rsidRPr="00A1415A">
        <w:rPr>
          <w:rFonts w:ascii="Arial" w:hAnsi="Arial" w:cs="Arial"/>
          <w:i/>
          <w:color w:val="000000"/>
          <w:sz w:val="20"/>
          <w:lang w:eastAsia="es-CO"/>
        </w:rPr>
        <w:t xml:space="preserve"> Medidas de inspección, vigilancia y control previstas en la Ley 1740 de 2014.</w:t>
      </w:r>
    </w:p>
    <w:p w:rsidR="007F0994" w:rsidRPr="00A1415A" w:rsidRDefault="007F0994" w:rsidP="00166AF6">
      <w:pPr>
        <w:jc w:val="both"/>
        <w:rPr>
          <w:rFonts w:ascii="Arial" w:hAnsi="Arial" w:cs="Arial"/>
          <w:i/>
          <w:color w:val="000000"/>
          <w:sz w:val="20"/>
          <w:lang w:eastAsia="es-CO"/>
        </w:rPr>
      </w:pPr>
    </w:p>
    <w:p w:rsidR="00765494" w:rsidRPr="00166AF6" w:rsidRDefault="00765494" w:rsidP="00166AF6">
      <w:pPr>
        <w:jc w:val="both"/>
        <w:rPr>
          <w:rFonts w:ascii="Arial" w:hAnsi="Arial" w:cs="Arial"/>
          <w:color w:val="000000"/>
          <w:sz w:val="22"/>
          <w:szCs w:val="22"/>
          <w:lang w:eastAsia="es-CO"/>
        </w:rPr>
      </w:pPr>
    </w:p>
    <w:p w:rsidR="00043D29" w:rsidRPr="00166AF6" w:rsidRDefault="00043D29" w:rsidP="00166AF6">
      <w:pPr>
        <w:jc w:val="both"/>
        <w:rPr>
          <w:rFonts w:ascii="Arial" w:hAnsi="Arial" w:cs="Arial"/>
          <w:color w:val="000000"/>
          <w:sz w:val="22"/>
          <w:szCs w:val="22"/>
          <w:lang w:eastAsia="es-CO"/>
        </w:rPr>
      </w:pPr>
      <w:r w:rsidRPr="00166AF6">
        <w:rPr>
          <w:rFonts w:ascii="Arial" w:hAnsi="Arial" w:cs="Arial"/>
          <w:color w:val="000000"/>
          <w:sz w:val="22"/>
          <w:szCs w:val="22"/>
          <w:lang w:eastAsia="es-CO"/>
        </w:rPr>
        <w:t>El Gobierno nacional de entonces, en la exposición de motivos del proyecto de ley, adu</w:t>
      </w:r>
      <w:r w:rsidR="008C7BF3">
        <w:rPr>
          <w:rFonts w:ascii="Arial" w:hAnsi="Arial" w:cs="Arial"/>
          <w:color w:val="000000"/>
          <w:sz w:val="22"/>
          <w:szCs w:val="22"/>
          <w:lang w:eastAsia="es-CO"/>
        </w:rPr>
        <w:t>jo</w:t>
      </w:r>
      <w:r w:rsidRPr="00166AF6">
        <w:rPr>
          <w:rFonts w:ascii="Arial" w:hAnsi="Arial" w:cs="Arial"/>
          <w:color w:val="000000"/>
          <w:sz w:val="22"/>
          <w:szCs w:val="22"/>
          <w:lang w:eastAsia="es-CO"/>
        </w:rPr>
        <w:t xml:space="preserve"> falta de mecanismos eficaces para que el MEN garantizara la calidad y continuidad del servicio educativo, así como la urgencia de conservar y aplicar debidamente las rentas de las universidades, logrando con ello un trámite legislativo abreviado.</w:t>
      </w:r>
      <w:r w:rsidR="008C7BF3">
        <w:rPr>
          <w:rFonts w:ascii="Arial" w:hAnsi="Arial" w:cs="Arial"/>
          <w:color w:val="000000"/>
          <w:sz w:val="22"/>
          <w:szCs w:val="22"/>
          <w:lang w:eastAsia="es-CO"/>
        </w:rPr>
        <w:t xml:space="preserve"> </w:t>
      </w:r>
      <w:r w:rsidRPr="00166AF6">
        <w:rPr>
          <w:rFonts w:ascii="Arial" w:hAnsi="Arial" w:cs="Arial"/>
          <w:color w:val="000000"/>
          <w:sz w:val="22"/>
          <w:szCs w:val="22"/>
          <w:lang w:eastAsia="es-CO"/>
        </w:rPr>
        <w:t>Propuso</w:t>
      </w:r>
      <w:r w:rsidR="00F37E62">
        <w:rPr>
          <w:rFonts w:ascii="Arial" w:hAnsi="Arial" w:cs="Arial"/>
          <w:color w:val="000000"/>
          <w:sz w:val="22"/>
          <w:szCs w:val="22"/>
          <w:lang w:eastAsia="es-CO"/>
        </w:rPr>
        <w:t>,</w:t>
      </w:r>
      <w:r w:rsidRPr="00166AF6">
        <w:rPr>
          <w:rFonts w:ascii="Arial" w:hAnsi="Arial" w:cs="Arial"/>
          <w:color w:val="000000"/>
          <w:sz w:val="22"/>
          <w:szCs w:val="22"/>
          <w:lang w:eastAsia="es-CO"/>
        </w:rPr>
        <w:t xml:space="preserve"> entonces</w:t>
      </w:r>
      <w:r w:rsidR="00F37E62">
        <w:rPr>
          <w:rFonts w:ascii="Arial" w:hAnsi="Arial" w:cs="Arial"/>
          <w:color w:val="000000"/>
          <w:sz w:val="22"/>
          <w:szCs w:val="22"/>
          <w:lang w:eastAsia="es-CO"/>
        </w:rPr>
        <w:t>,</w:t>
      </w:r>
      <w:r w:rsidRPr="00166AF6">
        <w:rPr>
          <w:rFonts w:ascii="Arial" w:hAnsi="Arial" w:cs="Arial"/>
          <w:color w:val="000000"/>
          <w:sz w:val="22"/>
          <w:szCs w:val="22"/>
          <w:lang w:eastAsia="es-CO"/>
        </w:rPr>
        <w:t xml:space="preserve"> generar herramientas de inspección y vigilancia significativamente más amplias, tales como solicitar la entrega de información, actos y contratos; designar inspectores </w:t>
      </w:r>
      <w:r w:rsidRPr="00166AF6">
        <w:rPr>
          <w:rFonts w:ascii="Arial" w:hAnsi="Arial" w:cs="Arial"/>
          <w:i/>
          <w:iCs/>
          <w:color w:val="000000"/>
          <w:sz w:val="22"/>
          <w:szCs w:val="22"/>
          <w:lang w:eastAsia="es-CO"/>
        </w:rPr>
        <w:t>in situ</w:t>
      </w:r>
      <w:r w:rsidRPr="00166AF6">
        <w:rPr>
          <w:rFonts w:ascii="Arial" w:hAnsi="Arial" w:cs="Arial"/>
          <w:color w:val="000000"/>
          <w:sz w:val="22"/>
          <w:szCs w:val="22"/>
          <w:lang w:eastAsia="es-CO"/>
        </w:rPr>
        <w:t>; disponer el manejo de recursos por medio de fiducias, y ordenar la cesación definitiva de actividades no autorizadas</w:t>
      </w:r>
      <w:r w:rsidRPr="00166AF6">
        <w:rPr>
          <w:rFonts w:ascii="Arial" w:hAnsi="Arial" w:cs="Arial"/>
          <w:color w:val="000000"/>
          <w:sz w:val="22"/>
          <w:szCs w:val="22"/>
          <w:vertAlign w:val="superscript"/>
          <w:lang w:eastAsia="es-CO"/>
        </w:rPr>
        <w:footnoteReference w:id="26"/>
      </w:r>
      <w:r w:rsidRPr="00166AF6">
        <w:rPr>
          <w:rFonts w:ascii="Arial" w:hAnsi="Arial" w:cs="Arial"/>
          <w:color w:val="000000"/>
          <w:sz w:val="22"/>
          <w:szCs w:val="22"/>
          <w:lang w:eastAsia="es-CO"/>
        </w:rPr>
        <w:t>.</w:t>
      </w:r>
    </w:p>
    <w:p w:rsidR="000216D9" w:rsidRPr="00166AF6" w:rsidRDefault="000216D9" w:rsidP="00166AF6">
      <w:pPr>
        <w:jc w:val="both"/>
        <w:rPr>
          <w:rFonts w:ascii="Arial" w:hAnsi="Arial" w:cs="Arial"/>
          <w:color w:val="000000"/>
          <w:sz w:val="22"/>
          <w:szCs w:val="22"/>
          <w:lang w:eastAsia="es-CO"/>
        </w:rPr>
      </w:pPr>
    </w:p>
    <w:p w:rsidR="00043D29" w:rsidRPr="00166AF6" w:rsidRDefault="00043D29" w:rsidP="00166AF6">
      <w:pPr>
        <w:jc w:val="both"/>
        <w:rPr>
          <w:rFonts w:ascii="Arial" w:hAnsi="Arial" w:cs="Arial"/>
          <w:color w:val="000000"/>
          <w:sz w:val="22"/>
          <w:szCs w:val="22"/>
          <w:lang w:eastAsia="es-CO"/>
        </w:rPr>
      </w:pPr>
      <w:r w:rsidRPr="00166AF6">
        <w:rPr>
          <w:rFonts w:ascii="Arial" w:hAnsi="Arial" w:cs="Arial"/>
          <w:color w:val="000000"/>
          <w:sz w:val="22"/>
          <w:szCs w:val="22"/>
          <w:lang w:eastAsia="es-CO"/>
        </w:rPr>
        <w:t>Como contrapartida al otorgamiento de estas nuevas prerrogativas estatales, el Congreso contempló la existencia de una Superintendencia de Educación, otorgando un año al Gobierno para presentar un proyecto de ley que reglamentara su creación y funcionamiento (Artículo 23 de la Ley 1740 de 2014</w:t>
      </w:r>
      <w:r w:rsidR="00EE3487" w:rsidRPr="00166AF6">
        <w:rPr>
          <w:rFonts w:ascii="Arial" w:hAnsi="Arial" w:cs="Arial"/>
          <w:color w:val="000000"/>
          <w:sz w:val="22"/>
          <w:szCs w:val="22"/>
          <w:lang w:eastAsia="es-CO"/>
        </w:rPr>
        <w:t>)</w:t>
      </w:r>
      <w:r w:rsidRPr="00166AF6">
        <w:rPr>
          <w:rFonts w:ascii="Arial" w:hAnsi="Arial" w:cs="Arial"/>
          <w:color w:val="000000"/>
          <w:sz w:val="22"/>
          <w:szCs w:val="22"/>
          <w:lang w:eastAsia="es-CO"/>
        </w:rPr>
        <w:t xml:space="preserve">. </w:t>
      </w:r>
      <w:r w:rsidRPr="00166AF6">
        <w:rPr>
          <w:rFonts w:ascii="Arial" w:hAnsi="Arial" w:cs="Arial"/>
          <w:bCs/>
          <w:color w:val="000000"/>
          <w:sz w:val="22"/>
          <w:szCs w:val="22"/>
          <w:lang w:eastAsia="es-CO"/>
        </w:rPr>
        <w:t>En ese momento se señaló la necesidad de contar con un organismo técnico, especializado e independiente frente al MEN y los distintos sectores políticos, cuya misión fuera vigilar e inspeccionar a las instituciones educativas.</w:t>
      </w:r>
      <w:r w:rsidRPr="00166AF6">
        <w:rPr>
          <w:rFonts w:ascii="Arial" w:hAnsi="Arial" w:cs="Arial"/>
          <w:color w:val="000000"/>
          <w:sz w:val="22"/>
          <w:szCs w:val="22"/>
          <w:lang w:eastAsia="es-CO"/>
        </w:rPr>
        <w:t xml:space="preserve"> Bajo ese supuesto, el MEN quedó investido, de manera transitoria, de estas novedosas facultades.</w:t>
      </w:r>
    </w:p>
    <w:p w:rsidR="000216D9" w:rsidRPr="00166AF6" w:rsidRDefault="000216D9" w:rsidP="00166AF6">
      <w:pPr>
        <w:jc w:val="both"/>
        <w:rPr>
          <w:rFonts w:ascii="Arial" w:hAnsi="Arial" w:cs="Arial"/>
          <w:color w:val="000000"/>
          <w:sz w:val="22"/>
          <w:szCs w:val="22"/>
          <w:lang w:eastAsia="es-CO"/>
        </w:rPr>
      </w:pPr>
    </w:p>
    <w:p w:rsidR="003C4387" w:rsidRDefault="00043D29" w:rsidP="00166AF6">
      <w:pPr>
        <w:jc w:val="both"/>
        <w:rPr>
          <w:rFonts w:ascii="Arial" w:hAnsi="Arial" w:cs="Arial"/>
          <w:color w:val="000000"/>
          <w:sz w:val="22"/>
          <w:szCs w:val="22"/>
          <w:lang w:eastAsia="es-CO"/>
        </w:rPr>
      </w:pPr>
      <w:r w:rsidRPr="00166AF6">
        <w:rPr>
          <w:rFonts w:ascii="Arial" w:hAnsi="Arial" w:cs="Arial"/>
          <w:color w:val="000000"/>
          <w:sz w:val="22"/>
          <w:szCs w:val="22"/>
          <w:lang w:eastAsia="es-CO"/>
        </w:rPr>
        <w:t xml:space="preserve">En diciembre de 2015 se cumplió el año sin que el Gobierno </w:t>
      </w:r>
      <w:r w:rsidR="00491DC8">
        <w:rPr>
          <w:rFonts w:ascii="Arial" w:hAnsi="Arial" w:cs="Arial"/>
          <w:color w:val="000000"/>
          <w:sz w:val="22"/>
          <w:szCs w:val="22"/>
          <w:lang w:eastAsia="es-CO"/>
        </w:rPr>
        <w:t xml:space="preserve">de entonces </w:t>
      </w:r>
      <w:r w:rsidR="005361F8">
        <w:rPr>
          <w:rFonts w:ascii="Arial" w:hAnsi="Arial" w:cs="Arial"/>
          <w:color w:val="000000"/>
          <w:sz w:val="22"/>
          <w:szCs w:val="22"/>
          <w:lang w:eastAsia="es-CO"/>
        </w:rPr>
        <w:t>presentara el proyecto de ley</w:t>
      </w:r>
      <w:r w:rsidRPr="00166AF6">
        <w:rPr>
          <w:rFonts w:ascii="Arial" w:hAnsi="Arial" w:cs="Arial"/>
          <w:color w:val="000000"/>
          <w:sz w:val="22"/>
          <w:szCs w:val="22"/>
          <w:lang w:eastAsia="es-CO"/>
        </w:rPr>
        <w:t xml:space="preserve">. Entretanto, el MEN contó con condiciones para influir de múltiples formas simultáneas en distintas IES, en especial </w:t>
      </w:r>
      <w:r w:rsidR="009927A7">
        <w:rPr>
          <w:rFonts w:ascii="Arial" w:hAnsi="Arial" w:cs="Arial"/>
          <w:color w:val="000000"/>
          <w:sz w:val="22"/>
          <w:szCs w:val="22"/>
          <w:lang w:eastAsia="es-CO"/>
        </w:rPr>
        <w:t>sobre</w:t>
      </w:r>
      <w:r w:rsidRPr="00166AF6">
        <w:rPr>
          <w:rFonts w:ascii="Arial" w:hAnsi="Arial" w:cs="Arial"/>
          <w:color w:val="000000"/>
          <w:sz w:val="22"/>
          <w:szCs w:val="22"/>
          <w:lang w:eastAsia="es-CO"/>
        </w:rPr>
        <w:t xml:space="preserve"> las públicas, en las cuales además de ocupar un asiento en su Consejo Superior Universitario, ejercí</w:t>
      </w:r>
      <w:r w:rsidR="009927A7">
        <w:rPr>
          <w:rFonts w:ascii="Arial" w:hAnsi="Arial" w:cs="Arial"/>
          <w:color w:val="000000"/>
          <w:sz w:val="22"/>
          <w:szCs w:val="22"/>
          <w:lang w:eastAsia="es-CO"/>
        </w:rPr>
        <w:t xml:space="preserve">a las facultades de supervisión, </w:t>
      </w:r>
      <w:r w:rsidRPr="00166AF6">
        <w:rPr>
          <w:rFonts w:ascii="Arial" w:hAnsi="Arial" w:cs="Arial"/>
          <w:color w:val="000000"/>
          <w:sz w:val="22"/>
          <w:szCs w:val="22"/>
          <w:lang w:eastAsia="es-CO"/>
        </w:rPr>
        <w:t>vigilancia</w:t>
      </w:r>
      <w:r w:rsidR="009927A7">
        <w:rPr>
          <w:rFonts w:ascii="Arial" w:hAnsi="Arial" w:cs="Arial"/>
          <w:color w:val="000000"/>
          <w:sz w:val="22"/>
          <w:szCs w:val="22"/>
          <w:lang w:eastAsia="es-CO"/>
        </w:rPr>
        <w:t xml:space="preserve"> y control</w:t>
      </w:r>
      <w:r w:rsidRPr="00166AF6">
        <w:rPr>
          <w:rFonts w:ascii="Arial" w:hAnsi="Arial" w:cs="Arial"/>
          <w:color w:val="000000"/>
          <w:sz w:val="22"/>
          <w:szCs w:val="22"/>
          <w:lang w:eastAsia="es-CO"/>
        </w:rPr>
        <w:t xml:space="preserve">, bajo condiciones de alta propensión al conflicto de intereses por actuar al tiempo como juez y parte. </w:t>
      </w:r>
    </w:p>
    <w:p w:rsidR="003C4387" w:rsidRDefault="003C4387" w:rsidP="00166AF6">
      <w:pPr>
        <w:jc w:val="both"/>
        <w:rPr>
          <w:rFonts w:ascii="Arial" w:hAnsi="Arial" w:cs="Arial"/>
          <w:color w:val="000000"/>
          <w:sz w:val="22"/>
          <w:szCs w:val="22"/>
          <w:lang w:eastAsia="es-CO"/>
        </w:rPr>
      </w:pPr>
    </w:p>
    <w:p w:rsidR="005B6F91" w:rsidRDefault="005B6F91" w:rsidP="00166AF6">
      <w:pPr>
        <w:jc w:val="both"/>
        <w:rPr>
          <w:rFonts w:ascii="Arial" w:hAnsi="Arial" w:cs="Arial"/>
          <w:color w:val="000000"/>
          <w:sz w:val="22"/>
          <w:szCs w:val="22"/>
          <w:lang w:eastAsia="es-CO"/>
        </w:rPr>
      </w:pPr>
    </w:p>
    <w:p w:rsidR="000216D9" w:rsidRPr="00166AF6" w:rsidRDefault="00043D29" w:rsidP="00166AF6">
      <w:pPr>
        <w:jc w:val="both"/>
        <w:rPr>
          <w:rFonts w:ascii="Arial" w:hAnsi="Arial" w:cs="Arial"/>
          <w:color w:val="000000"/>
          <w:sz w:val="22"/>
          <w:szCs w:val="22"/>
          <w:lang w:eastAsia="es-CO"/>
        </w:rPr>
      </w:pPr>
      <w:r w:rsidRPr="00166AF6">
        <w:rPr>
          <w:rFonts w:ascii="Arial" w:hAnsi="Arial" w:cs="Arial"/>
          <w:color w:val="000000"/>
          <w:sz w:val="22"/>
          <w:szCs w:val="22"/>
          <w:lang w:eastAsia="es-CO"/>
        </w:rPr>
        <w:lastRenderedPageBreak/>
        <w:t>En efecto, en un sano ordenamiento</w:t>
      </w:r>
      <w:r w:rsidR="003C4387">
        <w:rPr>
          <w:rFonts w:ascii="Arial" w:hAnsi="Arial" w:cs="Arial"/>
          <w:color w:val="000000"/>
          <w:sz w:val="22"/>
          <w:szCs w:val="22"/>
          <w:lang w:eastAsia="es-CO"/>
        </w:rPr>
        <w:t xml:space="preserve"> institucional,</w:t>
      </w:r>
      <w:r w:rsidRPr="00166AF6">
        <w:rPr>
          <w:rFonts w:ascii="Arial" w:hAnsi="Arial" w:cs="Arial"/>
          <w:color w:val="000000"/>
          <w:sz w:val="22"/>
          <w:szCs w:val="22"/>
          <w:lang w:eastAsia="es-CO"/>
        </w:rPr>
        <w:t xml:space="preserve"> el actor que </w:t>
      </w:r>
      <w:proofErr w:type="spellStart"/>
      <w:r w:rsidRPr="00166AF6">
        <w:rPr>
          <w:rFonts w:ascii="Arial" w:hAnsi="Arial" w:cs="Arial"/>
          <w:color w:val="000000"/>
          <w:sz w:val="22"/>
          <w:szCs w:val="22"/>
          <w:lang w:eastAsia="es-CO"/>
        </w:rPr>
        <w:t>coadministra</w:t>
      </w:r>
      <w:proofErr w:type="spellEnd"/>
      <w:r w:rsidRPr="00166AF6">
        <w:rPr>
          <w:rFonts w:ascii="Arial" w:hAnsi="Arial" w:cs="Arial"/>
          <w:color w:val="000000"/>
          <w:sz w:val="22"/>
          <w:szCs w:val="22"/>
          <w:lang w:eastAsia="es-CO"/>
        </w:rPr>
        <w:t xml:space="preserve"> no debe ser el mismo</w:t>
      </w:r>
      <w:r w:rsidR="00B316E6">
        <w:rPr>
          <w:rFonts w:ascii="Arial" w:hAnsi="Arial" w:cs="Arial"/>
          <w:color w:val="000000"/>
          <w:sz w:val="22"/>
          <w:szCs w:val="22"/>
          <w:lang w:eastAsia="es-CO"/>
        </w:rPr>
        <w:t xml:space="preserve"> que inspecciona y vigila. Esta condición</w:t>
      </w:r>
      <w:r w:rsidRPr="00166AF6">
        <w:rPr>
          <w:rFonts w:ascii="Arial" w:hAnsi="Arial" w:cs="Arial"/>
          <w:color w:val="000000"/>
          <w:sz w:val="22"/>
          <w:szCs w:val="22"/>
          <w:lang w:eastAsia="es-CO"/>
        </w:rPr>
        <w:t xml:space="preserve"> puede hacer que resulte fácil, o por lo menos posible, que se empleen las facultades sancionatorias para impulsar la agenda del gobierno de turno en las IES</w:t>
      </w:r>
      <w:r w:rsidR="00D0799B">
        <w:rPr>
          <w:rFonts w:ascii="Arial" w:hAnsi="Arial" w:cs="Arial"/>
          <w:color w:val="000000"/>
          <w:sz w:val="22"/>
          <w:szCs w:val="22"/>
          <w:lang w:eastAsia="es-CO"/>
        </w:rPr>
        <w:t>,</w:t>
      </w:r>
      <w:r w:rsidRPr="00166AF6">
        <w:rPr>
          <w:rFonts w:ascii="Arial" w:hAnsi="Arial" w:cs="Arial"/>
          <w:color w:val="000000"/>
          <w:sz w:val="22"/>
          <w:szCs w:val="22"/>
          <w:lang w:eastAsia="es-CO"/>
        </w:rPr>
        <w:t xml:space="preserve"> siendo indulgente con quien las acoja y respalde, </w:t>
      </w:r>
      <w:r w:rsidR="00D0799B">
        <w:rPr>
          <w:rFonts w:ascii="Arial" w:hAnsi="Arial" w:cs="Arial"/>
          <w:color w:val="000000"/>
          <w:sz w:val="22"/>
          <w:szCs w:val="22"/>
          <w:lang w:eastAsia="es-CO"/>
        </w:rPr>
        <w:t xml:space="preserve">y </w:t>
      </w:r>
      <w:r w:rsidRPr="00166AF6">
        <w:rPr>
          <w:rFonts w:ascii="Arial" w:hAnsi="Arial" w:cs="Arial"/>
          <w:color w:val="000000"/>
          <w:sz w:val="22"/>
          <w:szCs w:val="22"/>
          <w:lang w:eastAsia="es-CO"/>
        </w:rPr>
        <w:t>aplicando sanciones severas a quien se oponga. En este escenario, el principio constitucional de la autonomía universitaria</w:t>
      </w:r>
      <w:r w:rsidR="00EE3487" w:rsidRPr="00166AF6">
        <w:rPr>
          <w:rFonts w:ascii="Arial" w:hAnsi="Arial" w:cs="Arial"/>
          <w:color w:val="000000"/>
          <w:sz w:val="22"/>
          <w:szCs w:val="22"/>
          <w:lang w:eastAsia="es-CO"/>
        </w:rPr>
        <w:t xml:space="preserve"> </w:t>
      </w:r>
      <w:r w:rsidR="007D0765">
        <w:rPr>
          <w:rFonts w:ascii="Arial" w:hAnsi="Arial" w:cs="Arial"/>
          <w:color w:val="000000"/>
          <w:sz w:val="22"/>
          <w:szCs w:val="22"/>
          <w:lang w:eastAsia="es-CO"/>
        </w:rPr>
        <w:t>podría verse debilitado en el largo plazo.</w:t>
      </w:r>
    </w:p>
    <w:p w:rsidR="00135FED" w:rsidRPr="00166AF6" w:rsidRDefault="00135FED" w:rsidP="00166AF6">
      <w:pPr>
        <w:jc w:val="both"/>
        <w:rPr>
          <w:rFonts w:ascii="Arial" w:hAnsi="Arial" w:cs="Arial"/>
          <w:color w:val="000000"/>
          <w:sz w:val="22"/>
          <w:szCs w:val="22"/>
          <w:lang w:eastAsia="es-CO"/>
        </w:rPr>
      </w:pPr>
    </w:p>
    <w:p w:rsidR="00043D29" w:rsidRPr="00166AF6" w:rsidRDefault="00043D29" w:rsidP="00166AF6">
      <w:pPr>
        <w:jc w:val="both"/>
        <w:rPr>
          <w:rFonts w:ascii="Arial" w:hAnsi="Arial" w:cs="Arial"/>
          <w:color w:val="000000"/>
          <w:sz w:val="22"/>
          <w:szCs w:val="22"/>
          <w:lang w:eastAsia="es-CO"/>
        </w:rPr>
      </w:pPr>
      <w:r w:rsidRPr="00166AF6">
        <w:rPr>
          <w:rFonts w:ascii="Arial" w:hAnsi="Arial" w:cs="Arial"/>
          <w:color w:val="000000"/>
          <w:sz w:val="22"/>
          <w:szCs w:val="22"/>
          <w:lang w:eastAsia="es-CO"/>
        </w:rPr>
        <w:t>En ese escenario, en el año 2017, la Corte Constitucional, mediante Sentencia C-031</w:t>
      </w:r>
      <w:r w:rsidR="005361F8">
        <w:rPr>
          <w:rStyle w:val="Refdenotaalpie"/>
          <w:rFonts w:ascii="Arial" w:hAnsi="Arial" w:cs="Arial"/>
          <w:color w:val="000000"/>
          <w:sz w:val="22"/>
          <w:szCs w:val="22"/>
          <w:lang w:eastAsia="es-CO"/>
        </w:rPr>
        <w:footnoteReference w:id="27"/>
      </w:r>
      <w:r w:rsidRPr="00166AF6">
        <w:rPr>
          <w:rFonts w:ascii="Arial" w:hAnsi="Arial" w:cs="Arial"/>
          <w:color w:val="000000"/>
          <w:sz w:val="22"/>
          <w:szCs w:val="22"/>
          <w:lang w:eastAsia="es-CO"/>
        </w:rPr>
        <w:t>, resolvió declarar inexequible el artículo que ordenaba la creación de la Superintendencia, por considerar que violaba el principio constitucional de iniciativa legislativa exclusiva del Gobierno para presentar proyectos de ley que modifiquen la estructura de la administración nacional. A instancias de esta decisión, las facultades transitorias otorgadas al MEN se convirtieron en permanentes hasta el día de hoy.</w:t>
      </w:r>
    </w:p>
    <w:p w:rsidR="00627151" w:rsidRPr="00166AF6" w:rsidRDefault="00627151" w:rsidP="00166AF6">
      <w:pPr>
        <w:jc w:val="both"/>
        <w:rPr>
          <w:rFonts w:ascii="Arial" w:hAnsi="Arial" w:cs="Arial"/>
          <w:color w:val="000000"/>
          <w:sz w:val="22"/>
          <w:szCs w:val="22"/>
          <w:lang w:eastAsia="es-CO"/>
        </w:rPr>
      </w:pPr>
    </w:p>
    <w:p w:rsidR="00FC60CB" w:rsidRDefault="00043D29" w:rsidP="00166AF6">
      <w:pPr>
        <w:jc w:val="both"/>
        <w:rPr>
          <w:rFonts w:ascii="Arial" w:hAnsi="Arial" w:cs="Arial"/>
          <w:color w:val="000000"/>
          <w:sz w:val="22"/>
          <w:szCs w:val="22"/>
          <w:lang w:eastAsia="es-CO"/>
        </w:rPr>
      </w:pPr>
      <w:r w:rsidRPr="00166AF6">
        <w:rPr>
          <w:rFonts w:ascii="Arial" w:hAnsi="Arial" w:cs="Arial"/>
          <w:color w:val="000000"/>
          <w:sz w:val="22"/>
          <w:szCs w:val="22"/>
          <w:lang w:eastAsia="es-CO"/>
        </w:rPr>
        <w:t>Con estos antecedentes se presentó a</w:t>
      </w:r>
      <w:r w:rsidR="00B220B2">
        <w:rPr>
          <w:rFonts w:ascii="Arial" w:hAnsi="Arial" w:cs="Arial"/>
          <w:color w:val="000000"/>
          <w:sz w:val="22"/>
          <w:szCs w:val="22"/>
          <w:lang w:eastAsia="es-CO"/>
        </w:rPr>
        <w:t xml:space="preserve"> través del</w:t>
      </w:r>
      <w:r w:rsidRPr="00166AF6">
        <w:rPr>
          <w:rFonts w:ascii="Arial" w:hAnsi="Arial" w:cs="Arial"/>
          <w:color w:val="000000"/>
          <w:sz w:val="22"/>
          <w:szCs w:val="22"/>
          <w:lang w:eastAsia="es-CO"/>
        </w:rPr>
        <w:t xml:space="preserve"> Senado el Proyecto de Ley 077 de 20</w:t>
      </w:r>
      <w:r w:rsidR="00C54E32" w:rsidRPr="00166AF6">
        <w:rPr>
          <w:rFonts w:ascii="Arial" w:hAnsi="Arial" w:cs="Arial"/>
          <w:color w:val="000000"/>
          <w:sz w:val="22"/>
          <w:szCs w:val="22"/>
          <w:lang w:eastAsia="es-CO"/>
        </w:rPr>
        <w:t>18, mediante el cual se pretendió</w:t>
      </w:r>
      <w:r w:rsidRPr="00166AF6">
        <w:rPr>
          <w:rFonts w:ascii="Arial" w:hAnsi="Arial" w:cs="Arial"/>
          <w:color w:val="000000"/>
          <w:sz w:val="22"/>
          <w:szCs w:val="22"/>
          <w:lang w:eastAsia="es-CO"/>
        </w:rPr>
        <w:t xml:space="preserve"> crear la Superintendencia de Educación y dictar normas sobre el ejercicio de funciones de inspección, vigilancia y control </w:t>
      </w:r>
      <w:r w:rsidR="00004676">
        <w:rPr>
          <w:rFonts w:ascii="Arial" w:hAnsi="Arial" w:cs="Arial"/>
          <w:color w:val="000000"/>
          <w:sz w:val="22"/>
          <w:szCs w:val="22"/>
          <w:lang w:eastAsia="es-CO"/>
        </w:rPr>
        <w:t xml:space="preserve">al interior del </w:t>
      </w:r>
      <w:r w:rsidRPr="00166AF6">
        <w:rPr>
          <w:rFonts w:ascii="Arial" w:hAnsi="Arial" w:cs="Arial"/>
          <w:color w:val="000000"/>
          <w:sz w:val="22"/>
          <w:szCs w:val="22"/>
          <w:lang w:eastAsia="es-CO"/>
        </w:rPr>
        <w:t>sistema educativo colombiano, ampliando el radio de acción al Plan Nacional Decenal de Educación (PNDE), al Programa de Alimentación Escolar (PAE),</w:t>
      </w:r>
      <w:r w:rsidR="009E3404">
        <w:rPr>
          <w:rFonts w:ascii="Arial" w:hAnsi="Arial" w:cs="Arial"/>
          <w:color w:val="000000"/>
          <w:sz w:val="22"/>
          <w:szCs w:val="22"/>
          <w:lang w:eastAsia="es-CO"/>
        </w:rPr>
        <w:t xml:space="preserve"> así como</w:t>
      </w:r>
      <w:r w:rsidRPr="00166AF6">
        <w:rPr>
          <w:rFonts w:ascii="Arial" w:hAnsi="Arial" w:cs="Arial"/>
          <w:color w:val="000000"/>
          <w:sz w:val="22"/>
          <w:szCs w:val="22"/>
          <w:lang w:eastAsia="es-CO"/>
        </w:rPr>
        <w:t xml:space="preserve"> a las secretarías de Educación de las entidades territoriales, principalmente. </w:t>
      </w:r>
      <w:r w:rsidR="00C54E32" w:rsidRPr="00166AF6">
        <w:rPr>
          <w:rFonts w:ascii="Arial" w:hAnsi="Arial" w:cs="Arial"/>
          <w:color w:val="000000"/>
          <w:sz w:val="22"/>
          <w:szCs w:val="22"/>
          <w:lang w:eastAsia="es-CO"/>
        </w:rPr>
        <w:t xml:space="preserve">Sin embargo, a este proyecto no se le dio primer debate, </w:t>
      </w:r>
      <w:r w:rsidR="00627151" w:rsidRPr="00166AF6">
        <w:rPr>
          <w:rFonts w:ascii="Arial" w:hAnsi="Arial" w:cs="Arial"/>
          <w:color w:val="000000"/>
          <w:sz w:val="22"/>
          <w:szCs w:val="22"/>
          <w:lang w:eastAsia="es-CO"/>
        </w:rPr>
        <w:t xml:space="preserve">razón por la cual se retiró </w:t>
      </w:r>
      <w:r w:rsidR="006D403D" w:rsidRPr="00166AF6">
        <w:rPr>
          <w:rFonts w:ascii="Arial" w:hAnsi="Arial" w:cs="Arial"/>
          <w:color w:val="000000"/>
          <w:sz w:val="22"/>
          <w:szCs w:val="22"/>
          <w:lang w:eastAsia="es-CO"/>
        </w:rPr>
        <w:t>con el fin de revisarlo y radicarlo nuevamente en la presente legislatura.</w:t>
      </w:r>
      <w:r w:rsidR="00627151" w:rsidRPr="00166AF6">
        <w:rPr>
          <w:rFonts w:ascii="Arial" w:hAnsi="Arial" w:cs="Arial"/>
          <w:color w:val="000000"/>
          <w:sz w:val="22"/>
          <w:szCs w:val="22"/>
          <w:lang w:eastAsia="es-CO"/>
        </w:rPr>
        <w:t xml:space="preserve"> </w:t>
      </w:r>
    </w:p>
    <w:p w:rsidR="005B6F91" w:rsidRDefault="005B6F91" w:rsidP="00166AF6">
      <w:pPr>
        <w:jc w:val="both"/>
        <w:rPr>
          <w:rFonts w:ascii="Arial" w:hAnsi="Arial" w:cs="Arial"/>
          <w:color w:val="000000"/>
          <w:sz w:val="22"/>
          <w:szCs w:val="22"/>
          <w:lang w:eastAsia="es-CO"/>
        </w:rPr>
      </w:pPr>
    </w:p>
    <w:p w:rsidR="001608C1" w:rsidRDefault="001608C1" w:rsidP="00166AF6">
      <w:pPr>
        <w:jc w:val="both"/>
        <w:rPr>
          <w:rFonts w:ascii="Arial" w:hAnsi="Arial" w:cs="Arial"/>
          <w:color w:val="000000"/>
          <w:sz w:val="22"/>
          <w:szCs w:val="22"/>
          <w:lang w:eastAsia="es-CO"/>
        </w:rPr>
      </w:pPr>
      <w:r w:rsidRPr="001608C1">
        <w:rPr>
          <w:rFonts w:ascii="Arial" w:hAnsi="Arial" w:cs="Arial"/>
          <w:noProof/>
          <w:color w:val="000000"/>
          <w:sz w:val="22"/>
          <w:szCs w:val="22"/>
          <w:lang w:val="es-CO" w:eastAsia="es-CO"/>
        </w:rPr>
        <mc:AlternateContent>
          <mc:Choice Requires="wps">
            <w:drawing>
              <wp:anchor distT="0" distB="0" distL="114300" distR="114300" simplePos="0" relativeHeight="251659264" behindDoc="0" locked="0" layoutInCell="1" allowOverlap="1" wp14:anchorId="296E7068" wp14:editId="0CDB1D9A">
                <wp:simplePos x="0" y="0"/>
                <wp:positionH relativeFrom="column">
                  <wp:posOffset>50396</wp:posOffset>
                </wp:positionH>
                <wp:positionV relativeFrom="paragraph">
                  <wp:posOffset>15182</wp:posOffset>
                </wp:positionV>
                <wp:extent cx="5295207" cy="1022466"/>
                <wp:effectExtent l="0" t="0" r="2032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07" cy="1022466"/>
                        </a:xfrm>
                        <a:prstGeom prst="rect">
                          <a:avLst/>
                        </a:prstGeom>
                        <a:solidFill>
                          <a:schemeClr val="accent1">
                            <a:lumMod val="40000"/>
                            <a:lumOff val="60000"/>
                            <a:alpha val="50000"/>
                          </a:schemeClr>
                        </a:solidFill>
                        <a:ln w="9525">
                          <a:solidFill>
                            <a:srgbClr val="000000"/>
                          </a:solidFill>
                          <a:miter lim="800000"/>
                          <a:headEnd/>
                          <a:tailEnd/>
                        </a:ln>
                      </wps:spPr>
                      <wps:txbx>
                        <w:txbxContent>
                          <w:p w:rsidR="00EE1EE4" w:rsidRDefault="00EE1EE4" w:rsidP="001608C1">
                            <w:pPr>
                              <w:jc w:val="both"/>
                              <w:rPr>
                                <w:rFonts w:ascii="Arial" w:hAnsi="Arial" w:cs="Arial"/>
                                <w:b/>
                                <w:color w:val="1F497D" w:themeColor="text2"/>
                                <w:szCs w:val="22"/>
                                <w:lang w:eastAsia="es-CO"/>
                              </w:rPr>
                            </w:pPr>
                          </w:p>
                          <w:p w:rsidR="00EE1EE4" w:rsidRPr="001608C1" w:rsidRDefault="00EE1EE4" w:rsidP="001608C1">
                            <w:pPr>
                              <w:jc w:val="both"/>
                              <w:rPr>
                                <w:rFonts w:ascii="Arial" w:hAnsi="Arial" w:cs="Arial"/>
                                <w:b/>
                                <w:color w:val="1F497D" w:themeColor="text2"/>
                                <w:szCs w:val="22"/>
                                <w:lang w:eastAsia="es-CO"/>
                              </w:rPr>
                            </w:pPr>
                            <w:r w:rsidRPr="001608C1">
                              <w:rPr>
                                <w:rFonts w:ascii="Arial" w:hAnsi="Arial" w:cs="Arial"/>
                                <w:b/>
                                <w:color w:val="1F497D" w:themeColor="text2"/>
                                <w:szCs w:val="22"/>
                                <w:lang w:eastAsia="es-CO"/>
                              </w:rPr>
                              <w:t xml:space="preserve">Como se ha hecho en otros proyectos </w:t>
                            </w:r>
                            <w:r>
                              <w:rPr>
                                <w:rFonts w:ascii="Arial" w:hAnsi="Arial" w:cs="Arial"/>
                                <w:b/>
                                <w:color w:val="1F497D" w:themeColor="text2"/>
                                <w:szCs w:val="22"/>
                                <w:lang w:eastAsia="es-CO"/>
                              </w:rPr>
                              <w:t xml:space="preserve">de ley, </w:t>
                            </w:r>
                            <w:r w:rsidRPr="001608C1">
                              <w:rPr>
                                <w:rFonts w:ascii="Arial" w:hAnsi="Arial" w:cs="Arial"/>
                                <w:b/>
                                <w:color w:val="1F497D" w:themeColor="text2"/>
                                <w:szCs w:val="22"/>
                                <w:lang w:eastAsia="es-CO"/>
                              </w:rPr>
                              <w:t>la iniciativa legislativa parlamentaria puede satisfacer el requerimiento constitucional de la iniciativa exclusiva del Gobierno</w:t>
                            </w:r>
                            <w:r>
                              <w:rPr>
                                <w:rFonts w:ascii="Arial" w:hAnsi="Arial" w:cs="Arial"/>
                                <w:b/>
                                <w:color w:val="1F497D" w:themeColor="text2"/>
                                <w:szCs w:val="22"/>
                                <w:lang w:eastAsia="es-CO"/>
                              </w:rPr>
                              <w:t>,</w:t>
                            </w:r>
                            <w:r w:rsidRPr="001608C1">
                              <w:rPr>
                                <w:rFonts w:ascii="Arial" w:hAnsi="Arial" w:cs="Arial"/>
                                <w:b/>
                                <w:color w:val="1F497D" w:themeColor="text2"/>
                                <w:szCs w:val="22"/>
                                <w:lang w:eastAsia="es-CO"/>
                              </w:rPr>
                              <w:t xml:space="preserve"> a través de la figura del Aval Ejecutivo.</w:t>
                            </w:r>
                          </w:p>
                          <w:p w:rsidR="00EE1EE4" w:rsidRDefault="00EE1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95pt;margin-top:1.2pt;width:416.9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" fillcolor="#b8cce4 [1300]">
                <v:fill opacity="32896f"/>
                <v:textbox>
                  <w:txbxContent>
                    <w:p w:rsidR="00EE1EE4" w:rsidRDefault="00EE1EE4" w:rsidP="001608C1">
                      <w:pPr>
                        <w:jc w:val="both"/>
                        <w:rPr>
                          <w:rFonts w:ascii="Arial" w:hAnsi="Arial" w:cs="Arial"/>
                          <w:b/>
                          <w:color w:val="1F497D" w:themeColor="text2"/>
                          <w:szCs w:val="22"/>
                          <w:lang w:eastAsia="es-CO"/>
                        </w:rPr>
                      </w:pPr>
                    </w:p>
                    <w:p w:rsidR="00EE1EE4" w:rsidRPr="001608C1" w:rsidRDefault="00EE1EE4" w:rsidP="001608C1">
                      <w:pPr>
                        <w:jc w:val="both"/>
                        <w:rPr>
                          <w:rFonts w:ascii="Arial" w:hAnsi="Arial" w:cs="Arial"/>
                          <w:b/>
                          <w:color w:val="1F497D" w:themeColor="text2"/>
                          <w:szCs w:val="22"/>
                          <w:lang w:eastAsia="es-CO"/>
                        </w:rPr>
                      </w:pPr>
                      <w:r w:rsidRPr="001608C1">
                        <w:rPr>
                          <w:rFonts w:ascii="Arial" w:hAnsi="Arial" w:cs="Arial"/>
                          <w:b/>
                          <w:color w:val="1F497D" w:themeColor="text2"/>
                          <w:szCs w:val="22"/>
                          <w:lang w:eastAsia="es-CO"/>
                        </w:rPr>
                        <w:t xml:space="preserve">Como se ha hecho en otros proyectos </w:t>
                      </w:r>
                      <w:r>
                        <w:rPr>
                          <w:rFonts w:ascii="Arial" w:hAnsi="Arial" w:cs="Arial"/>
                          <w:b/>
                          <w:color w:val="1F497D" w:themeColor="text2"/>
                          <w:szCs w:val="22"/>
                          <w:lang w:eastAsia="es-CO"/>
                        </w:rPr>
                        <w:t xml:space="preserve">de ley, </w:t>
                      </w:r>
                      <w:r w:rsidRPr="001608C1">
                        <w:rPr>
                          <w:rFonts w:ascii="Arial" w:hAnsi="Arial" w:cs="Arial"/>
                          <w:b/>
                          <w:color w:val="1F497D" w:themeColor="text2"/>
                          <w:szCs w:val="22"/>
                          <w:lang w:eastAsia="es-CO"/>
                        </w:rPr>
                        <w:t>la iniciativa legislativa parlamentaria puede satisfacer el requerimiento constitucional de la iniciativa exclusiva del Gobierno</w:t>
                      </w:r>
                      <w:r>
                        <w:rPr>
                          <w:rFonts w:ascii="Arial" w:hAnsi="Arial" w:cs="Arial"/>
                          <w:b/>
                          <w:color w:val="1F497D" w:themeColor="text2"/>
                          <w:szCs w:val="22"/>
                          <w:lang w:eastAsia="es-CO"/>
                        </w:rPr>
                        <w:t>,</w:t>
                      </w:r>
                      <w:r w:rsidRPr="001608C1">
                        <w:rPr>
                          <w:rFonts w:ascii="Arial" w:hAnsi="Arial" w:cs="Arial"/>
                          <w:b/>
                          <w:color w:val="1F497D" w:themeColor="text2"/>
                          <w:szCs w:val="22"/>
                          <w:lang w:eastAsia="es-CO"/>
                        </w:rPr>
                        <w:t xml:space="preserve"> a través de la figura del Aval Ejecutivo.</w:t>
                      </w:r>
                    </w:p>
                    <w:p w:rsidR="00EE1EE4" w:rsidRDefault="00EE1EE4"/>
                  </w:txbxContent>
                </v:textbox>
              </v:shape>
            </w:pict>
          </mc:Fallback>
        </mc:AlternateContent>
      </w:r>
    </w:p>
    <w:p w:rsidR="001608C1" w:rsidRDefault="001608C1" w:rsidP="00166AF6">
      <w:pPr>
        <w:jc w:val="both"/>
        <w:rPr>
          <w:rFonts w:ascii="Arial" w:hAnsi="Arial" w:cs="Arial"/>
          <w:color w:val="000000"/>
          <w:sz w:val="22"/>
          <w:szCs w:val="22"/>
          <w:lang w:eastAsia="es-CO"/>
        </w:rPr>
      </w:pPr>
    </w:p>
    <w:p w:rsidR="001608C1" w:rsidRDefault="001608C1" w:rsidP="00166AF6">
      <w:pPr>
        <w:jc w:val="both"/>
        <w:rPr>
          <w:rFonts w:ascii="Arial" w:hAnsi="Arial" w:cs="Arial"/>
          <w:color w:val="000000"/>
          <w:sz w:val="22"/>
          <w:szCs w:val="22"/>
          <w:lang w:eastAsia="es-CO"/>
        </w:rPr>
      </w:pPr>
    </w:p>
    <w:p w:rsidR="001608C1" w:rsidRDefault="001608C1" w:rsidP="00166AF6">
      <w:pPr>
        <w:jc w:val="both"/>
        <w:rPr>
          <w:rFonts w:ascii="Arial" w:hAnsi="Arial" w:cs="Arial"/>
          <w:color w:val="000000"/>
          <w:sz w:val="22"/>
          <w:szCs w:val="22"/>
          <w:lang w:eastAsia="es-CO"/>
        </w:rPr>
      </w:pPr>
    </w:p>
    <w:p w:rsidR="001608C1" w:rsidRDefault="001608C1" w:rsidP="00166AF6">
      <w:pPr>
        <w:jc w:val="both"/>
        <w:rPr>
          <w:rFonts w:ascii="Arial" w:hAnsi="Arial" w:cs="Arial"/>
          <w:color w:val="000000"/>
          <w:sz w:val="22"/>
          <w:szCs w:val="22"/>
          <w:lang w:eastAsia="es-CO"/>
        </w:rPr>
      </w:pPr>
    </w:p>
    <w:p w:rsidR="001608C1" w:rsidRDefault="001608C1" w:rsidP="00166AF6">
      <w:pPr>
        <w:jc w:val="both"/>
        <w:rPr>
          <w:rFonts w:ascii="Arial" w:hAnsi="Arial" w:cs="Arial"/>
          <w:color w:val="000000"/>
          <w:sz w:val="22"/>
          <w:szCs w:val="22"/>
          <w:lang w:eastAsia="es-CO"/>
        </w:rPr>
      </w:pPr>
    </w:p>
    <w:p w:rsidR="001608C1" w:rsidRDefault="001608C1" w:rsidP="00166AF6">
      <w:pPr>
        <w:jc w:val="both"/>
        <w:rPr>
          <w:rFonts w:ascii="Arial" w:hAnsi="Arial" w:cs="Arial"/>
          <w:color w:val="000000"/>
          <w:sz w:val="22"/>
          <w:szCs w:val="22"/>
          <w:lang w:eastAsia="es-CO"/>
        </w:rPr>
      </w:pPr>
    </w:p>
    <w:p w:rsidR="00EB0EDD" w:rsidRDefault="00EB0EDD" w:rsidP="001608C1">
      <w:pPr>
        <w:jc w:val="both"/>
        <w:rPr>
          <w:rFonts w:ascii="Arial" w:hAnsi="Arial" w:cs="Arial"/>
          <w:bCs/>
          <w:color w:val="000000"/>
          <w:sz w:val="22"/>
          <w:szCs w:val="22"/>
          <w:lang w:eastAsia="es-CO"/>
        </w:rPr>
      </w:pPr>
    </w:p>
    <w:p w:rsidR="005260A5" w:rsidRDefault="004B1F88" w:rsidP="001608C1">
      <w:pPr>
        <w:jc w:val="both"/>
        <w:rPr>
          <w:rFonts w:ascii="Arial" w:hAnsi="Arial" w:cs="Arial"/>
          <w:bCs/>
          <w:color w:val="000000"/>
          <w:sz w:val="22"/>
          <w:szCs w:val="22"/>
          <w:lang w:eastAsia="es-CO"/>
        </w:rPr>
      </w:pPr>
      <w:r>
        <w:rPr>
          <w:rFonts w:ascii="Arial" w:hAnsi="Arial" w:cs="Arial"/>
          <w:bCs/>
          <w:color w:val="000000"/>
          <w:sz w:val="22"/>
          <w:szCs w:val="22"/>
          <w:lang w:eastAsia="es-CO"/>
        </w:rPr>
        <w:t>El antecedente más reciente a destacar</w:t>
      </w:r>
      <w:r w:rsidR="001608C1">
        <w:rPr>
          <w:rFonts w:ascii="Arial" w:hAnsi="Arial" w:cs="Arial"/>
          <w:bCs/>
          <w:color w:val="000000"/>
          <w:sz w:val="22"/>
          <w:szCs w:val="22"/>
          <w:lang w:eastAsia="es-CO"/>
        </w:rPr>
        <w:t>,</w:t>
      </w:r>
      <w:r>
        <w:rPr>
          <w:rFonts w:ascii="Arial" w:hAnsi="Arial" w:cs="Arial"/>
          <w:bCs/>
          <w:color w:val="000000"/>
          <w:sz w:val="22"/>
          <w:szCs w:val="22"/>
          <w:lang w:eastAsia="es-CO"/>
        </w:rPr>
        <w:t xml:space="preserve"> tiene qué ver con la firma por parte del Presidente de la República Iván Duque, del Decreto que regula la calidad de la educación superior, el pasado 25 de julio de 2019</w:t>
      </w:r>
      <w:r w:rsidR="00D86524">
        <w:rPr>
          <w:rStyle w:val="Refdenotaalpie"/>
          <w:rFonts w:ascii="Arial" w:hAnsi="Arial" w:cs="Arial"/>
          <w:bCs/>
          <w:color w:val="000000"/>
          <w:sz w:val="22"/>
          <w:szCs w:val="22"/>
          <w:lang w:eastAsia="es-CO"/>
        </w:rPr>
        <w:footnoteReference w:id="28"/>
      </w:r>
      <w:r>
        <w:rPr>
          <w:rFonts w:ascii="Arial" w:hAnsi="Arial" w:cs="Arial"/>
          <w:bCs/>
          <w:color w:val="000000"/>
          <w:sz w:val="22"/>
          <w:szCs w:val="22"/>
          <w:lang w:eastAsia="es-CO"/>
        </w:rPr>
        <w:t xml:space="preserve">. </w:t>
      </w:r>
      <w:r w:rsidR="005260A5" w:rsidRPr="005260A5">
        <w:rPr>
          <w:rFonts w:ascii="Arial" w:hAnsi="Arial" w:cs="Arial"/>
          <w:bCs/>
          <w:color w:val="000000"/>
          <w:sz w:val="22"/>
          <w:szCs w:val="22"/>
          <w:lang w:eastAsia="es-CO"/>
        </w:rPr>
        <w:t xml:space="preserve">El documento, que se firmó en compañía de representantes de universidades públicas y privadas, recoge los </w:t>
      </w:r>
      <w:r w:rsidR="005260A5" w:rsidRPr="005260A5">
        <w:rPr>
          <w:rFonts w:ascii="Arial" w:hAnsi="Arial" w:cs="Arial"/>
          <w:bCs/>
          <w:color w:val="000000"/>
          <w:sz w:val="22"/>
          <w:szCs w:val="22"/>
          <w:lang w:eastAsia="es-CO"/>
        </w:rPr>
        <w:lastRenderedPageBreak/>
        <w:t>aportes hechos por más de 600 participantes de 247 instituciones de educación superior, recopilados en 29 talleres realizados entre octubre de 2018 y junio de 2019.</w:t>
      </w:r>
      <w:r w:rsidR="005260A5">
        <w:rPr>
          <w:rFonts w:ascii="Arial" w:hAnsi="Arial" w:cs="Arial"/>
          <w:bCs/>
          <w:color w:val="000000"/>
          <w:sz w:val="22"/>
          <w:szCs w:val="22"/>
          <w:lang w:eastAsia="es-CO"/>
        </w:rPr>
        <w:t xml:space="preserve"> </w:t>
      </w:r>
      <w:r w:rsidR="005260A5" w:rsidRPr="005260A5">
        <w:rPr>
          <w:rFonts w:ascii="Arial" w:hAnsi="Arial" w:cs="Arial"/>
          <w:bCs/>
          <w:color w:val="000000"/>
          <w:sz w:val="22"/>
          <w:szCs w:val="22"/>
          <w:lang w:eastAsia="es-CO"/>
        </w:rPr>
        <w:t xml:space="preserve">El decreto, </w:t>
      </w:r>
      <w:r w:rsidR="005260A5">
        <w:rPr>
          <w:rFonts w:ascii="Arial" w:hAnsi="Arial" w:cs="Arial"/>
          <w:bCs/>
          <w:color w:val="000000"/>
          <w:sz w:val="22"/>
          <w:szCs w:val="22"/>
          <w:lang w:eastAsia="es-CO"/>
        </w:rPr>
        <w:t>entre otras cosas</w:t>
      </w:r>
      <w:r w:rsidR="005260A5" w:rsidRPr="005260A5">
        <w:rPr>
          <w:rFonts w:ascii="Arial" w:hAnsi="Arial" w:cs="Arial"/>
          <w:bCs/>
          <w:color w:val="000000"/>
          <w:sz w:val="22"/>
          <w:szCs w:val="22"/>
          <w:lang w:eastAsia="es-CO"/>
        </w:rPr>
        <w:t>, señala que las condiciones de evaluación de instituciones y programas se realizará de manera ind</w:t>
      </w:r>
      <w:r w:rsidR="00852140">
        <w:rPr>
          <w:rFonts w:ascii="Arial" w:hAnsi="Arial" w:cs="Arial"/>
          <w:bCs/>
          <w:color w:val="000000"/>
          <w:sz w:val="22"/>
          <w:szCs w:val="22"/>
          <w:lang w:eastAsia="es-CO"/>
        </w:rPr>
        <w:t>ependiente d</w:t>
      </w:r>
      <w:r w:rsidR="005260A5" w:rsidRPr="005260A5">
        <w:rPr>
          <w:rFonts w:ascii="Arial" w:hAnsi="Arial" w:cs="Arial"/>
          <w:bCs/>
          <w:color w:val="000000"/>
          <w:sz w:val="22"/>
          <w:szCs w:val="22"/>
          <w:lang w:eastAsia="es-CO"/>
        </w:rPr>
        <w:t>el proceso de registro calificado</w:t>
      </w:r>
      <w:r w:rsidR="000D4D09">
        <w:rPr>
          <w:rFonts w:ascii="Arial" w:hAnsi="Arial" w:cs="Arial"/>
          <w:bCs/>
          <w:color w:val="000000"/>
          <w:sz w:val="22"/>
          <w:szCs w:val="22"/>
          <w:lang w:eastAsia="es-CO"/>
        </w:rPr>
        <w:t xml:space="preserve"> </w:t>
      </w:r>
      <w:r w:rsidR="005260A5" w:rsidRPr="005260A5">
        <w:rPr>
          <w:rFonts w:ascii="Arial" w:hAnsi="Arial" w:cs="Arial"/>
          <w:bCs/>
          <w:color w:val="000000"/>
          <w:sz w:val="22"/>
          <w:szCs w:val="22"/>
          <w:lang w:eastAsia="es-CO"/>
        </w:rPr>
        <w:t>(verificar y asegurar las condiciones</w:t>
      </w:r>
      <w:r w:rsidR="001A14D0">
        <w:rPr>
          <w:rFonts w:ascii="Arial" w:hAnsi="Arial" w:cs="Arial"/>
          <w:bCs/>
          <w:color w:val="000000"/>
          <w:sz w:val="22"/>
          <w:szCs w:val="22"/>
          <w:lang w:eastAsia="es-CO"/>
        </w:rPr>
        <w:t xml:space="preserve"> de los programas académicos), </w:t>
      </w:r>
      <w:r w:rsidR="005260A5" w:rsidRPr="005260A5">
        <w:rPr>
          <w:rFonts w:ascii="Arial" w:hAnsi="Arial" w:cs="Arial"/>
          <w:bCs/>
          <w:color w:val="000000"/>
          <w:sz w:val="22"/>
          <w:szCs w:val="22"/>
          <w:lang w:eastAsia="es-CO"/>
        </w:rPr>
        <w:t>donde no solo se evalúan las capacidades y procesos, sino los resultados académicos que vinculan el aprendizaje de los estudiantes</w:t>
      </w:r>
      <w:r w:rsidR="007A29D9">
        <w:rPr>
          <w:rFonts w:ascii="Arial" w:hAnsi="Arial" w:cs="Arial"/>
          <w:bCs/>
          <w:color w:val="000000"/>
          <w:sz w:val="22"/>
          <w:szCs w:val="22"/>
          <w:lang w:eastAsia="es-CO"/>
        </w:rPr>
        <w:t>.</w:t>
      </w:r>
    </w:p>
    <w:p w:rsidR="0024365E" w:rsidRDefault="0024365E" w:rsidP="001608C1">
      <w:pPr>
        <w:jc w:val="both"/>
        <w:rPr>
          <w:rFonts w:ascii="Arial" w:hAnsi="Arial" w:cs="Arial"/>
          <w:bCs/>
          <w:color w:val="000000"/>
          <w:sz w:val="22"/>
          <w:szCs w:val="22"/>
          <w:lang w:eastAsia="es-CO"/>
        </w:rPr>
      </w:pPr>
    </w:p>
    <w:p w:rsidR="003807E3" w:rsidRPr="00570B81" w:rsidRDefault="00E04276" w:rsidP="00570B81">
      <w:pPr>
        <w:pStyle w:val="Ttulo2"/>
        <w:rPr>
          <w:rFonts w:ascii="Arial" w:hAnsi="Arial" w:cs="Arial"/>
          <w:color w:val="000000"/>
          <w:sz w:val="22"/>
          <w:szCs w:val="22"/>
        </w:rPr>
      </w:pPr>
      <w:bookmarkStart w:id="10" w:name="_Toc15542230"/>
      <w:r w:rsidRPr="00570B81">
        <w:rPr>
          <w:rFonts w:ascii="Arial" w:hAnsi="Arial" w:cs="Arial"/>
          <w:color w:val="000000"/>
          <w:sz w:val="22"/>
          <w:szCs w:val="22"/>
        </w:rPr>
        <w:t xml:space="preserve">Capacidad institucional colombiana para </w:t>
      </w:r>
      <w:r w:rsidR="0011783A" w:rsidRPr="00570B81">
        <w:rPr>
          <w:rFonts w:ascii="Arial" w:hAnsi="Arial" w:cs="Arial"/>
          <w:color w:val="000000"/>
          <w:sz w:val="22"/>
          <w:szCs w:val="22"/>
        </w:rPr>
        <w:t>la inspección y vigilancia en</w:t>
      </w:r>
      <w:r w:rsidRPr="00570B81">
        <w:rPr>
          <w:rFonts w:ascii="Arial" w:hAnsi="Arial" w:cs="Arial"/>
          <w:color w:val="000000"/>
          <w:sz w:val="22"/>
          <w:szCs w:val="22"/>
        </w:rPr>
        <w:t xml:space="preserve"> IES</w:t>
      </w:r>
      <w:bookmarkEnd w:id="10"/>
    </w:p>
    <w:p w:rsidR="00C01466" w:rsidRDefault="0025036E" w:rsidP="00C47B63">
      <w:pPr>
        <w:jc w:val="both"/>
        <w:rPr>
          <w:rFonts w:ascii="Arial" w:hAnsi="Arial" w:cs="Arial"/>
          <w:color w:val="000000"/>
          <w:sz w:val="22"/>
          <w:szCs w:val="22"/>
          <w:lang w:eastAsia="es-CO"/>
        </w:rPr>
      </w:pPr>
      <w:r>
        <w:rPr>
          <w:rFonts w:ascii="Arial" w:hAnsi="Arial" w:cs="Arial"/>
          <w:color w:val="000000"/>
          <w:sz w:val="22"/>
          <w:szCs w:val="22"/>
          <w:lang w:eastAsia="es-CO"/>
        </w:rPr>
        <w:t>Según un reciente informe del Ministerio de Educación Nacional</w:t>
      </w:r>
      <w:r w:rsidR="005E3506">
        <w:rPr>
          <w:rFonts w:ascii="Arial" w:hAnsi="Arial" w:cs="Arial"/>
          <w:color w:val="000000"/>
          <w:sz w:val="22"/>
          <w:szCs w:val="22"/>
          <w:lang w:eastAsia="es-CO"/>
        </w:rPr>
        <w:t xml:space="preserve"> entregado al </w:t>
      </w:r>
      <w:r w:rsidR="005E3506" w:rsidRPr="00681597">
        <w:rPr>
          <w:rFonts w:ascii="Arial" w:hAnsi="Arial" w:cs="Arial"/>
          <w:color w:val="000000"/>
          <w:sz w:val="22"/>
          <w:szCs w:val="22"/>
          <w:lang w:eastAsia="es-CO"/>
        </w:rPr>
        <w:t>Congreso de la República</w:t>
      </w:r>
      <w:r>
        <w:rPr>
          <w:rFonts w:ascii="Arial" w:hAnsi="Arial" w:cs="Arial"/>
          <w:color w:val="000000"/>
          <w:sz w:val="22"/>
          <w:szCs w:val="22"/>
          <w:lang w:eastAsia="es-CO"/>
        </w:rPr>
        <w:t>,</w:t>
      </w:r>
      <w:r w:rsidR="00C01466" w:rsidRPr="00681597">
        <w:rPr>
          <w:rFonts w:ascii="Arial" w:hAnsi="Arial" w:cs="Arial"/>
          <w:color w:val="000000"/>
          <w:sz w:val="22"/>
          <w:szCs w:val="22"/>
          <w:lang w:eastAsia="es-CO"/>
        </w:rPr>
        <w:t xml:space="preserve"> </w:t>
      </w:r>
      <w:r w:rsidR="00FC4BA4">
        <w:rPr>
          <w:rFonts w:ascii="Arial" w:hAnsi="Arial" w:cs="Arial"/>
          <w:color w:val="000000"/>
          <w:sz w:val="22"/>
          <w:szCs w:val="22"/>
          <w:lang w:eastAsia="es-CO"/>
        </w:rPr>
        <w:t xml:space="preserve">en </w:t>
      </w:r>
      <w:r w:rsidR="003B2AC1">
        <w:rPr>
          <w:rFonts w:ascii="Arial" w:hAnsi="Arial" w:cs="Arial"/>
          <w:color w:val="000000"/>
          <w:sz w:val="22"/>
          <w:szCs w:val="22"/>
          <w:lang w:eastAsia="es-CO"/>
        </w:rPr>
        <w:t>la actualidad diez (</w:t>
      </w:r>
      <w:r w:rsidR="00C01466" w:rsidRPr="00681597">
        <w:rPr>
          <w:rFonts w:ascii="Arial" w:hAnsi="Arial" w:cs="Arial"/>
          <w:color w:val="000000"/>
          <w:sz w:val="22"/>
          <w:szCs w:val="22"/>
          <w:lang w:eastAsia="es-CO"/>
        </w:rPr>
        <w:t>10</w:t>
      </w:r>
      <w:r w:rsidR="003B2AC1">
        <w:rPr>
          <w:rFonts w:ascii="Arial" w:hAnsi="Arial" w:cs="Arial"/>
          <w:color w:val="000000"/>
          <w:sz w:val="22"/>
          <w:szCs w:val="22"/>
          <w:lang w:eastAsia="es-CO"/>
        </w:rPr>
        <w:t>)</w:t>
      </w:r>
      <w:r w:rsidR="009A17B1">
        <w:rPr>
          <w:rFonts w:ascii="Arial" w:hAnsi="Arial" w:cs="Arial"/>
          <w:color w:val="000000"/>
          <w:sz w:val="22"/>
          <w:szCs w:val="22"/>
          <w:lang w:eastAsia="es-CO"/>
        </w:rPr>
        <w:t xml:space="preserve"> </w:t>
      </w:r>
      <w:r w:rsidR="00C01466" w:rsidRPr="00681597">
        <w:rPr>
          <w:rFonts w:ascii="Arial" w:hAnsi="Arial" w:cs="Arial"/>
          <w:color w:val="000000"/>
          <w:sz w:val="22"/>
          <w:szCs w:val="22"/>
          <w:lang w:eastAsia="es-CO"/>
        </w:rPr>
        <w:t xml:space="preserve">instituciones de educación superior en Colombia </w:t>
      </w:r>
      <w:r w:rsidR="00FB1C0F">
        <w:rPr>
          <w:rFonts w:ascii="Arial" w:hAnsi="Arial" w:cs="Arial"/>
          <w:color w:val="000000"/>
          <w:sz w:val="22"/>
          <w:szCs w:val="22"/>
          <w:lang w:eastAsia="es-CO"/>
        </w:rPr>
        <w:t>han sido objeto de</w:t>
      </w:r>
      <w:r w:rsidR="00C01466" w:rsidRPr="00681597">
        <w:rPr>
          <w:rFonts w:ascii="Arial" w:hAnsi="Arial" w:cs="Arial"/>
          <w:color w:val="000000"/>
          <w:sz w:val="22"/>
          <w:szCs w:val="22"/>
          <w:lang w:eastAsia="es-CO"/>
        </w:rPr>
        <w:t xml:space="preserve"> medidas preventivas por</w:t>
      </w:r>
      <w:r w:rsidR="005E2BBA">
        <w:rPr>
          <w:rFonts w:ascii="Arial" w:hAnsi="Arial" w:cs="Arial"/>
          <w:color w:val="000000"/>
          <w:sz w:val="22"/>
          <w:szCs w:val="22"/>
          <w:lang w:eastAsia="es-CO"/>
        </w:rPr>
        <w:t xml:space="preserve"> parte de</w:t>
      </w:r>
      <w:r w:rsidR="00C01466" w:rsidRPr="00681597">
        <w:rPr>
          <w:rFonts w:ascii="Arial" w:hAnsi="Arial" w:cs="Arial"/>
          <w:color w:val="000000"/>
          <w:sz w:val="22"/>
          <w:szCs w:val="22"/>
          <w:lang w:eastAsia="es-CO"/>
        </w:rPr>
        <w:t xml:space="preserve"> la </w:t>
      </w:r>
      <w:r w:rsidR="005574E2">
        <w:rPr>
          <w:rFonts w:ascii="Arial" w:hAnsi="Arial" w:cs="Arial"/>
          <w:color w:val="000000"/>
          <w:sz w:val="22"/>
          <w:szCs w:val="22"/>
          <w:lang w:eastAsia="es-CO"/>
        </w:rPr>
        <w:t>S</w:t>
      </w:r>
      <w:r w:rsidR="00C01466" w:rsidRPr="00681597">
        <w:rPr>
          <w:rFonts w:ascii="Arial" w:hAnsi="Arial" w:cs="Arial"/>
          <w:color w:val="000000"/>
          <w:sz w:val="22"/>
          <w:szCs w:val="22"/>
          <w:lang w:eastAsia="es-CO"/>
        </w:rPr>
        <w:t xml:space="preserve">ubdirección de Inspección y Vigilancia del Ministerio de Educación. Según </w:t>
      </w:r>
      <w:r w:rsidR="007E1E16">
        <w:rPr>
          <w:rFonts w:ascii="Arial" w:hAnsi="Arial" w:cs="Arial"/>
          <w:color w:val="000000"/>
          <w:sz w:val="22"/>
          <w:szCs w:val="22"/>
          <w:lang w:eastAsia="es-CO"/>
        </w:rPr>
        <w:t>el</w:t>
      </w:r>
      <w:r w:rsidR="00C01466" w:rsidRPr="00681597">
        <w:rPr>
          <w:rFonts w:ascii="Arial" w:hAnsi="Arial" w:cs="Arial"/>
          <w:color w:val="000000"/>
          <w:sz w:val="22"/>
          <w:szCs w:val="22"/>
          <w:lang w:eastAsia="es-CO"/>
        </w:rPr>
        <w:t xml:space="preserve"> </w:t>
      </w:r>
      <w:r w:rsidR="007E1E16">
        <w:rPr>
          <w:rFonts w:ascii="Arial" w:hAnsi="Arial" w:cs="Arial"/>
          <w:color w:val="000000"/>
          <w:sz w:val="22"/>
          <w:szCs w:val="22"/>
          <w:lang w:eastAsia="es-CO"/>
        </w:rPr>
        <w:t>informe</w:t>
      </w:r>
      <w:r w:rsidR="00C01466" w:rsidRPr="00681597">
        <w:rPr>
          <w:rFonts w:ascii="Arial" w:hAnsi="Arial" w:cs="Arial"/>
          <w:color w:val="000000"/>
          <w:sz w:val="22"/>
          <w:szCs w:val="22"/>
          <w:lang w:eastAsia="es-CO"/>
        </w:rPr>
        <w:t xml:space="preserve">,  las deficiencias administrativas y financieras son el común denominador </w:t>
      </w:r>
      <w:r w:rsidR="00E04276">
        <w:rPr>
          <w:rFonts w:ascii="Arial" w:hAnsi="Arial" w:cs="Arial"/>
          <w:color w:val="000000"/>
          <w:sz w:val="22"/>
          <w:szCs w:val="22"/>
          <w:lang w:eastAsia="es-CO"/>
        </w:rPr>
        <w:t>producto de</w:t>
      </w:r>
      <w:r w:rsidR="00C01466" w:rsidRPr="00681597">
        <w:rPr>
          <w:rFonts w:ascii="Arial" w:hAnsi="Arial" w:cs="Arial"/>
          <w:color w:val="000000"/>
          <w:sz w:val="22"/>
          <w:szCs w:val="22"/>
          <w:lang w:eastAsia="es-CO"/>
        </w:rPr>
        <w:t xml:space="preserve"> los procesos de inspección y vigilancia</w:t>
      </w:r>
      <w:r w:rsidR="001C38BB" w:rsidRPr="00757810">
        <w:rPr>
          <w:rStyle w:val="Refdenotaalpie"/>
          <w:rFonts w:ascii="Arial" w:hAnsi="Arial" w:cs="Arial"/>
          <w:color w:val="000000"/>
          <w:sz w:val="22"/>
          <w:szCs w:val="22"/>
          <w:lang w:eastAsia="es-CO"/>
        </w:rPr>
        <w:footnoteReference w:id="29"/>
      </w:r>
      <w:r w:rsidR="00C01466" w:rsidRPr="00757810">
        <w:rPr>
          <w:rFonts w:ascii="Arial" w:hAnsi="Arial" w:cs="Arial"/>
          <w:color w:val="000000"/>
          <w:sz w:val="22"/>
          <w:szCs w:val="22"/>
          <w:lang w:eastAsia="es-CO"/>
        </w:rPr>
        <w:t>. </w:t>
      </w:r>
    </w:p>
    <w:p w:rsidR="00F14ED3" w:rsidRPr="00F14ED3" w:rsidRDefault="00F14ED3" w:rsidP="00F14ED3">
      <w:pPr>
        <w:pStyle w:val="Prrafodelista"/>
        <w:rPr>
          <w:rFonts w:ascii="Arial" w:hAnsi="Arial" w:cs="Arial"/>
          <w:color w:val="000000"/>
          <w:sz w:val="22"/>
          <w:szCs w:val="22"/>
          <w:lang w:eastAsia="es-CO"/>
        </w:rPr>
      </w:pPr>
    </w:p>
    <w:p w:rsidR="003012BA" w:rsidRDefault="00F14ED3" w:rsidP="002247C1">
      <w:pPr>
        <w:jc w:val="both"/>
        <w:rPr>
          <w:rFonts w:ascii="Arial" w:hAnsi="Arial" w:cs="Arial"/>
          <w:color w:val="000000"/>
          <w:sz w:val="22"/>
          <w:szCs w:val="22"/>
          <w:lang w:eastAsia="es-CO"/>
        </w:rPr>
      </w:pPr>
      <w:r>
        <w:rPr>
          <w:rFonts w:ascii="Arial" w:hAnsi="Arial" w:cs="Arial"/>
          <w:color w:val="000000"/>
          <w:sz w:val="22"/>
          <w:szCs w:val="22"/>
          <w:lang w:eastAsia="es-CO"/>
        </w:rPr>
        <w:t>De acuerdo con l</w:t>
      </w:r>
      <w:r w:rsidR="00642C6D">
        <w:rPr>
          <w:rFonts w:ascii="Arial" w:hAnsi="Arial" w:cs="Arial"/>
          <w:color w:val="000000"/>
          <w:sz w:val="22"/>
          <w:szCs w:val="22"/>
          <w:lang w:eastAsia="es-CO"/>
        </w:rPr>
        <w:t>a M</w:t>
      </w:r>
      <w:r w:rsidR="00C01466" w:rsidRPr="00681597">
        <w:rPr>
          <w:rFonts w:ascii="Arial" w:hAnsi="Arial" w:cs="Arial"/>
          <w:color w:val="000000"/>
          <w:sz w:val="22"/>
          <w:szCs w:val="22"/>
          <w:lang w:eastAsia="es-CO"/>
        </w:rPr>
        <w:t>inistra de Educación, María Victoria Angulo, se está fortaleciendo el área de Inspección y Vigilancia para atender con celeridad las situa</w:t>
      </w:r>
      <w:r w:rsidR="00854CB2">
        <w:rPr>
          <w:rFonts w:ascii="Arial" w:hAnsi="Arial" w:cs="Arial"/>
          <w:color w:val="000000"/>
          <w:sz w:val="22"/>
          <w:szCs w:val="22"/>
          <w:lang w:eastAsia="es-CO"/>
        </w:rPr>
        <w:t>ciones indebidas que se presente</w:t>
      </w:r>
      <w:r w:rsidR="00C01466" w:rsidRPr="00681597">
        <w:rPr>
          <w:rFonts w:ascii="Arial" w:hAnsi="Arial" w:cs="Arial"/>
          <w:color w:val="000000"/>
          <w:sz w:val="22"/>
          <w:szCs w:val="22"/>
          <w:lang w:eastAsia="es-CO"/>
        </w:rPr>
        <w:t>n en las instituciones de educación superior.</w:t>
      </w:r>
      <w:r w:rsidR="00F97583">
        <w:rPr>
          <w:rFonts w:ascii="Arial" w:hAnsi="Arial" w:cs="Arial"/>
          <w:color w:val="000000"/>
          <w:sz w:val="22"/>
          <w:szCs w:val="22"/>
          <w:lang w:eastAsia="es-CO"/>
        </w:rPr>
        <w:t xml:space="preserve"> </w:t>
      </w:r>
      <w:r w:rsidR="00277450">
        <w:rPr>
          <w:rFonts w:ascii="Arial" w:hAnsi="Arial" w:cs="Arial"/>
          <w:color w:val="000000"/>
          <w:sz w:val="22"/>
          <w:szCs w:val="22"/>
          <w:lang w:eastAsia="es-CO"/>
        </w:rPr>
        <w:t xml:space="preserve">De acuerdo con sus declaraciones </w:t>
      </w:r>
      <w:r w:rsidR="00C01466" w:rsidRPr="00681597">
        <w:rPr>
          <w:rFonts w:ascii="Arial" w:hAnsi="Arial" w:cs="Arial"/>
          <w:color w:val="000000"/>
          <w:sz w:val="22"/>
          <w:szCs w:val="22"/>
          <w:lang w:eastAsia="es-CO"/>
        </w:rPr>
        <w:t>"</w:t>
      </w:r>
      <w:r w:rsidR="00C01466" w:rsidRPr="00277450">
        <w:rPr>
          <w:rFonts w:ascii="Arial" w:hAnsi="Arial" w:cs="Arial"/>
          <w:i/>
          <w:color w:val="000000"/>
          <w:sz w:val="22"/>
          <w:szCs w:val="22"/>
          <w:lang w:eastAsia="es-CO"/>
        </w:rPr>
        <w:t>El ministerio debe darle una garantía a la sociedad y velar porque los recursos se manejen adecuadamente. La promesa que le hacen al estudiante, cuando firma su matrícula en un</w:t>
      </w:r>
      <w:r w:rsidR="00277450" w:rsidRPr="00277450">
        <w:rPr>
          <w:rFonts w:ascii="Arial" w:hAnsi="Arial" w:cs="Arial"/>
          <w:i/>
          <w:color w:val="000000"/>
          <w:sz w:val="22"/>
          <w:szCs w:val="22"/>
          <w:lang w:eastAsia="es-CO"/>
        </w:rPr>
        <w:t>a universidad, debe cumplirse</w:t>
      </w:r>
      <w:r w:rsidR="00277450">
        <w:rPr>
          <w:rFonts w:ascii="Arial" w:hAnsi="Arial" w:cs="Arial"/>
          <w:color w:val="000000"/>
          <w:sz w:val="22"/>
          <w:szCs w:val="22"/>
          <w:lang w:eastAsia="es-CO"/>
        </w:rPr>
        <w:t>"</w:t>
      </w:r>
      <w:r w:rsidR="00277450">
        <w:rPr>
          <w:rStyle w:val="Refdenotaalpie"/>
          <w:rFonts w:ascii="Arial" w:hAnsi="Arial" w:cs="Arial"/>
          <w:color w:val="000000"/>
          <w:sz w:val="22"/>
          <w:szCs w:val="22"/>
          <w:lang w:eastAsia="es-CO"/>
        </w:rPr>
        <w:footnoteReference w:id="30"/>
      </w:r>
      <w:r w:rsidR="00277450">
        <w:rPr>
          <w:rFonts w:ascii="Arial" w:hAnsi="Arial" w:cs="Arial"/>
          <w:color w:val="000000"/>
          <w:sz w:val="22"/>
          <w:szCs w:val="22"/>
          <w:lang w:eastAsia="es-CO"/>
        </w:rPr>
        <w:t>.</w:t>
      </w:r>
    </w:p>
    <w:p w:rsidR="00F97583" w:rsidRDefault="00F97583" w:rsidP="002247C1">
      <w:pPr>
        <w:jc w:val="both"/>
        <w:rPr>
          <w:rFonts w:ascii="Arial" w:hAnsi="Arial" w:cs="Arial"/>
          <w:color w:val="000000"/>
          <w:sz w:val="22"/>
          <w:szCs w:val="22"/>
          <w:lang w:eastAsia="es-CO"/>
        </w:rPr>
      </w:pPr>
    </w:p>
    <w:p w:rsidR="00CB770B" w:rsidRPr="00166AF6" w:rsidRDefault="00F97583" w:rsidP="00CB770B">
      <w:pPr>
        <w:jc w:val="both"/>
        <w:rPr>
          <w:rFonts w:ascii="Arial" w:hAnsi="Arial" w:cs="Arial"/>
          <w:bCs/>
          <w:color w:val="000000"/>
          <w:sz w:val="22"/>
          <w:szCs w:val="22"/>
          <w:lang w:eastAsia="es-CO"/>
        </w:rPr>
      </w:pPr>
      <w:r>
        <w:rPr>
          <w:rFonts w:ascii="Arial" w:hAnsi="Arial" w:cs="Arial"/>
          <w:color w:val="000000"/>
          <w:sz w:val="22"/>
          <w:szCs w:val="22"/>
          <w:lang w:eastAsia="es-CO"/>
        </w:rPr>
        <w:t xml:space="preserve">Por su parte, de acuerdo con </w:t>
      </w:r>
      <w:r w:rsidR="00CB770B" w:rsidRPr="00166AF6">
        <w:rPr>
          <w:rFonts w:ascii="Arial" w:hAnsi="Arial" w:cs="Arial"/>
          <w:bCs/>
          <w:color w:val="000000"/>
          <w:sz w:val="22"/>
          <w:szCs w:val="22"/>
          <w:lang w:eastAsia="es-CO"/>
        </w:rPr>
        <w:t xml:space="preserve">el sistema de información del talento humano del MEN, y la relación de las órdenes de prestación de servicios para la vigencia 2019, se registra un total de </w:t>
      </w:r>
      <w:r w:rsidR="00CB770B" w:rsidRPr="00166AF6">
        <w:rPr>
          <w:rFonts w:ascii="Arial" w:hAnsi="Arial" w:cs="Arial"/>
          <w:b/>
          <w:bCs/>
          <w:color w:val="000000"/>
          <w:sz w:val="22"/>
          <w:szCs w:val="22"/>
          <w:lang w:eastAsia="es-CO"/>
        </w:rPr>
        <w:t>42 personas vinculadas</w:t>
      </w:r>
      <w:r w:rsidR="00CB770B" w:rsidRPr="00166AF6">
        <w:rPr>
          <w:rFonts w:ascii="Arial" w:hAnsi="Arial" w:cs="Arial"/>
          <w:bCs/>
          <w:color w:val="000000"/>
          <w:sz w:val="22"/>
          <w:szCs w:val="22"/>
          <w:lang w:eastAsia="es-CO"/>
        </w:rPr>
        <w:t xml:space="preserve"> a la Subdirección de Inspecci</w:t>
      </w:r>
      <w:r w:rsidR="00982733">
        <w:rPr>
          <w:rFonts w:ascii="Arial" w:hAnsi="Arial" w:cs="Arial"/>
          <w:bCs/>
          <w:color w:val="000000"/>
          <w:sz w:val="22"/>
          <w:szCs w:val="22"/>
          <w:lang w:eastAsia="es-CO"/>
        </w:rPr>
        <w:t>ón y Vigilancia</w:t>
      </w:r>
      <w:r w:rsidR="00CB770B">
        <w:rPr>
          <w:rFonts w:ascii="Arial" w:hAnsi="Arial" w:cs="Arial"/>
          <w:bCs/>
          <w:color w:val="000000"/>
          <w:sz w:val="22"/>
          <w:szCs w:val="22"/>
          <w:lang w:eastAsia="es-CO"/>
        </w:rPr>
        <w:t xml:space="preserve">, las cuales </w:t>
      </w:r>
      <w:r w:rsidR="00BC2852">
        <w:rPr>
          <w:rFonts w:ascii="Arial" w:hAnsi="Arial" w:cs="Arial"/>
          <w:bCs/>
          <w:color w:val="000000"/>
          <w:sz w:val="22"/>
          <w:szCs w:val="22"/>
          <w:lang w:eastAsia="es-CO"/>
        </w:rPr>
        <w:t>constituyen</w:t>
      </w:r>
      <w:r w:rsidR="00CB770B">
        <w:rPr>
          <w:rFonts w:ascii="Arial" w:hAnsi="Arial" w:cs="Arial"/>
          <w:bCs/>
          <w:color w:val="000000"/>
          <w:sz w:val="22"/>
          <w:szCs w:val="22"/>
          <w:lang w:eastAsia="es-CO"/>
        </w:rPr>
        <w:t xml:space="preserve"> cuatro grupos de trabajo.</w:t>
      </w:r>
    </w:p>
    <w:p w:rsidR="00CB770B" w:rsidRDefault="00CB770B" w:rsidP="00CB770B">
      <w:pPr>
        <w:jc w:val="both"/>
        <w:rPr>
          <w:rFonts w:ascii="Arial" w:hAnsi="Arial" w:cs="Arial"/>
          <w:bCs/>
          <w:color w:val="000000"/>
          <w:sz w:val="22"/>
          <w:szCs w:val="22"/>
          <w:lang w:eastAsia="es-CO"/>
        </w:rPr>
      </w:pPr>
    </w:p>
    <w:p w:rsidR="005B6F91" w:rsidRDefault="005B6F91" w:rsidP="00B92DD4">
      <w:pPr>
        <w:jc w:val="both"/>
        <w:rPr>
          <w:rFonts w:ascii="Arial" w:hAnsi="Arial" w:cs="Arial"/>
          <w:color w:val="000000"/>
          <w:sz w:val="22"/>
          <w:szCs w:val="22"/>
          <w:lang w:eastAsia="es-CO"/>
        </w:rPr>
      </w:pPr>
    </w:p>
    <w:p w:rsidR="005B6F91" w:rsidRDefault="005B6F91" w:rsidP="00B92DD4">
      <w:pPr>
        <w:jc w:val="both"/>
        <w:rPr>
          <w:rFonts w:ascii="Arial" w:hAnsi="Arial" w:cs="Arial"/>
          <w:color w:val="000000"/>
          <w:sz w:val="22"/>
          <w:szCs w:val="22"/>
          <w:lang w:eastAsia="es-CO"/>
        </w:rPr>
      </w:pPr>
    </w:p>
    <w:p w:rsidR="005B6F91" w:rsidRDefault="005B6F91" w:rsidP="00B92DD4">
      <w:pPr>
        <w:jc w:val="both"/>
        <w:rPr>
          <w:rFonts w:ascii="Arial" w:hAnsi="Arial" w:cs="Arial"/>
          <w:color w:val="000000"/>
          <w:sz w:val="22"/>
          <w:szCs w:val="22"/>
          <w:lang w:eastAsia="es-CO"/>
        </w:rPr>
      </w:pPr>
    </w:p>
    <w:p w:rsidR="00B92DD4" w:rsidRDefault="00B92DD4" w:rsidP="00B92DD4">
      <w:pPr>
        <w:jc w:val="both"/>
        <w:rPr>
          <w:rFonts w:ascii="Arial" w:hAnsi="Arial" w:cs="Arial"/>
          <w:color w:val="000000"/>
          <w:sz w:val="22"/>
          <w:szCs w:val="22"/>
          <w:lang w:eastAsia="es-CO"/>
        </w:rPr>
      </w:pPr>
      <w:r>
        <w:rPr>
          <w:rFonts w:ascii="Arial" w:hAnsi="Arial" w:cs="Arial"/>
          <w:color w:val="000000"/>
          <w:sz w:val="22"/>
          <w:szCs w:val="22"/>
          <w:lang w:eastAsia="es-CO"/>
        </w:rPr>
        <w:lastRenderedPageBreak/>
        <w:t>De acuerdo con algunos expertos</w:t>
      </w:r>
      <w:r>
        <w:rPr>
          <w:rStyle w:val="Refdenotaalpie"/>
          <w:rFonts w:ascii="Arial" w:hAnsi="Arial" w:cs="Arial"/>
          <w:color w:val="000000"/>
          <w:sz w:val="22"/>
          <w:szCs w:val="22"/>
          <w:lang w:eastAsia="es-CO"/>
        </w:rPr>
        <w:footnoteReference w:id="31"/>
      </w:r>
      <w:r>
        <w:rPr>
          <w:rFonts w:ascii="Arial" w:hAnsi="Arial" w:cs="Arial"/>
          <w:color w:val="000000"/>
          <w:sz w:val="22"/>
          <w:szCs w:val="22"/>
          <w:lang w:eastAsia="es-CO"/>
        </w:rPr>
        <w:t xml:space="preserve"> </w:t>
      </w:r>
      <w:r w:rsidRPr="00681597">
        <w:rPr>
          <w:rFonts w:ascii="Arial" w:hAnsi="Arial" w:cs="Arial"/>
          <w:color w:val="000000"/>
          <w:sz w:val="22"/>
          <w:szCs w:val="22"/>
          <w:lang w:eastAsia="es-CO"/>
        </w:rPr>
        <w:t>la autonomía universitaria ha llevado a que las IES se amparen en ello para asignar recursos de forma no muy clara</w:t>
      </w:r>
      <w:r>
        <w:rPr>
          <w:rStyle w:val="Refdenotaalpie"/>
          <w:rFonts w:ascii="Arial" w:hAnsi="Arial" w:cs="Arial"/>
          <w:color w:val="000000"/>
          <w:sz w:val="22"/>
          <w:szCs w:val="22"/>
          <w:lang w:eastAsia="es-CO"/>
        </w:rPr>
        <w:footnoteReference w:id="32"/>
      </w:r>
      <w:r w:rsidRPr="00681597">
        <w:rPr>
          <w:rFonts w:ascii="Arial" w:hAnsi="Arial" w:cs="Arial"/>
          <w:color w:val="000000"/>
          <w:sz w:val="22"/>
          <w:szCs w:val="22"/>
          <w:lang w:eastAsia="es-CO"/>
        </w:rPr>
        <w:t xml:space="preserve">. </w:t>
      </w:r>
      <w:r>
        <w:rPr>
          <w:rFonts w:ascii="Arial" w:hAnsi="Arial" w:cs="Arial"/>
          <w:color w:val="000000"/>
          <w:sz w:val="22"/>
          <w:szCs w:val="22"/>
          <w:lang w:eastAsia="es-CO"/>
        </w:rPr>
        <w:t>Adicionalmente,</w:t>
      </w:r>
      <w:r w:rsidRPr="00681597">
        <w:rPr>
          <w:rFonts w:ascii="Arial" w:hAnsi="Arial" w:cs="Arial"/>
          <w:color w:val="000000"/>
          <w:sz w:val="22"/>
          <w:szCs w:val="22"/>
          <w:lang w:eastAsia="es-CO"/>
        </w:rPr>
        <w:t xml:space="preserve"> la masiva presencia de familias en las IES y la falta de referentes precisos, técnicos, de presupuesto,</w:t>
      </w:r>
      <w:r>
        <w:rPr>
          <w:rFonts w:ascii="Arial" w:hAnsi="Arial" w:cs="Arial"/>
          <w:color w:val="000000"/>
          <w:sz w:val="22"/>
          <w:szCs w:val="22"/>
          <w:lang w:eastAsia="es-CO"/>
        </w:rPr>
        <w:t xml:space="preserve"> </w:t>
      </w:r>
      <w:r w:rsidRPr="00681597">
        <w:rPr>
          <w:rFonts w:ascii="Arial" w:hAnsi="Arial" w:cs="Arial"/>
          <w:color w:val="000000"/>
          <w:sz w:val="22"/>
          <w:szCs w:val="22"/>
          <w:lang w:eastAsia="es-CO"/>
        </w:rPr>
        <w:t>asignación contable y desglose de actividades para la búsqueda y distribución de recursos,</w:t>
      </w:r>
      <w:r>
        <w:rPr>
          <w:rFonts w:ascii="Arial" w:hAnsi="Arial" w:cs="Arial"/>
          <w:color w:val="000000"/>
          <w:sz w:val="22"/>
          <w:szCs w:val="22"/>
          <w:lang w:eastAsia="es-CO"/>
        </w:rPr>
        <w:t xml:space="preserve"> parece</w:t>
      </w:r>
      <w:r w:rsidRPr="00681597">
        <w:rPr>
          <w:rFonts w:ascii="Arial" w:hAnsi="Arial" w:cs="Arial"/>
          <w:color w:val="000000"/>
          <w:sz w:val="22"/>
          <w:szCs w:val="22"/>
          <w:lang w:eastAsia="es-CO"/>
        </w:rPr>
        <w:t> acrecenta</w:t>
      </w:r>
      <w:r>
        <w:rPr>
          <w:rFonts w:ascii="Arial" w:hAnsi="Arial" w:cs="Arial"/>
          <w:color w:val="000000"/>
          <w:sz w:val="22"/>
          <w:szCs w:val="22"/>
          <w:lang w:eastAsia="es-CO"/>
        </w:rPr>
        <w:t>r</w:t>
      </w:r>
      <w:r w:rsidRPr="00681597">
        <w:rPr>
          <w:rFonts w:ascii="Arial" w:hAnsi="Arial" w:cs="Arial"/>
          <w:color w:val="000000"/>
          <w:sz w:val="22"/>
          <w:szCs w:val="22"/>
          <w:lang w:eastAsia="es-CO"/>
        </w:rPr>
        <w:t xml:space="preserve"> los problemas</w:t>
      </w:r>
      <w:r>
        <w:rPr>
          <w:rFonts w:ascii="Arial" w:hAnsi="Arial" w:cs="Arial"/>
          <w:color w:val="000000"/>
          <w:sz w:val="22"/>
          <w:szCs w:val="22"/>
          <w:lang w:eastAsia="es-CO"/>
        </w:rPr>
        <w:t>.</w:t>
      </w:r>
      <w:r w:rsidRPr="00681597">
        <w:rPr>
          <w:rFonts w:ascii="Arial" w:hAnsi="Arial" w:cs="Arial"/>
          <w:color w:val="000000"/>
          <w:sz w:val="22"/>
          <w:szCs w:val="22"/>
          <w:lang w:eastAsia="es-CO"/>
        </w:rPr>
        <w:t> </w:t>
      </w:r>
      <w:r>
        <w:rPr>
          <w:rFonts w:ascii="Arial" w:hAnsi="Arial" w:cs="Arial"/>
          <w:color w:val="000000"/>
          <w:sz w:val="22"/>
          <w:szCs w:val="22"/>
          <w:lang w:eastAsia="es-CO"/>
        </w:rPr>
        <w:t>A esto se suma la</w:t>
      </w:r>
      <w:r w:rsidRPr="00681597">
        <w:rPr>
          <w:rFonts w:ascii="Arial" w:hAnsi="Arial" w:cs="Arial"/>
          <w:color w:val="000000"/>
          <w:sz w:val="22"/>
          <w:szCs w:val="22"/>
          <w:lang w:eastAsia="es-CO"/>
        </w:rPr>
        <w:t xml:space="preserve"> ausencia de protocolos de esquemas de gobierno, gestión de recu</w:t>
      </w:r>
      <w:r>
        <w:rPr>
          <w:rFonts w:ascii="Arial" w:hAnsi="Arial" w:cs="Arial"/>
          <w:color w:val="000000"/>
          <w:sz w:val="22"/>
          <w:szCs w:val="22"/>
          <w:lang w:eastAsia="es-CO"/>
        </w:rPr>
        <w:t>rsos y elección de directivos.</w:t>
      </w:r>
    </w:p>
    <w:p w:rsidR="00B92DD4" w:rsidRDefault="00B92DD4" w:rsidP="00CB770B">
      <w:pPr>
        <w:jc w:val="both"/>
        <w:rPr>
          <w:rFonts w:ascii="Arial" w:hAnsi="Arial" w:cs="Arial"/>
          <w:bCs/>
          <w:color w:val="000000"/>
          <w:sz w:val="22"/>
          <w:szCs w:val="22"/>
          <w:lang w:eastAsia="es-CO"/>
        </w:rPr>
      </w:pPr>
    </w:p>
    <w:p w:rsidR="00594282" w:rsidRDefault="00594282" w:rsidP="00CB770B">
      <w:pPr>
        <w:jc w:val="both"/>
        <w:rPr>
          <w:rFonts w:ascii="Arial" w:hAnsi="Arial" w:cs="Arial"/>
          <w:bCs/>
          <w:color w:val="000000"/>
          <w:sz w:val="22"/>
          <w:szCs w:val="22"/>
          <w:lang w:eastAsia="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1916"/>
        <w:gridCol w:w="1559"/>
      </w:tblGrid>
      <w:tr w:rsidR="00CB770B" w:rsidRPr="00594282" w:rsidTr="00F753B1">
        <w:trPr>
          <w:jc w:val="center"/>
        </w:trPr>
        <w:tc>
          <w:tcPr>
            <w:tcW w:w="3154" w:type="dxa"/>
            <w:tcBorders>
              <w:bottom w:val="single" w:sz="4" w:space="0" w:color="auto"/>
            </w:tcBorders>
            <w:vAlign w:val="center"/>
          </w:tcPr>
          <w:p w:rsidR="00CB770B" w:rsidRPr="00594282" w:rsidRDefault="00CB770B" w:rsidP="00F753B1">
            <w:pPr>
              <w:jc w:val="center"/>
              <w:rPr>
                <w:rFonts w:ascii="Arial" w:hAnsi="Arial" w:cs="Arial"/>
                <w:b/>
                <w:bCs/>
                <w:color w:val="000000"/>
                <w:sz w:val="20"/>
                <w:lang w:eastAsia="es-CO"/>
              </w:rPr>
            </w:pPr>
            <w:r w:rsidRPr="00594282">
              <w:rPr>
                <w:rFonts w:ascii="Arial" w:hAnsi="Arial" w:cs="Arial"/>
                <w:b/>
                <w:bCs/>
                <w:color w:val="000000"/>
                <w:sz w:val="20"/>
                <w:lang w:eastAsia="es-CO"/>
              </w:rPr>
              <w:t>Modalidad contractual</w:t>
            </w:r>
          </w:p>
        </w:tc>
        <w:tc>
          <w:tcPr>
            <w:tcW w:w="3475" w:type="dxa"/>
            <w:gridSpan w:val="2"/>
            <w:tcBorders>
              <w:bottom w:val="single" w:sz="4" w:space="0" w:color="auto"/>
            </w:tcBorders>
            <w:vAlign w:val="center"/>
          </w:tcPr>
          <w:p w:rsidR="00CB770B" w:rsidRPr="00594282" w:rsidRDefault="00CB770B" w:rsidP="00F753B1">
            <w:pPr>
              <w:jc w:val="center"/>
              <w:rPr>
                <w:rFonts w:ascii="Arial" w:hAnsi="Arial" w:cs="Arial"/>
                <w:b/>
                <w:bCs/>
                <w:color w:val="000000"/>
                <w:sz w:val="20"/>
                <w:lang w:eastAsia="es-CO"/>
              </w:rPr>
            </w:pPr>
            <w:r w:rsidRPr="00594282">
              <w:rPr>
                <w:rFonts w:ascii="Arial" w:hAnsi="Arial" w:cs="Arial"/>
                <w:b/>
                <w:bCs/>
                <w:color w:val="000000"/>
                <w:sz w:val="20"/>
                <w:lang w:eastAsia="es-CO"/>
              </w:rPr>
              <w:t>Número de funcionarios</w:t>
            </w:r>
          </w:p>
        </w:tc>
      </w:tr>
      <w:tr w:rsidR="00CB770B" w:rsidRPr="00594282" w:rsidTr="00F753B1">
        <w:trPr>
          <w:jc w:val="center"/>
        </w:trPr>
        <w:tc>
          <w:tcPr>
            <w:tcW w:w="3154" w:type="dxa"/>
            <w:tcBorders>
              <w:top w:val="single" w:sz="4" w:space="0" w:color="auto"/>
            </w:tcBorders>
            <w:vAlign w:val="center"/>
          </w:tcPr>
          <w:p w:rsidR="00CB770B" w:rsidRPr="00594282" w:rsidRDefault="00CB770B" w:rsidP="00F753B1">
            <w:pPr>
              <w:jc w:val="center"/>
              <w:rPr>
                <w:rFonts w:ascii="Arial" w:hAnsi="Arial" w:cs="Arial"/>
                <w:bCs/>
                <w:color w:val="000000"/>
                <w:sz w:val="20"/>
                <w:lang w:eastAsia="es-CO"/>
              </w:rPr>
            </w:pPr>
          </w:p>
        </w:tc>
        <w:tc>
          <w:tcPr>
            <w:tcW w:w="1916" w:type="dxa"/>
            <w:tcBorders>
              <w:top w:val="single" w:sz="4" w:space="0" w:color="auto"/>
            </w:tcBorders>
            <w:vAlign w:val="center"/>
          </w:tcPr>
          <w:p w:rsidR="00CB770B" w:rsidRPr="00594282" w:rsidRDefault="00CB770B" w:rsidP="00F753B1">
            <w:pPr>
              <w:jc w:val="center"/>
              <w:rPr>
                <w:rFonts w:ascii="Arial" w:hAnsi="Arial" w:cs="Arial"/>
                <w:bCs/>
                <w:color w:val="000000"/>
                <w:sz w:val="20"/>
                <w:lang w:eastAsia="es-CO"/>
              </w:rPr>
            </w:pPr>
          </w:p>
        </w:tc>
        <w:tc>
          <w:tcPr>
            <w:tcW w:w="1559" w:type="dxa"/>
            <w:tcBorders>
              <w:top w:val="single" w:sz="4" w:space="0" w:color="auto"/>
            </w:tcBorders>
            <w:vAlign w:val="center"/>
          </w:tcPr>
          <w:p w:rsidR="00CB770B" w:rsidRPr="00594282" w:rsidRDefault="00CB770B" w:rsidP="00F753B1">
            <w:pPr>
              <w:jc w:val="center"/>
              <w:rPr>
                <w:rFonts w:ascii="Arial" w:hAnsi="Arial" w:cs="Arial"/>
                <w:bCs/>
                <w:color w:val="000000"/>
                <w:sz w:val="20"/>
                <w:lang w:eastAsia="es-CO"/>
              </w:rPr>
            </w:pPr>
          </w:p>
        </w:tc>
      </w:tr>
      <w:tr w:rsidR="00CB770B" w:rsidRPr="00594282" w:rsidTr="00F753B1">
        <w:trPr>
          <w:jc w:val="center"/>
        </w:trPr>
        <w:tc>
          <w:tcPr>
            <w:tcW w:w="3154" w:type="dxa"/>
            <w:tcBorders>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Legal y reglamentaria</w:t>
            </w:r>
          </w:p>
        </w:tc>
        <w:tc>
          <w:tcPr>
            <w:tcW w:w="1916" w:type="dxa"/>
            <w:tcBorders>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1</w:t>
            </w:r>
          </w:p>
        </w:tc>
        <w:tc>
          <w:tcPr>
            <w:tcW w:w="1559" w:type="dxa"/>
            <w:tcBorders>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2 %</w:t>
            </w:r>
          </w:p>
        </w:tc>
      </w:tr>
      <w:tr w:rsidR="00CB770B" w:rsidRPr="00594282" w:rsidTr="00F753B1">
        <w:trPr>
          <w:jc w:val="center"/>
        </w:trPr>
        <w:tc>
          <w:tcPr>
            <w:tcW w:w="3154"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Carrera administrativa</w:t>
            </w:r>
          </w:p>
        </w:tc>
        <w:tc>
          <w:tcPr>
            <w:tcW w:w="1916"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4</w:t>
            </w:r>
          </w:p>
        </w:tc>
        <w:tc>
          <w:tcPr>
            <w:tcW w:w="1559"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10 %</w:t>
            </w:r>
          </w:p>
        </w:tc>
      </w:tr>
      <w:tr w:rsidR="00CB770B" w:rsidRPr="00594282" w:rsidTr="00F753B1">
        <w:trPr>
          <w:jc w:val="center"/>
        </w:trPr>
        <w:tc>
          <w:tcPr>
            <w:tcW w:w="3154"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Provisionalidad</w:t>
            </w:r>
          </w:p>
        </w:tc>
        <w:tc>
          <w:tcPr>
            <w:tcW w:w="1916"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5</w:t>
            </w:r>
          </w:p>
        </w:tc>
        <w:tc>
          <w:tcPr>
            <w:tcW w:w="1559"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12 %</w:t>
            </w:r>
          </w:p>
        </w:tc>
      </w:tr>
      <w:tr w:rsidR="00CB770B" w:rsidRPr="00594282" w:rsidTr="00F753B1">
        <w:trPr>
          <w:jc w:val="center"/>
        </w:trPr>
        <w:tc>
          <w:tcPr>
            <w:tcW w:w="3154"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Encargo</w:t>
            </w:r>
          </w:p>
        </w:tc>
        <w:tc>
          <w:tcPr>
            <w:tcW w:w="1916"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6</w:t>
            </w:r>
          </w:p>
        </w:tc>
        <w:tc>
          <w:tcPr>
            <w:tcW w:w="1559"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14 %</w:t>
            </w:r>
          </w:p>
        </w:tc>
      </w:tr>
      <w:tr w:rsidR="00CB770B" w:rsidRPr="00594282" w:rsidTr="00F753B1">
        <w:trPr>
          <w:jc w:val="center"/>
        </w:trPr>
        <w:tc>
          <w:tcPr>
            <w:tcW w:w="3154"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Contratista</w:t>
            </w:r>
          </w:p>
        </w:tc>
        <w:tc>
          <w:tcPr>
            <w:tcW w:w="1916"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26</w:t>
            </w:r>
          </w:p>
        </w:tc>
        <w:tc>
          <w:tcPr>
            <w:tcW w:w="1559"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Cs/>
                <w:color w:val="000000"/>
                <w:sz w:val="20"/>
                <w:lang w:eastAsia="es-CO"/>
              </w:rPr>
            </w:pPr>
            <w:r w:rsidRPr="00594282">
              <w:rPr>
                <w:rFonts w:ascii="Arial" w:hAnsi="Arial" w:cs="Arial"/>
                <w:bCs/>
                <w:color w:val="000000"/>
                <w:sz w:val="20"/>
                <w:lang w:eastAsia="es-CO"/>
              </w:rPr>
              <w:t>62 %</w:t>
            </w:r>
          </w:p>
        </w:tc>
      </w:tr>
      <w:tr w:rsidR="00CB770B" w:rsidRPr="00594282" w:rsidTr="00F753B1">
        <w:trPr>
          <w:jc w:val="center"/>
        </w:trPr>
        <w:tc>
          <w:tcPr>
            <w:tcW w:w="3154"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
                <w:bCs/>
                <w:color w:val="000000"/>
                <w:sz w:val="20"/>
                <w:lang w:eastAsia="es-CO"/>
              </w:rPr>
            </w:pPr>
            <w:r w:rsidRPr="00594282">
              <w:rPr>
                <w:rFonts w:ascii="Arial" w:hAnsi="Arial" w:cs="Arial"/>
                <w:b/>
                <w:bCs/>
                <w:color w:val="000000"/>
                <w:sz w:val="20"/>
                <w:lang w:eastAsia="es-CO"/>
              </w:rPr>
              <w:t>TOTAL</w:t>
            </w:r>
          </w:p>
        </w:tc>
        <w:tc>
          <w:tcPr>
            <w:tcW w:w="1916" w:type="dxa"/>
            <w:tcBorders>
              <w:top w:val="single" w:sz="4" w:space="0" w:color="auto"/>
              <w:bottom w:val="single" w:sz="4" w:space="0" w:color="auto"/>
            </w:tcBorders>
            <w:vAlign w:val="center"/>
          </w:tcPr>
          <w:p w:rsidR="00CB770B" w:rsidRPr="00594282" w:rsidRDefault="00CB770B" w:rsidP="00F753B1">
            <w:pPr>
              <w:jc w:val="center"/>
              <w:rPr>
                <w:rFonts w:ascii="Arial" w:hAnsi="Arial" w:cs="Arial"/>
                <w:b/>
                <w:bCs/>
                <w:color w:val="000000"/>
                <w:sz w:val="20"/>
                <w:lang w:eastAsia="es-CO"/>
              </w:rPr>
            </w:pPr>
            <w:r w:rsidRPr="00594282">
              <w:rPr>
                <w:rFonts w:ascii="Arial" w:hAnsi="Arial" w:cs="Arial"/>
                <w:b/>
                <w:bCs/>
                <w:color w:val="000000"/>
                <w:sz w:val="20"/>
                <w:lang w:eastAsia="es-CO"/>
              </w:rPr>
              <w:t>42</w:t>
            </w:r>
          </w:p>
        </w:tc>
        <w:tc>
          <w:tcPr>
            <w:tcW w:w="1559" w:type="dxa"/>
            <w:tcBorders>
              <w:top w:val="single" w:sz="4" w:space="0" w:color="auto"/>
            </w:tcBorders>
            <w:vAlign w:val="center"/>
          </w:tcPr>
          <w:p w:rsidR="00CB770B" w:rsidRPr="00594282" w:rsidRDefault="00CB770B" w:rsidP="00F753B1">
            <w:pPr>
              <w:jc w:val="center"/>
              <w:rPr>
                <w:rFonts w:ascii="Arial" w:hAnsi="Arial" w:cs="Arial"/>
                <w:bCs/>
                <w:color w:val="000000"/>
                <w:sz w:val="20"/>
                <w:lang w:eastAsia="es-CO"/>
              </w:rPr>
            </w:pPr>
          </w:p>
        </w:tc>
      </w:tr>
    </w:tbl>
    <w:p w:rsidR="00CB770B" w:rsidRPr="00166AF6" w:rsidRDefault="00CB770B" w:rsidP="00CB770B">
      <w:pPr>
        <w:jc w:val="both"/>
        <w:rPr>
          <w:rFonts w:ascii="Arial" w:hAnsi="Arial" w:cs="Arial"/>
          <w:bCs/>
          <w:color w:val="000000"/>
          <w:sz w:val="22"/>
          <w:szCs w:val="22"/>
          <w:lang w:eastAsia="es-CO"/>
        </w:rPr>
      </w:pPr>
    </w:p>
    <w:p w:rsidR="00CB770B" w:rsidRPr="00DE70C5" w:rsidRDefault="00CB770B" w:rsidP="00CB770B">
      <w:pPr>
        <w:jc w:val="center"/>
        <w:rPr>
          <w:rFonts w:ascii="Arial" w:hAnsi="Arial" w:cs="Arial"/>
          <w:bCs/>
          <w:i/>
          <w:color w:val="000000"/>
          <w:sz w:val="20"/>
          <w:lang w:eastAsia="es-CO"/>
        </w:rPr>
      </w:pPr>
      <w:r w:rsidRPr="00DE70C5">
        <w:rPr>
          <w:rFonts w:ascii="Arial" w:hAnsi="Arial" w:cs="Arial"/>
          <w:b/>
          <w:bCs/>
          <w:i/>
          <w:color w:val="000000"/>
          <w:sz w:val="20"/>
          <w:lang w:eastAsia="es-CO"/>
        </w:rPr>
        <w:t xml:space="preserve">Tabla </w:t>
      </w:r>
      <w:r w:rsidR="00B41DB2" w:rsidRPr="00DE70C5">
        <w:rPr>
          <w:rFonts w:ascii="Arial" w:hAnsi="Arial" w:cs="Arial"/>
          <w:b/>
          <w:bCs/>
          <w:i/>
          <w:color w:val="000000"/>
          <w:sz w:val="20"/>
          <w:lang w:eastAsia="es-CO"/>
        </w:rPr>
        <w:t>2</w:t>
      </w:r>
      <w:r w:rsidRPr="00DE70C5">
        <w:rPr>
          <w:rFonts w:ascii="Arial" w:hAnsi="Arial" w:cs="Arial"/>
          <w:b/>
          <w:bCs/>
          <w:i/>
          <w:color w:val="000000"/>
          <w:sz w:val="20"/>
          <w:lang w:eastAsia="es-CO"/>
        </w:rPr>
        <w:t>.</w:t>
      </w:r>
      <w:r w:rsidRPr="00DE70C5">
        <w:rPr>
          <w:rFonts w:ascii="Arial" w:hAnsi="Arial" w:cs="Arial"/>
          <w:bCs/>
          <w:i/>
          <w:color w:val="000000"/>
          <w:sz w:val="20"/>
          <w:lang w:eastAsia="es-CO"/>
        </w:rPr>
        <w:t xml:space="preserve"> Servidores públicos (no todos ellos funcionarios) de la Subdirección de Inspección y Vigilancia. Fuente: MEN, </w:t>
      </w:r>
      <w:r w:rsidR="00BC2852" w:rsidRPr="00DE70C5">
        <w:rPr>
          <w:rFonts w:ascii="Arial" w:hAnsi="Arial" w:cs="Arial"/>
          <w:bCs/>
          <w:i/>
          <w:color w:val="000000"/>
          <w:sz w:val="20"/>
          <w:lang w:eastAsia="es-CO"/>
        </w:rPr>
        <w:t>10 de julio de 2019</w:t>
      </w:r>
      <w:r w:rsidR="00DE70C5">
        <w:rPr>
          <w:rFonts w:ascii="Arial" w:hAnsi="Arial" w:cs="Arial"/>
          <w:bCs/>
          <w:i/>
          <w:color w:val="000000"/>
          <w:sz w:val="20"/>
          <w:lang w:eastAsia="es-CO"/>
        </w:rPr>
        <w:t>.</w:t>
      </w:r>
    </w:p>
    <w:p w:rsidR="00B92DD4" w:rsidRDefault="00B92DD4" w:rsidP="006735CD">
      <w:pPr>
        <w:jc w:val="both"/>
        <w:rPr>
          <w:rFonts w:ascii="Arial" w:hAnsi="Arial" w:cs="Arial"/>
          <w:color w:val="000000"/>
          <w:sz w:val="22"/>
          <w:szCs w:val="22"/>
          <w:lang w:eastAsia="es-CO"/>
        </w:rPr>
      </w:pPr>
    </w:p>
    <w:p w:rsidR="00A1415A" w:rsidRDefault="00A1415A" w:rsidP="002247C1">
      <w:pPr>
        <w:jc w:val="both"/>
        <w:rPr>
          <w:rFonts w:ascii="Arial" w:hAnsi="Arial" w:cs="Arial"/>
          <w:color w:val="000000"/>
          <w:sz w:val="22"/>
          <w:szCs w:val="22"/>
          <w:lang w:eastAsia="es-CO"/>
        </w:rPr>
      </w:pPr>
    </w:p>
    <w:p w:rsidR="00DE5508" w:rsidRDefault="00C01466" w:rsidP="002247C1">
      <w:pPr>
        <w:jc w:val="both"/>
        <w:rPr>
          <w:rFonts w:ascii="Arial" w:hAnsi="Arial" w:cs="Arial"/>
          <w:color w:val="000000"/>
          <w:sz w:val="22"/>
          <w:szCs w:val="22"/>
          <w:lang w:eastAsia="es-CO"/>
        </w:rPr>
      </w:pPr>
      <w:r w:rsidRPr="00681597">
        <w:rPr>
          <w:rFonts w:ascii="Arial" w:hAnsi="Arial" w:cs="Arial"/>
          <w:color w:val="000000"/>
          <w:sz w:val="22"/>
          <w:szCs w:val="22"/>
          <w:lang w:eastAsia="es-CO"/>
        </w:rPr>
        <w:t xml:space="preserve">En ese sentido, </w:t>
      </w:r>
      <w:r w:rsidR="005914D9">
        <w:rPr>
          <w:rFonts w:ascii="Arial" w:hAnsi="Arial" w:cs="Arial"/>
          <w:color w:val="000000"/>
          <w:sz w:val="22"/>
          <w:szCs w:val="22"/>
          <w:lang w:eastAsia="es-CO"/>
        </w:rPr>
        <w:t>y en opinión del Director del Observatorio de la Universidad Colombiana</w:t>
      </w:r>
      <w:r w:rsidR="00263D9E">
        <w:rPr>
          <w:rStyle w:val="Refdenotaalpie"/>
          <w:rFonts w:ascii="Arial" w:hAnsi="Arial" w:cs="Arial"/>
          <w:color w:val="000000"/>
          <w:sz w:val="22"/>
          <w:szCs w:val="22"/>
          <w:lang w:eastAsia="es-CO"/>
        </w:rPr>
        <w:footnoteReference w:id="33"/>
      </w:r>
      <w:r w:rsidRPr="00681597">
        <w:rPr>
          <w:rFonts w:ascii="Arial" w:hAnsi="Arial" w:cs="Arial"/>
          <w:color w:val="000000"/>
          <w:sz w:val="22"/>
          <w:szCs w:val="22"/>
          <w:lang w:eastAsia="es-CO"/>
        </w:rPr>
        <w:t xml:space="preserve"> </w:t>
      </w:r>
      <w:r w:rsidR="009501E8">
        <w:rPr>
          <w:rFonts w:ascii="Arial" w:hAnsi="Arial" w:cs="Arial"/>
          <w:color w:val="000000"/>
          <w:sz w:val="22"/>
          <w:szCs w:val="22"/>
          <w:lang w:eastAsia="es-CO"/>
        </w:rPr>
        <w:t>resulta necesaria</w:t>
      </w:r>
      <w:r w:rsidRPr="00681597">
        <w:rPr>
          <w:rFonts w:ascii="Arial" w:hAnsi="Arial" w:cs="Arial"/>
          <w:color w:val="000000"/>
          <w:sz w:val="22"/>
          <w:szCs w:val="22"/>
          <w:lang w:eastAsia="es-CO"/>
        </w:rPr>
        <w:t xml:space="preserve"> la creación de un órgano capaz de vigilar los procesos educativos en el país. </w:t>
      </w:r>
      <w:r w:rsidR="000116E8">
        <w:rPr>
          <w:rFonts w:ascii="Arial" w:hAnsi="Arial" w:cs="Arial"/>
          <w:color w:val="000000"/>
          <w:sz w:val="22"/>
          <w:szCs w:val="22"/>
          <w:lang w:eastAsia="es-CO"/>
        </w:rPr>
        <w:t>Señala cómo</w:t>
      </w:r>
      <w:r w:rsidRPr="00681597">
        <w:rPr>
          <w:rFonts w:ascii="Arial" w:hAnsi="Arial" w:cs="Arial"/>
          <w:color w:val="000000"/>
          <w:sz w:val="22"/>
          <w:szCs w:val="22"/>
          <w:lang w:eastAsia="es-CO"/>
        </w:rPr>
        <w:t xml:space="preserve"> los sectores de salud y financiero tienen su ministerio y </w:t>
      </w:r>
      <w:r w:rsidR="00DC6F50">
        <w:rPr>
          <w:rFonts w:ascii="Arial" w:hAnsi="Arial" w:cs="Arial"/>
          <w:color w:val="000000"/>
          <w:sz w:val="22"/>
          <w:szCs w:val="22"/>
          <w:lang w:eastAsia="es-CO"/>
        </w:rPr>
        <w:t xml:space="preserve">su </w:t>
      </w:r>
      <w:r w:rsidRPr="00681597">
        <w:rPr>
          <w:rFonts w:ascii="Arial" w:hAnsi="Arial" w:cs="Arial"/>
          <w:color w:val="000000"/>
          <w:sz w:val="22"/>
          <w:szCs w:val="22"/>
          <w:lang w:eastAsia="es-CO"/>
        </w:rPr>
        <w:t>su</w:t>
      </w:r>
      <w:r w:rsidR="003B3CEB">
        <w:rPr>
          <w:rFonts w:ascii="Arial" w:hAnsi="Arial" w:cs="Arial"/>
          <w:color w:val="000000"/>
          <w:sz w:val="22"/>
          <w:szCs w:val="22"/>
          <w:lang w:eastAsia="es-CO"/>
        </w:rPr>
        <w:t>perintendencia respectiva, mientras que en educación no sucede lo mismo.</w:t>
      </w:r>
    </w:p>
    <w:p w:rsidR="00763671" w:rsidRDefault="00763671" w:rsidP="002247C1">
      <w:pPr>
        <w:jc w:val="both"/>
        <w:rPr>
          <w:rFonts w:ascii="Arial" w:hAnsi="Arial" w:cs="Arial"/>
          <w:color w:val="000000"/>
          <w:sz w:val="22"/>
          <w:szCs w:val="22"/>
          <w:lang w:eastAsia="es-CO"/>
        </w:rPr>
      </w:pPr>
    </w:p>
    <w:p w:rsidR="00BD575A" w:rsidRDefault="00763671" w:rsidP="002247C1">
      <w:pPr>
        <w:jc w:val="both"/>
        <w:rPr>
          <w:rFonts w:ascii="Arial" w:hAnsi="Arial" w:cs="Arial"/>
          <w:color w:val="000000"/>
          <w:sz w:val="22"/>
          <w:szCs w:val="22"/>
          <w:lang w:eastAsia="es-CO"/>
        </w:rPr>
      </w:pPr>
      <w:r>
        <w:rPr>
          <w:rFonts w:ascii="Arial" w:hAnsi="Arial" w:cs="Arial"/>
          <w:color w:val="000000"/>
          <w:sz w:val="22"/>
          <w:szCs w:val="22"/>
          <w:lang w:eastAsia="es-CO"/>
        </w:rPr>
        <w:t xml:space="preserve">A este respecto, no se trata de propiciar un Estado policivo y perseguidor, sino de contar con una institucionalidad capaz de </w:t>
      </w:r>
      <w:r w:rsidR="0091388B">
        <w:rPr>
          <w:rFonts w:ascii="Arial" w:hAnsi="Arial" w:cs="Arial"/>
          <w:color w:val="000000"/>
          <w:sz w:val="22"/>
          <w:szCs w:val="22"/>
          <w:lang w:eastAsia="es-CO"/>
        </w:rPr>
        <w:t xml:space="preserve">construir una cultura preventiva, así como de </w:t>
      </w:r>
      <w:r>
        <w:rPr>
          <w:rFonts w:ascii="Arial" w:hAnsi="Arial" w:cs="Arial"/>
          <w:color w:val="000000"/>
          <w:sz w:val="22"/>
          <w:szCs w:val="22"/>
          <w:lang w:eastAsia="es-CO"/>
        </w:rPr>
        <w:t xml:space="preserve">generar alertas, y </w:t>
      </w:r>
      <w:r w:rsidR="0091388B">
        <w:rPr>
          <w:rFonts w:ascii="Arial" w:hAnsi="Arial" w:cs="Arial"/>
          <w:color w:val="000000"/>
          <w:sz w:val="22"/>
          <w:szCs w:val="22"/>
          <w:lang w:eastAsia="es-CO"/>
        </w:rPr>
        <w:t xml:space="preserve">de </w:t>
      </w:r>
      <w:r>
        <w:rPr>
          <w:rFonts w:ascii="Arial" w:hAnsi="Arial" w:cs="Arial"/>
          <w:color w:val="000000"/>
          <w:sz w:val="22"/>
          <w:szCs w:val="22"/>
          <w:lang w:eastAsia="es-CO"/>
        </w:rPr>
        <w:t xml:space="preserve">propiciar que </w:t>
      </w:r>
      <w:r w:rsidR="00302528">
        <w:rPr>
          <w:rFonts w:ascii="Arial" w:hAnsi="Arial" w:cs="Arial"/>
          <w:color w:val="000000"/>
          <w:sz w:val="22"/>
          <w:szCs w:val="22"/>
          <w:lang w:eastAsia="es-CO"/>
        </w:rPr>
        <w:t>las instituciones ejerzan su autonomía</w:t>
      </w:r>
      <w:r w:rsidR="00874AFA">
        <w:rPr>
          <w:rFonts w:ascii="Arial" w:hAnsi="Arial" w:cs="Arial"/>
          <w:color w:val="000000"/>
          <w:sz w:val="22"/>
          <w:szCs w:val="22"/>
          <w:lang w:eastAsia="es-CO"/>
        </w:rPr>
        <w:t xml:space="preserve"> estableciendo autocontroles oportunos y efectivos</w:t>
      </w:r>
      <w:r w:rsidR="002257DA">
        <w:rPr>
          <w:rFonts w:ascii="Arial" w:hAnsi="Arial" w:cs="Arial"/>
          <w:color w:val="000000"/>
          <w:sz w:val="22"/>
          <w:szCs w:val="22"/>
          <w:lang w:eastAsia="es-CO"/>
        </w:rPr>
        <w:t xml:space="preserve"> con el fin de evitar que </w:t>
      </w:r>
      <w:r w:rsidR="00D320E8">
        <w:rPr>
          <w:rFonts w:ascii="Arial" w:hAnsi="Arial" w:cs="Arial"/>
          <w:color w:val="000000"/>
          <w:sz w:val="22"/>
          <w:szCs w:val="22"/>
          <w:lang w:eastAsia="es-CO"/>
        </w:rPr>
        <w:t xml:space="preserve">situaciones lamentables se hagan visibles cuando ya no haya más remedio que tomar </w:t>
      </w:r>
      <w:r w:rsidR="003E321B">
        <w:rPr>
          <w:rFonts w:ascii="Arial" w:hAnsi="Arial" w:cs="Arial"/>
          <w:color w:val="000000"/>
          <w:sz w:val="22"/>
          <w:szCs w:val="22"/>
          <w:lang w:eastAsia="es-CO"/>
        </w:rPr>
        <w:t>acciones correctivas</w:t>
      </w:r>
      <w:r w:rsidR="00BC224C">
        <w:rPr>
          <w:rFonts w:ascii="Arial" w:hAnsi="Arial" w:cs="Arial"/>
          <w:color w:val="000000"/>
          <w:sz w:val="22"/>
          <w:szCs w:val="22"/>
          <w:lang w:eastAsia="es-CO"/>
        </w:rPr>
        <w:t xml:space="preserve"> que puedan tener </w:t>
      </w:r>
      <w:r w:rsidR="00FD2737">
        <w:rPr>
          <w:rFonts w:ascii="Arial" w:hAnsi="Arial" w:cs="Arial"/>
          <w:color w:val="000000"/>
          <w:sz w:val="22"/>
          <w:szCs w:val="22"/>
          <w:lang w:eastAsia="es-CO"/>
        </w:rPr>
        <w:t>percepción e impacto</w:t>
      </w:r>
      <w:r w:rsidR="00BC224C">
        <w:rPr>
          <w:rFonts w:ascii="Arial" w:hAnsi="Arial" w:cs="Arial"/>
          <w:color w:val="000000"/>
          <w:sz w:val="22"/>
          <w:szCs w:val="22"/>
          <w:lang w:eastAsia="es-CO"/>
        </w:rPr>
        <w:t>s</w:t>
      </w:r>
      <w:r w:rsidR="00FD2737">
        <w:rPr>
          <w:rFonts w:ascii="Arial" w:hAnsi="Arial" w:cs="Arial"/>
          <w:color w:val="000000"/>
          <w:sz w:val="22"/>
          <w:szCs w:val="22"/>
          <w:lang w:eastAsia="es-CO"/>
        </w:rPr>
        <w:t xml:space="preserve"> más </w:t>
      </w:r>
      <w:r w:rsidR="003E321B">
        <w:rPr>
          <w:rFonts w:ascii="Arial" w:hAnsi="Arial" w:cs="Arial"/>
          <w:color w:val="000000"/>
          <w:sz w:val="22"/>
          <w:szCs w:val="22"/>
          <w:lang w:eastAsia="es-CO"/>
        </w:rPr>
        <w:t>dr</w:t>
      </w:r>
      <w:r w:rsidR="00FD2737">
        <w:rPr>
          <w:rFonts w:ascii="Arial" w:hAnsi="Arial" w:cs="Arial"/>
          <w:color w:val="000000"/>
          <w:sz w:val="22"/>
          <w:szCs w:val="22"/>
          <w:lang w:eastAsia="es-CO"/>
        </w:rPr>
        <w:t>ástico</w:t>
      </w:r>
      <w:r w:rsidR="00BC224C">
        <w:rPr>
          <w:rFonts w:ascii="Arial" w:hAnsi="Arial" w:cs="Arial"/>
          <w:color w:val="000000"/>
          <w:sz w:val="22"/>
          <w:szCs w:val="22"/>
          <w:lang w:eastAsia="es-CO"/>
        </w:rPr>
        <w:t>s</w:t>
      </w:r>
      <w:r w:rsidR="003E321B">
        <w:rPr>
          <w:rFonts w:ascii="Arial" w:hAnsi="Arial" w:cs="Arial"/>
          <w:color w:val="000000"/>
          <w:sz w:val="22"/>
          <w:szCs w:val="22"/>
          <w:lang w:eastAsia="es-CO"/>
        </w:rPr>
        <w:t>.</w:t>
      </w:r>
    </w:p>
    <w:p w:rsidR="00350CE2" w:rsidRDefault="00350CE2" w:rsidP="002247C1">
      <w:pPr>
        <w:jc w:val="both"/>
        <w:rPr>
          <w:rFonts w:ascii="Arial" w:hAnsi="Arial" w:cs="Arial"/>
          <w:color w:val="000000"/>
          <w:sz w:val="22"/>
          <w:szCs w:val="22"/>
          <w:lang w:eastAsia="es-CO"/>
        </w:rPr>
      </w:pPr>
    </w:p>
    <w:p w:rsidR="0003591E" w:rsidRPr="00C847B1" w:rsidRDefault="0003591E" w:rsidP="00166AF6">
      <w:pPr>
        <w:jc w:val="center"/>
        <w:rPr>
          <w:rFonts w:ascii="Arial" w:hAnsi="Arial" w:cs="Arial"/>
          <w:bCs/>
          <w:color w:val="000000"/>
          <w:sz w:val="22"/>
          <w:szCs w:val="22"/>
          <w:lang w:val="pt-PT" w:eastAsia="es-CO"/>
        </w:rPr>
      </w:pPr>
    </w:p>
    <w:p w:rsidR="00BA5591" w:rsidRDefault="00350CE2" w:rsidP="00166AF6">
      <w:pPr>
        <w:jc w:val="both"/>
        <w:rPr>
          <w:rFonts w:ascii="Arial" w:hAnsi="Arial" w:cs="Arial"/>
          <w:bCs/>
          <w:color w:val="000000"/>
          <w:sz w:val="22"/>
          <w:szCs w:val="22"/>
          <w:lang w:eastAsia="es-CO"/>
        </w:rPr>
      </w:pPr>
      <w:r>
        <w:rPr>
          <w:rFonts w:ascii="Arial" w:hAnsi="Arial" w:cs="Arial"/>
          <w:bCs/>
          <w:color w:val="000000"/>
          <w:sz w:val="22"/>
          <w:szCs w:val="22"/>
          <w:lang w:eastAsia="es-CO"/>
        </w:rPr>
        <w:lastRenderedPageBreak/>
        <w:t>En general, el reto</w:t>
      </w:r>
      <w:r w:rsidR="00135B72" w:rsidRPr="00166AF6">
        <w:rPr>
          <w:rFonts w:ascii="Arial" w:hAnsi="Arial" w:cs="Arial"/>
          <w:bCs/>
          <w:color w:val="000000"/>
          <w:sz w:val="22"/>
          <w:szCs w:val="22"/>
          <w:lang w:eastAsia="es-CO"/>
        </w:rPr>
        <w:t xml:space="preserve"> para el sector educativo colombiano</w:t>
      </w:r>
      <w:r w:rsidR="00EA4071" w:rsidRPr="00166AF6">
        <w:rPr>
          <w:rFonts w:ascii="Arial" w:hAnsi="Arial" w:cs="Arial"/>
          <w:bCs/>
          <w:color w:val="000000"/>
          <w:sz w:val="22"/>
          <w:szCs w:val="22"/>
          <w:lang w:eastAsia="es-CO"/>
        </w:rPr>
        <w:t xml:space="preserve"> es la forma en que se </w:t>
      </w:r>
      <w:r w:rsidR="00135B72" w:rsidRPr="00166AF6">
        <w:rPr>
          <w:rFonts w:ascii="Arial" w:hAnsi="Arial" w:cs="Arial"/>
          <w:bCs/>
          <w:color w:val="000000"/>
          <w:sz w:val="22"/>
          <w:szCs w:val="22"/>
          <w:lang w:eastAsia="es-CO"/>
        </w:rPr>
        <w:t>desarrolla</w:t>
      </w:r>
      <w:r w:rsidR="00C51276">
        <w:rPr>
          <w:rFonts w:ascii="Arial" w:hAnsi="Arial" w:cs="Arial"/>
          <w:bCs/>
          <w:color w:val="000000"/>
          <w:sz w:val="22"/>
          <w:szCs w:val="22"/>
          <w:lang w:eastAsia="es-CO"/>
        </w:rPr>
        <w:t>n</w:t>
      </w:r>
      <w:r w:rsidR="00135B72" w:rsidRPr="00166AF6">
        <w:rPr>
          <w:rFonts w:ascii="Arial" w:hAnsi="Arial" w:cs="Arial"/>
          <w:bCs/>
          <w:color w:val="000000"/>
          <w:sz w:val="22"/>
          <w:szCs w:val="22"/>
          <w:lang w:eastAsia="es-CO"/>
        </w:rPr>
        <w:t xml:space="preserve"> </w:t>
      </w:r>
      <w:r w:rsidR="00C51276">
        <w:rPr>
          <w:rFonts w:ascii="Arial" w:hAnsi="Arial" w:cs="Arial"/>
          <w:bCs/>
          <w:color w:val="000000"/>
          <w:sz w:val="22"/>
          <w:szCs w:val="22"/>
          <w:lang w:eastAsia="es-CO"/>
        </w:rPr>
        <w:t xml:space="preserve">los conceptos de </w:t>
      </w:r>
      <w:r w:rsidR="00EA4071" w:rsidRPr="00166AF6">
        <w:rPr>
          <w:rFonts w:ascii="Arial" w:hAnsi="Arial" w:cs="Arial"/>
          <w:bCs/>
          <w:color w:val="000000"/>
          <w:sz w:val="22"/>
          <w:szCs w:val="22"/>
          <w:lang w:eastAsia="es-CO"/>
        </w:rPr>
        <w:t>inspección, vigilancia y control</w:t>
      </w:r>
      <w:r w:rsidR="00C51276">
        <w:rPr>
          <w:rFonts w:ascii="Arial" w:hAnsi="Arial" w:cs="Arial"/>
          <w:bCs/>
          <w:color w:val="000000"/>
          <w:sz w:val="22"/>
          <w:szCs w:val="22"/>
          <w:lang w:eastAsia="es-CO"/>
        </w:rPr>
        <w:t xml:space="preserve"> en</w:t>
      </w:r>
      <w:r w:rsidR="00EA4071" w:rsidRPr="00166AF6">
        <w:rPr>
          <w:rFonts w:ascii="Arial" w:hAnsi="Arial" w:cs="Arial"/>
          <w:bCs/>
          <w:color w:val="000000"/>
          <w:sz w:val="22"/>
          <w:szCs w:val="22"/>
          <w:lang w:eastAsia="es-CO"/>
        </w:rPr>
        <w:t xml:space="preserve"> todos los niveles </w:t>
      </w:r>
      <w:r w:rsidR="009761EF">
        <w:rPr>
          <w:rFonts w:ascii="Arial" w:hAnsi="Arial" w:cs="Arial"/>
          <w:bCs/>
          <w:color w:val="000000"/>
          <w:sz w:val="22"/>
          <w:szCs w:val="22"/>
          <w:lang w:eastAsia="es-CO"/>
        </w:rPr>
        <w:t>educativos</w:t>
      </w:r>
      <w:r w:rsidR="0034735E">
        <w:rPr>
          <w:rFonts w:ascii="Arial" w:hAnsi="Arial" w:cs="Arial"/>
          <w:bCs/>
          <w:color w:val="000000"/>
          <w:sz w:val="22"/>
          <w:szCs w:val="22"/>
          <w:lang w:eastAsia="es-CO"/>
        </w:rPr>
        <w:t>,</w:t>
      </w:r>
      <w:r w:rsidR="00135B72" w:rsidRPr="00166AF6">
        <w:rPr>
          <w:rFonts w:ascii="Arial" w:hAnsi="Arial" w:cs="Arial"/>
          <w:bCs/>
          <w:color w:val="000000"/>
          <w:sz w:val="22"/>
          <w:szCs w:val="22"/>
          <w:lang w:eastAsia="es-CO"/>
        </w:rPr>
        <w:t xml:space="preserve"> de acuerdo con </w:t>
      </w:r>
      <w:r w:rsidR="00EA4071" w:rsidRPr="00166AF6">
        <w:rPr>
          <w:rFonts w:ascii="Arial" w:hAnsi="Arial" w:cs="Arial"/>
          <w:bCs/>
          <w:color w:val="000000"/>
          <w:sz w:val="22"/>
          <w:szCs w:val="22"/>
          <w:lang w:eastAsia="es-CO"/>
        </w:rPr>
        <w:t>la Ley</w:t>
      </w:r>
      <w:r w:rsidR="00BF39A5">
        <w:rPr>
          <w:rFonts w:ascii="Arial" w:hAnsi="Arial" w:cs="Arial"/>
          <w:bCs/>
          <w:color w:val="000000"/>
          <w:sz w:val="22"/>
          <w:szCs w:val="22"/>
          <w:lang w:eastAsia="es-CO"/>
        </w:rPr>
        <w:t xml:space="preserve"> General de Educación</w:t>
      </w:r>
      <w:r w:rsidR="00EA4071" w:rsidRPr="00166AF6">
        <w:rPr>
          <w:rFonts w:ascii="Arial" w:hAnsi="Arial" w:cs="Arial"/>
          <w:bCs/>
          <w:color w:val="000000"/>
          <w:sz w:val="22"/>
          <w:szCs w:val="22"/>
          <w:lang w:eastAsia="es-CO"/>
        </w:rPr>
        <w:t xml:space="preserve"> </w:t>
      </w:r>
      <w:r w:rsidR="00BF39A5">
        <w:rPr>
          <w:rFonts w:ascii="Arial" w:hAnsi="Arial" w:cs="Arial"/>
          <w:bCs/>
          <w:color w:val="000000"/>
          <w:sz w:val="22"/>
          <w:szCs w:val="22"/>
          <w:lang w:eastAsia="es-CO"/>
        </w:rPr>
        <w:t xml:space="preserve">(Ley </w:t>
      </w:r>
      <w:r w:rsidR="00EA4071" w:rsidRPr="00166AF6">
        <w:rPr>
          <w:rFonts w:ascii="Arial" w:hAnsi="Arial" w:cs="Arial"/>
          <w:bCs/>
          <w:color w:val="000000"/>
          <w:sz w:val="22"/>
          <w:szCs w:val="22"/>
          <w:lang w:eastAsia="es-CO"/>
        </w:rPr>
        <w:t>115 de 1994</w:t>
      </w:r>
      <w:r w:rsidR="00BF39A5">
        <w:rPr>
          <w:rFonts w:ascii="Arial" w:hAnsi="Arial" w:cs="Arial"/>
          <w:bCs/>
          <w:color w:val="000000"/>
          <w:sz w:val="22"/>
          <w:szCs w:val="22"/>
          <w:lang w:eastAsia="es-CO"/>
        </w:rPr>
        <w:t>).</w:t>
      </w:r>
      <w:r w:rsidR="00F50B77">
        <w:rPr>
          <w:rFonts w:ascii="Arial" w:hAnsi="Arial" w:cs="Arial"/>
          <w:bCs/>
          <w:color w:val="000000"/>
          <w:sz w:val="22"/>
          <w:szCs w:val="22"/>
          <w:lang w:eastAsia="es-CO"/>
        </w:rPr>
        <w:t xml:space="preserve"> </w:t>
      </w:r>
    </w:p>
    <w:p w:rsidR="00BF39A5" w:rsidRPr="00166AF6" w:rsidRDefault="00BF39A5" w:rsidP="00166AF6">
      <w:pPr>
        <w:jc w:val="both"/>
        <w:rPr>
          <w:rFonts w:ascii="Arial" w:hAnsi="Arial" w:cs="Arial"/>
          <w:bCs/>
          <w:color w:val="000000"/>
          <w:sz w:val="22"/>
          <w:szCs w:val="22"/>
          <w:lang w:eastAsia="es-CO"/>
        </w:rPr>
      </w:pPr>
    </w:p>
    <w:p w:rsidR="00EA62B7" w:rsidRPr="00166AF6" w:rsidRDefault="0097593A"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Como ya se explicó anteriormente, e</w:t>
      </w:r>
      <w:r w:rsidR="00EA4071" w:rsidRPr="00166AF6">
        <w:rPr>
          <w:rFonts w:ascii="Arial" w:hAnsi="Arial" w:cs="Arial"/>
          <w:bCs/>
          <w:color w:val="000000"/>
          <w:sz w:val="22"/>
          <w:szCs w:val="22"/>
          <w:lang w:eastAsia="es-CO"/>
        </w:rPr>
        <w:t>n materia de educación inicial, preescolar, básica y media</w:t>
      </w:r>
      <w:r w:rsidR="00BA5591" w:rsidRPr="00166AF6">
        <w:rPr>
          <w:rFonts w:ascii="Arial" w:hAnsi="Arial" w:cs="Arial"/>
          <w:bCs/>
          <w:color w:val="000000"/>
          <w:sz w:val="22"/>
          <w:szCs w:val="22"/>
          <w:lang w:eastAsia="es-CO"/>
        </w:rPr>
        <w:t>, el concepto</w:t>
      </w:r>
      <w:r w:rsidR="00EA4071" w:rsidRPr="00166AF6">
        <w:rPr>
          <w:rFonts w:ascii="Arial" w:hAnsi="Arial" w:cs="Arial"/>
          <w:bCs/>
          <w:color w:val="000000"/>
          <w:sz w:val="22"/>
          <w:szCs w:val="22"/>
          <w:lang w:eastAsia="es-CO"/>
        </w:rPr>
        <w:t xml:space="preserve"> opera bajo la figura constitucional de la “descentralización”, es decir, a través de las Secretarías de Educación, quienes son las encargadas, entre otras cosas, de realizar el seguimiento e imposición de sanciones a las institucion</w:t>
      </w:r>
      <w:r w:rsidR="00935F95" w:rsidRPr="00166AF6">
        <w:rPr>
          <w:rFonts w:ascii="Arial" w:hAnsi="Arial" w:cs="Arial"/>
          <w:bCs/>
          <w:color w:val="000000"/>
          <w:sz w:val="22"/>
          <w:szCs w:val="22"/>
          <w:lang w:eastAsia="es-CO"/>
        </w:rPr>
        <w:t xml:space="preserve">es educativas de su territorio </w:t>
      </w:r>
      <w:r w:rsidR="00EA4071" w:rsidRPr="00166AF6">
        <w:rPr>
          <w:rFonts w:ascii="Arial" w:hAnsi="Arial" w:cs="Arial"/>
          <w:bCs/>
          <w:color w:val="000000"/>
          <w:sz w:val="22"/>
          <w:szCs w:val="22"/>
          <w:lang w:eastAsia="es-CO"/>
        </w:rPr>
        <w:t>por</w:t>
      </w:r>
      <w:r w:rsidR="00935F95" w:rsidRPr="00166AF6">
        <w:rPr>
          <w:rFonts w:ascii="Arial" w:hAnsi="Arial" w:cs="Arial"/>
          <w:bCs/>
          <w:color w:val="000000"/>
          <w:sz w:val="22"/>
          <w:szCs w:val="22"/>
          <w:lang w:eastAsia="es-CO"/>
        </w:rPr>
        <w:t xml:space="preserve"> motivos relacionados con</w:t>
      </w:r>
      <w:r w:rsidR="00EA4071" w:rsidRPr="00166AF6">
        <w:rPr>
          <w:rFonts w:ascii="Arial" w:hAnsi="Arial" w:cs="Arial"/>
          <w:bCs/>
          <w:color w:val="000000"/>
          <w:sz w:val="22"/>
          <w:szCs w:val="22"/>
          <w:lang w:eastAsia="es-CO"/>
        </w:rPr>
        <w:t xml:space="preserve"> licencias de funcionamiento, cobro excesivo de matrícula</w:t>
      </w:r>
      <w:r w:rsidR="00935F95" w:rsidRPr="00166AF6">
        <w:rPr>
          <w:rFonts w:ascii="Arial" w:hAnsi="Arial" w:cs="Arial"/>
          <w:bCs/>
          <w:color w:val="000000"/>
          <w:sz w:val="22"/>
          <w:szCs w:val="22"/>
          <w:lang w:eastAsia="es-CO"/>
        </w:rPr>
        <w:t xml:space="preserve">, </w:t>
      </w:r>
      <w:r w:rsidR="00EA4071" w:rsidRPr="00166AF6">
        <w:rPr>
          <w:rFonts w:ascii="Arial" w:hAnsi="Arial" w:cs="Arial"/>
          <w:bCs/>
          <w:color w:val="000000"/>
          <w:sz w:val="22"/>
          <w:szCs w:val="22"/>
          <w:lang w:eastAsia="es-CO"/>
        </w:rPr>
        <w:t xml:space="preserve">temas de discriminación, </w:t>
      </w:r>
      <w:proofErr w:type="spellStart"/>
      <w:r w:rsidR="00EA4071" w:rsidRPr="00166AF6">
        <w:rPr>
          <w:rFonts w:ascii="Arial" w:hAnsi="Arial" w:cs="Arial"/>
          <w:bCs/>
          <w:color w:val="000000"/>
          <w:sz w:val="22"/>
          <w:szCs w:val="22"/>
          <w:lang w:eastAsia="es-CO"/>
        </w:rPr>
        <w:t>etc</w:t>
      </w:r>
      <w:proofErr w:type="spellEnd"/>
      <w:r w:rsidR="00EA4071" w:rsidRPr="00166AF6">
        <w:rPr>
          <w:rFonts w:ascii="Arial" w:hAnsi="Arial" w:cs="Arial"/>
          <w:bCs/>
          <w:color w:val="000000"/>
          <w:sz w:val="22"/>
          <w:szCs w:val="22"/>
          <w:lang w:eastAsia="es-CO"/>
        </w:rPr>
        <w:t>)</w:t>
      </w:r>
      <w:r w:rsidR="00913D4D" w:rsidRPr="00166AF6">
        <w:rPr>
          <w:rStyle w:val="Refdenotaalpie"/>
          <w:rFonts w:ascii="Arial" w:hAnsi="Arial" w:cs="Arial"/>
          <w:bCs/>
          <w:color w:val="000000"/>
          <w:sz w:val="22"/>
          <w:szCs w:val="22"/>
          <w:lang w:eastAsia="es-CO"/>
        </w:rPr>
        <w:footnoteReference w:id="34"/>
      </w:r>
      <w:r w:rsidR="00EA4071" w:rsidRPr="00166AF6">
        <w:rPr>
          <w:rFonts w:ascii="Arial" w:hAnsi="Arial" w:cs="Arial"/>
          <w:bCs/>
          <w:color w:val="000000"/>
          <w:sz w:val="22"/>
          <w:szCs w:val="22"/>
          <w:lang w:eastAsia="es-CO"/>
        </w:rPr>
        <w:t>.</w:t>
      </w:r>
      <w:r w:rsidR="001F7323">
        <w:rPr>
          <w:rFonts w:ascii="Arial" w:hAnsi="Arial" w:cs="Arial"/>
          <w:bCs/>
          <w:color w:val="000000"/>
          <w:sz w:val="22"/>
          <w:szCs w:val="22"/>
          <w:lang w:eastAsia="es-CO"/>
        </w:rPr>
        <w:t xml:space="preserve"> De igual manera, </w:t>
      </w:r>
      <w:r w:rsidR="001F40E0">
        <w:rPr>
          <w:rFonts w:ascii="Arial" w:hAnsi="Arial" w:cs="Arial"/>
          <w:bCs/>
          <w:color w:val="000000"/>
          <w:sz w:val="22"/>
          <w:szCs w:val="22"/>
          <w:lang w:eastAsia="es-CO"/>
        </w:rPr>
        <w:t>y como ya se ha indicado ante</w:t>
      </w:r>
      <w:r w:rsidR="00CD3404">
        <w:rPr>
          <w:rFonts w:ascii="Arial" w:hAnsi="Arial" w:cs="Arial"/>
          <w:bCs/>
          <w:color w:val="000000"/>
          <w:sz w:val="22"/>
          <w:szCs w:val="22"/>
          <w:lang w:eastAsia="es-CO"/>
        </w:rPr>
        <w:t>riormente</w:t>
      </w:r>
      <w:r w:rsidR="001F40E0">
        <w:rPr>
          <w:rFonts w:ascii="Arial" w:hAnsi="Arial" w:cs="Arial"/>
          <w:bCs/>
          <w:color w:val="000000"/>
          <w:sz w:val="22"/>
          <w:szCs w:val="22"/>
          <w:lang w:eastAsia="es-CO"/>
        </w:rPr>
        <w:t>,</w:t>
      </w:r>
      <w:r w:rsidR="001F7323">
        <w:rPr>
          <w:rFonts w:ascii="Arial" w:hAnsi="Arial" w:cs="Arial"/>
          <w:bCs/>
          <w:color w:val="000000"/>
          <w:sz w:val="22"/>
          <w:szCs w:val="22"/>
          <w:lang w:eastAsia="es-CO"/>
        </w:rPr>
        <w:t xml:space="preserve"> e</w:t>
      </w:r>
      <w:r w:rsidR="00EA4071" w:rsidRPr="00166AF6">
        <w:rPr>
          <w:rFonts w:ascii="Arial" w:hAnsi="Arial" w:cs="Arial"/>
          <w:bCs/>
          <w:color w:val="000000"/>
          <w:sz w:val="22"/>
          <w:szCs w:val="22"/>
          <w:lang w:eastAsia="es-CO"/>
        </w:rPr>
        <w:t>n materia de Instituciones de Educación Superior, y respetando en todo caso la autonomía universitaria, el control, inspección y vigilancia lo ejerce el M</w:t>
      </w:r>
      <w:r w:rsidR="00E81690" w:rsidRPr="00166AF6">
        <w:rPr>
          <w:rFonts w:ascii="Arial" w:hAnsi="Arial" w:cs="Arial"/>
          <w:bCs/>
          <w:color w:val="000000"/>
          <w:sz w:val="22"/>
          <w:szCs w:val="22"/>
          <w:lang w:eastAsia="es-CO"/>
        </w:rPr>
        <w:t>inisterio de Educación Nacional, atendiendo a la necesidad de</w:t>
      </w:r>
      <w:r w:rsidR="00EA4071" w:rsidRPr="00166AF6">
        <w:rPr>
          <w:rFonts w:ascii="Arial" w:hAnsi="Arial" w:cs="Arial"/>
          <w:bCs/>
          <w:color w:val="000000"/>
          <w:sz w:val="22"/>
          <w:szCs w:val="22"/>
          <w:lang w:eastAsia="es-CO"/>
        </w:rPr>
        <w:t xml:space="preserve"> asegurar la calidad, continuidad y cumplimiento de los objetivos educativos, así como el adecuado cubrimiento y la conservación de las rentas</w:t>
      </w:r>
      <w:r w:rsidR="00D67D93">
        <w:rPr>
          <w:rFonts w:ascii="Arial" w:hAnsi="Arial" w:cs="Arial"/>
          <w:bCs/>
          <w:color w:val="000000"/>
          <w:sz w:val="22"/>
          <w:szCs w:val="22"/>
          <w:lang w:eastAsia="es-CO"/>
        </w:rPr>
        <w:t>.</w:t>
      </w:r>
    </w:p>
    <w:p w:rsidR="00EA62B7" w:rsidRPr="00166AF6" w:rsidRDefault="00EA62B7" w:rsidP="00166AF6">
      <w:pPr>
        <w:jc w:val="both"/>
        <w:rPr>
          <w:rFonts w:ascii="Arial" w:hAnsi="Arial" w:cs="Arial"/>
          <w:bCs/>
          <w:color w:val="000000"/>
          <w:sz w:val="22"/>
          <w:szCs w:val="22"/>
          <w:lang w:eastAsia="es-CO"/>
        </w:rPr>
      </w:pPr>
    </w:p>
    <w:p w:rsidR="008D4140" w:rsidRDefault="00EC5776" w:rsidP="00166AF6">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 xml:space="preserve">Frente a </w:t>
      </w:r>
      <w:r w:rsidR="003D63D2">
        <w:rPr>
          <w:rFonts w:ascii="Arial" w:hAnsi="Arial" w:cs="Arial"/>
          <w:bCs/>
          <w:color w:val="000000"/>
          <w:sz w:val="22"/>
          <w:szCs w:val="22"/>
          <w:lang w:eastAsia="es-CO"/>
        </w:rPr>
        <w:t>este estado de cosas se advi</w:t>
      </w:r>
      <w:r w:rsidR="00DB29D7">
        <w:rPr>
          <w:rFonts w:ascii="Arial" w:hAnsi="Arial" w:cs="Arial"/>
          <w:bCs/>
          <w:color w:val="000000"/>
          <w:sz w:val="22"/>
          <w:szCs w:val="22"/>
          <w:lang w:eastAsia="es-CO"/>
        </w:rPr>
        <w:t>e</w:t>
      </w:r>
      <w:r w:rsidR="003D63D2">
        <w:rPr>
          <w:rFonts w:ascii="Arial" w:hAnsi="Arial" w:cs="Arial"/>
          <w:bCs/>
          <w:color w:val="000000"/>
          <w:sz w:val="22"/>
          <w:szCs w:val="22"/>
          <w:lang w:eastAsia="es-CO"/>
        </w:rPr>
        <w:t>rte</w:t>
      </w:r>
      <w:r w:rsidR="008D4140" w:rsidRPr="00166AF6">
        <w:rPr>
          <w:rFonts w:ascii="Arial" w:hAnsi="Arial" w:cs="Arial"/>
          <w:bCs/>
          <w:color w:val="000000"/>
          <w:sz w:val="22"/>
          <w:szCs w:val="22"/>
          <w:lang w:eastAsia="es-CO"/>
        </w:rPr>
        <w:t>, por una parte,</w:t>
      </w:r>
      <w:r w:rsidR="0090220B" w:rsidRPr="00166AF6">
        <w:rPr>
          <w:rFonts w:ascii="Arial" w:hAnsi="Arial" w:cs="Arial"/>
          <w:bCs/>
          <w:color w:val="000000"/>
          <w:sz w:val="22"/>
          <w:szCs w:val="22"/>
          <w:lang w:eastAsia="es-CO"/>
        </w:rPr>
        <w:t xml:space="preserve"> que las secretarías podrían carecer</w:t>
      </w:r>
      <w:r w:rsidR="00EA4071" w:rsidRPr="00166AF6">
        <w:rPr>
          <w:rFonts w:ascii="Arial" w:hAnsi="Arial" w:cs="Arial"/>
          <w:bCs/>
          <w:color w:val="000000"/>
          <w:sz w:val="22"/>
          <w:szCs w:val="22"/>
          <w:lang w:eastAsia="es-CO"/>
        </w:rPr>
        <w:t xml:space="preserve"> de mecanismos </w:t>
      </w:r>
      <w:r w:rsidR="0090220B" w:rsidRPr="00166AF6">
        <w:rPr>
          <w:rFonts w:ascii="Arial" w:hAnsi="Arial" w:cs="Arial"/>
          <w:bCs/>
          <w:color w:val="000000"/>
          <w:sz w:val="22"/>
          <w:szCs w:val="22"/>
          <w:lang w:eastAsia="es-CO"/>
        </w:rPr>
        <w:t>de control eficientes, o de criterios de inspección unificados en todo el país</w:t>
      </w:r>
      <w:r w:rsidR="008D4140" w:rsidRPr="00166AF6">
        <w:rPr>
          <w:rFonts w:ascii="Arial" w:hAnsi="Arial" w:cs="Arial"/>
          <w:bCs/>
          <w:color w:val="000000"/>
          <w:sz w:val="22"/>
          <w:szCs w:val="22"/>
          <w:lang w:eastAsia="es-CO"/>
        </w:rPr>
        <w:t>; y por otro lado, que el Ministerio de Educación Nacional concentra</w:t>
      </w:r>
      <w:r w:rsidR="009E2563" w:rsidRPr="00166AF6">
        <w:rPr>
          <w:rFonts w:ascii="Arial" w:hAnsi="Arial" w:cs="Arial"/>
          <w:bCs/>
          <w:color w:val="000000"/>
          <w:sz w:val="22"/>
          <w:szCs w:val="22"/>
          <w:lang w:eastAsia="es-CO"/>
        </w:rPr>
        <w:t xml:space="preserve"> </w:t>
      </w:r>
      <w:r w:rsidR="008D4140" w:rsidRPr="00166AF6">
        <w:rPr>
          <w:rFonts w:ascii="Arial" w:hAnsi="Arial" w:cs="Arial"/>
          <w:bCs/>
          <w:color w:val="000000"/>
          <w:sz w:val="22"/>
          <w:szCs w:val="22"/>
          <w:lang w:eastAsia="es-CO"/>
        </w:rPr>
        <w:t>funciones de</w:t>
      </w:r>
      <w:r w:rsidR="009E2563" w:rsidRPr="00166AF6">
        <w:rPr>
          <w:rFonts w:ascii="Arial" w:hAnsi="Arial" w:cs="Arial"/>
          <w:bCs/>
          <w:color w:val="000000"/>
          <w:sz w:val="22"/>
          <w:szCs w:val="22"/>
          <w:lang w:eastAsia="es-CO"/>
        </w:rPr>
        <w:t xml:space="preserve"> </w:t>
      </w:r>
      <w:r w:rsidR="00B330D7" w:rsidRPr="00166AF6">
        <w:rPr>
          <w:rFonts w:ascii="Arial" w:hAnsi="Arial" w:cs="Arial"/>
          <w:bCs/>
          <w:color w:val="000000"/>
          <w:sz w:val="22"/>
          <w:szCs w:val="22"/>
          <w:lang w:eastAsia="es-CO"/>
        </w:rPr>
        <w:t xml:space="preserve">una </w:t>
      </w:r>
      <w:r w:rsidR="009E2563" w:rsidRPr="00166AF6">
        <w:rPr>
          <w:rFonts w:ascii="Arial" w:hAnsi="Arial" w:cs="Arial"/>
          <w:bCs/>
          <w:color w:val="000000"/>
          <w:sz w:val="22"/>
          <w:szCs w:val="22"/>
          <w:lang w:eastAsia="es-CO"/>
        </w:rPr>
        <w:t xml:space="preserve">manera </w:t>
      </w:r>
      <w:r w:rsidR="00B330D7" w:rsidRPr="00166AF6">
        <w:rPr>
          <w:rFonts w:ascii="Arial" w:hAnsi="Arial" w:cs="Arial"/>
          <w:bCs/>
          <w:color w:val="000000"/>
          <w:sz w:val="22"/>
          <w:szCs w:val="22"/>
          <w:lang w:eastAsia="es-CO"/>
        </w:rPr>
        <w:t xml:space="preserve">tal </w:t>
      </w:r>
      <w:r w:rsidR="009E2563" w:rsidRPr="00166AF6">
        <w:rPr>
          <w:rFonts w:ascii="Arial" w:hAnsi="Arial" w:cs="Arial"/>
          <w:bCs/>
          <w:color w:val="000000"/>
          <w:sz w:val="22"/>
          <w:szCs w:val="22"/>
          <w:lang w:eastAsia="es-CO"/>
        </w:rPr>
        <w:t>que</w:t>
      </w:r>
      <w:r w:rsidR="008D4140" w:rsidRPr="00166AF6">
        <w:rPr>
          <w:rFonts w:ascii="Arial" w:hAnsi="Arial" w:cs="Arial"/>
          <w:bCs/>
          <w:color w:val="000000"/>
          <w:sz w:val="22"/>
          <w:szCs w:val="22"/>
          <w:lang w:eastAsia="es-CO"/>
        </w:rPr>
        <w:t xml:space="preserve"> </w:t>
      </w:r>
      <w:r w:rsidR="00F251E8" w:rsidRPr="00166AF6">
        <w:rPr>
          <w:rFonts w:ascii="Arial" w:hAnsi="Arial" w:cs="Arial"/>
          <w:bCs/>
          <w:color w:val="000000"/>
          <w:sz w:val="22"/>
          <w:szCs w:val="22"/>
          <w:lang w:eastAsia="es-CO"/>
        </w:rPr>
        <w:t>acaba poniendo a funcionar políticas a través de insti</w:t>
      </w:r>
      <w:r w:rsidR="009E2563" w:rsidRPr="00166AF6">
        <w:rPr>
          <w:rFonts w:ascii="Arial" w:hAnsi="Arial" w:cs="Arial"/>
          <w:bCs/>
          <w:color w:val="000000"/>
          <w:sz w:val="22"/>
          <w:szCs w:val="22"/>
          <w:lang w:eastAsia="es-CO"/>
        </w:rPr>
        <w:t xml:space="preserve">tuciones </w:t>
      </w:r>
      <w:r w:rsidR="00F251E8" w:rsidRPr="00166AF6">
        <w:rPr>
          <w:rFonts w:ascii="Arial" w:hAnsi="Arial" w:cs="Arial"/>
          <w:bCs/>
          <w:color w:val="000000"/>
          <w:sz w:val="22"/>
          <w:szCs w:val="22"/>
          <w:lang w:eastAsia="es-CO"/>
        </w:rPr>
        <w:t>que podr</w:t>
      </w:r>
      <w:r w:rsidR="00E55FA0" w:rsidRPr="00166AF6">
        <w:rPr>
          <w:rFonts w:ascii="Arial" w:hAnsi="Arial" w:cs="Arial"/>
          <w:bCs/>
          <w:color w:val="000000"/>
          <w:sz w:val="22"/>
          <w:szCs w:val="22"/>
          <w:lang w:eastAsia="es-CO"/>
        </w:rPr>
        <w:t>ía</w:t>
      </w:r>
      <w:r w:rsidR="00F251E8" w:rsidRPr="00166AF6">
        <w:rPr>
          <w:rFonts w:ascii="Arial" w:hAnsi="Arial" w:cs="Arial"/>
          <w:bCs/>
          <w:color w:val="000000"/>
          <w:sz w:val="22"/>
          <w:szCs w:val="22"/>
          <w:lang w:eastAsia="es-CO"/>
        </w:rPr>
        <w:t xml:space="preserve"> estar </w:t>
      </w:r>
      <w:r w:rsidR="00EB2D89" w:rsidRPr="00166AF6">
        <w:rPr>
          <w:rFonts w:ascii="Arial" w:hAnsi="Arial" w:cs="Arial"/>
          <w:bCs/>
          <w:color w:val="000000"/>
          <w:sz w:val="22"/>
          <w:szCs w:val="22"/>
          <w:lang w:eastAsia="es-CO"/>
        </w:rPr>
        <w:t>investigando</w:t>
      </w:r>
      <w:r w:rsidR="003D1846">
        <w:rPr>
          <w:rFonts w:ascii="Arial" w:hAnsi="Arial" w:cs="Arial"/>
          <w:bCs/>
          <w:color w:val="000000"/>
          <w:sz w:val="22"/>
          <w:szCs w:val="22"/>
          <w:lang w:eastAsia="es-CO"/>
        </w:rPr>
        <w:t>.</w:t>
      </w:r>
    </w:p>
    <w:p w:rsidR="00FD707B" w:rsidRDefault="00FD707B" w:rsidP="00166AF6">
      <w:pPr>
        <w:jc w:val="both"/>
        <w:rPr>
          <w:rFonts w:ascii="Arial" w:hAnsi="Arial" w:cs="Arial"/>
          <w:bCs/>
          <w:color w:val="000000"/>
          <w:sz w:val="22"/>
          <w:szCs w:val="22"/>
          <w:lang w:eastAsia="es-CO"/>
        </w:rPr>
      </w:pPr>
    </w:p>
    <w:p w:rsidR="00FD707B" w:rsidRDefault="00FD707B" w:rsidP="00166AF6">
      <w:pPr>
        <w:jc w:val="both"/>
        <w:rPr>
          <w:rFonts w:ascii="Arial" w:hAnsi="Arial" w:cs="Arial"/>
          <w:bCs/>
          <w:color w:val="000000"/>
          <w:sz w:val="22"/>
          <w:szCs w:val="22"/>
          <w:lang w:eastAsia="es-CO"/>
        </w:rPr>
      </w:pPr>
    </w:p>
    <w:p w:rsidR="00FD707B" w:rsidRPr="006775E5" w:rsidRDefault="00D46805" w:rsidP="00570B81">
      <w:pPr>
        <w:pStyle w:val="Ttulo2"/>
        <w:jc w:val="both"/>
        <w:rPr>
          <w:rFonts w:ascii="Arial" w:hAnsi="Arial" w:cs="Arial"/>
          <w:b w:val="0"/>
          <w:bCs w:val="0"/>
          <w:color w:val="000000"/>
          <w:sz w:val="22"/>
          <w:szCs w:val="22"/>
        </w:rPr>
      </w:pPr>
      <w:bookmarkStart w:id="11" w:name="_Toc15542231"/>
      <w:r w:rsidRPr="00570B81">
        <w:rPr>
          <w:rFonts w:ascii="Arial" w:hAnsi="Arial" w:cs="Arial"/>
          <w:color w:val="000000"/>
          <w:sz w:val="22"/>
          <w:szCs w:val="22"/>
        </w:rPr>
        <w:t xml:space="preserve">Retos </w:t>
      </w:r>
      <w:r w:rsidR="00405B56" w:rsidRPr="00570B81">
        <w:rPr>
          <w:rFonts w:ascii="Arial" w:hAnsi="Arial" w:cs="Arial"/>
          <w:bCs w:val="0"/>
          <w:color w:val="000000"/>
          <w:sz w:val="22"/>
          <w:szCs w:val="22"/>
        </w:rPr>
        <w:t xml:space="preserve">específicos </w:t>
      </w:r>
      <w:r w:rsidRPr="00570B81">
        <w:rPr>
          <w:rFonts w:ascii="Arial" w:hAnsi="Arial" w:cs="Arial"/>
          <w:color w:val="000000"/>
          <w:sz w:val="22"/>
          <w:szCs w:val="22"/>
        </w:rPr>
        <w:t>de la inspección, vigilancia y contro</w:t>
      </w:r>
      <w:r w:rsidR="006775E5" w:rsidRPr="00570B81">
        <w:rPr>
          <w:rFonts w:ascii="Arial" w:hAnsi="Arial" w:cs="Arial"/>
          <w:color w:val="000000"/>
          <w:sz w:val="22"/>
          <w:szCs w:val="22"/>
        </w:rPr>
        <w:t>l en</w:t>
      </w:r>
      <w:r w:rsidRPr="00570B81">
        <w:rPr>
          <w:rFonts w:ascii="Arial" w:hAnsi="Arial" w:cs="Arial"/>
          <w:color w:val="000000"/>
          <w:sz w:val="22"/>
          <w:szCs w:val="22"/>
        </w:rPr>
        <w:t xml:space="preserve"> la educación</w:t>
      </w:r>
      <w:r w:rsidR="006775E5" w:rsidRPr="00570B81">
        <w:rPr>
          <w:rFonts w:ascii="Arial" w:hAnsi="Arial" w:cs="Arial"/>
          <w:color w:val="000000"/>
          <w:sz w:val="22"/>
          <w:szCs w:val="22"/>
        </w:rPr>
        <w:t xml:space="preserve"> </w:t>
      </w:r>
      <w:r w:rsidR="00CC04CF" w:rsidRPr="00570B81">
        <w:rPr>
          <w:rFonts w:ascii="Arial" w:hAnsi="Arial" w:cs="Arial"/>
          <w:color w:val="000000"/>
          <w:sz w:val="22"/>
          <w:szCs w:val="22"/>
        </w:rPr>
        <w:t xml:space="preserve">preescolar, </w:t>
      </w:r>
      <w:r w:rsidR="006775E5" w:rsidRPr="00570B81">
        <w:rPr>
          <w:rFonts w:ascii="Arial" w:hAnsi="Arial" w:cs="Arial"/>
          <w:color w:val="000000"/>
          <w:sz w:val="22"/>
          <w:szCs w:val="22"/>
        </w:rPr>
        <w:t>básica y media</w:t>
      </w:r>
      <w:r w:rsidRPr="006775E5">
        <w:rPr>
          <w:rFonts w:ascii="Arial" w:hAnsi="Arial" w:cs="Arial"/>
          <w:color w:val="000000"/>
          <w:sz w:val="22"/>
          <w:szCs w:val="22"/>
        </w:rPr>
        <w:t xml:space="preserve"> </w:t>
      </w:r>
      <w:r w:rsidR="00D964B5">
        <w:rPr>
          <w:rStyle w:val="Refdenotaalpie"/>
          <w:rFonts w:ascii="Arial" w:hAnsi="Arial" w:cs="Arial"/>
          <w:color w:val="000000"/>
          <w:sz w:val="22"/>
          <w:szCs w:val="22"/>
        </w:rPr>
        <w:footnoteReference w:id="35"/>
      </w:r>
      <w:bookmarkEnd w:id="11"/>
    </w:p>
    <w:p w:rsidR="00FD707B" w:rsidRDefault="00FD707B" w:rsidP="00166AF6">
      <w:pPr>
        <w:jc w:val="both"/>
        <w:rPr>
          <w:rFonts w:ascii="Arial" w:hAnsi="Arial" w:cs="Arial"/>
          <w:bCs/>
          <w:color w:val="000000"/>
          <w:sz w:val="22"/>
          <w:szCs w:val="22"/>
          <w:lang w:eastAsia="es-CO"/>
        </w:rPr>
      </w:pPr>
    </w:p>
    <w:p w:rsidR="002E0EAC" w:rsidRDefault="00CC04CF" w:rsidP="002E0EAC">
      <w:pPr>
        <w:jc w:val="both"/>
        <w:rPr>
          <w:rFonts w:ascii="Arial" w:hAnsi="Arial" w:cs="Arial"/>
          <w:bCs/>
          <w:color w:val="000000"/>
          <w:sz w:val="22"/>
          <w:szCs w:val="22"/>
          <w:lang w:eastAsia="es-CO"/>
        </w:rPr>
      </w:pPr>
      <w:r>
        <w:rPr>
          <w:rFonts w:ascii="Arial" w:hAnsi="Arial" w:cs="Arial"/>
          <w:bCs/>
          <w:color w:val="000000"/>
          <w:sz w:val="22"/>
          <w:szCs w:val="22"/>
          <w:lang w:eastAsia="es-CO"/>
        </w:rPr>
        <w:t>En</w:t>
      </w:r>
      <w:r w:rsidR="0082304F" w:rsidRPr="0082304F">
        <w:rPr>
          <w:rFonts w:ascii="Arial" w:hAnsi="Arial" w:cs="Arial"/>
          <w:bCs/>
          <w:color w:val="000000"/>
          <w:sz w:val="22"/>
          <w:szCs w:val="22"/>
          <w:lang w:eastAsia="es-CO"/>
        </w:rPr>
        <w:t xml:space="preserve"> educación preescolar, básica y media </w:t>
      </w:r>
      <w:r w:rsidR="0052170A">
        <w:rPr>
          <w:rFonts w:ascii="Arial" w:hAnsi="Arial" w:cs="Arial"/>
          <w:bCs/>
          <w:color w:val="000000"/>
          <w:sz w:val="22"/>
          <w:szCs w:val="22"/>
          <w:lang w:eastAsia="es-CO"/>
        </w:rPr>
        <w:t xml:space="preserve">la inspección, vigilancia y control tiene </w:t>
      </w:r>
      <w:r w:rsidR="00D964B5">
        <w:rPr>
          <w:rFonts w:ascii="Arial" w:hAnsi="Arial" w:cs="Arial"/>
          <w:bCs/>
          <w:color w:val="000000"/>
          <w:sz w:val="22"/>
          <w:szCs w:val="22"/>
          <w:lang w:eastAsia="es-CO"/>
        </w:rPr>
        <w:t>mucho por mejorar</w:t>
      </w:r>
      <w:r w:rsidR="0082304F" w:rsidRPr="0082304F">
        <w:rPr>
          <w:rFonts w:ascii="Arial" w:hAnsi="Arial" w:cs="Arial"/>
          <w:bCs/>
          <w:color w:val="000000"/>
          <w:sz w:val="22"/>
          <w:szCs w:val="22"/>
          <w:lang w:eastAsia="es-CO"/>
        </w:rPr>
        <w:t>.</w:t>
      </w:r>
      <w:r w:rsidR="00314128">
        <w:rPr>
          <w:rFonts w:ascii="Arial" w:hAnsi="Arial" w:cs="Arial"/>
          <w:bCs/>
          <w:color w:val="000000"/>
          <w:sz w:val="22"/>
          <w:szCs w:val="22"/>
          <w:lang w:eastAsia="es-CO"/>
        </w:rPr>
        <w:t xml:space="preserve"> </w:t>
      </w:r>
      <w:r w:rsidR="00D10F1C">
        <w:rPr>
          <w:rFonts w:ascii="Arial" w:hAnsi="Arial" w:cs="Arial"/>
          <w:bCs/>
          <w:color w:val="000000"/>
          <w:sz w:val="22"/>
          <w:szCs w:val="22"/>
          <w:lang w:eastAsia="es-CO"/>
        </w:rPr>
        <w:t>Una de las necesidades más sentidas que se diagnostica es</w:t>
      </w:r>
      <w:r w:rsidR="00314128">
        <w:rPr>
          <w:rFonts w:ascii="Arial" w:hAnsi="Arial" w:cs="Arial"/>
          <w:bCs/>
          <w:color w:val="000000"/>
          <w:sz w:val="22"/>
          <w:szCs w:val="22"/>
          <w:lang w:eastAsia="es-CO"/>
        </w:rPr>
        <w:t xml:space="preserve"> el fortalecimiento institucional.</w:t>
      </w:r>
      <w:r w:rsidR="005B6F91">
        <w:rPr>
          <w:rFonts w:ascii="Arial" w:hAnsi="Arial" w:cs="Arial"/>
          <w:bCs/>
          <w:color w:val="000000"/>
          <w:sz w:val="22"/>
          <w:szCs w:val="22"/>
          <w:lang w:eastAsia="es-CO"/>
        </w:rPr>
        <w:t xml:space="preserve"> </w:t>
      </w:r>
      <w:r w:rsidR="008C79CD">
        <w:rPr>
          <w:rFonts w:ascii="Arial" w:hAnsi="Arial" w:cs="Arial"/>
          <w:bCs/>
          <w:color w:val="000000"/>
          <w:sz w:val="22"/>
          <w:szCs w:val="22"/>
          <w:lang w:eastAsia="es-CO"/>
        </w:rPr>
        <w:t>Según encuesta adelantada por el</w:t>
      </w:r>
      <w:r w:rsidR="0082304F" w:rsidRPr="0082304F">
        <w:rPr>
          <w:rFonts w:ascii="Arial" w:hAnsi="Arial" w:cs="Arial"/>
          <w:bCs/>
          <w:color w:val="000000"/>
          <w:sz w:val="22"/>
          <w:szCs w:val="22"/>
          <w:lang w:eastAsia="es-CO"/>
        </w:rPr>
        <w:t xml:space="preserve"> Ministerio de Educación</w:t>
      </w:r>
      <w:r w:rsidR="00F810D0">
        <w:rPr>
          <w:rFonts w:ascii="Arial" w:hAnsi="Arial" w:cs="Arial"/>
          <w:bCs/>
          <w:color w:val="000000"/>
          <w:sz w:val="22"/>
          <w:szCs w:val="22"/>
          <w:lang w:eastAsia="es-CO"/>
        </w:rPr>
        <w:t xml:space="preserve"> en 2016</w:t>
      </w:r>
      <w:r w:rsidR="0082304F" w:rsidRPr="0082304F">
        <w:rPr>
          <w:rFonts w:ascii="Arial" w:hAnsi="Arial" w:cs="Arial"/>
          <w:bCs/>
          <w:color w:val="000000"/>
          <w:sz w:val="22"/>
          <w:szCs w:val="22"/>
          <w:lang w:eastAsia="es-CO"/>
        </w:rPr>
        <w:t xml:space="preserve"> para conocer el diagnóstico del </w:t>
      </w:r>
      <w:r w:rsidR="001E7FB9">
        <w:rPr>
          <w:rFonts w:ascii="Arial" w:hAnsi="Arial" w:cs="Arial"/>
          <w:bCs/>
          <w:color w:val="000000"/>
          <w:sz w:val="22"/>
          <w:szCs w:val="22"/>
          <w:lang w:eastAsia="es-CO"/>
        </w:rPr>
        <w:t xml:space="preserve">respectivo </w:t>
      </w:r>
      <w:proofErr w:type="spellStart"/>
      <w:r w:rsidR="0082304F" w:rsidRPr="0082304F">
        <w:rPr>
          <w:rFonts w:ascii="Arial" w:hAnsi="Arial" w:cs="Arial"/>
          <w:bCs/>
          <w:color w:val="000000"/>
          <w:sz w:val="22"/>
          <w:szCs w:val="22"/>
          <w:lang w:eastAsia="es-CO"/>
        </w:rPr>
        <w:t>macroproceso</w:t>
      </w:r>
      <w:proofErr w:type="spellEnd"/>
      <w:r w:rsidR="0082304F" w:rsidRPr="0082304F">
        <w:rPr>
          <w:rFonts w:ascii="Arial" w:hAnsi="Arial" w:cs="Arial"/>
          <w:bCs/>
          <w:color w:val="000000"/>
          <w:sz w:val="22"/>
          <w:szCs w:val="22"/>
          <w:lang w:eastAsia="es-CO"/>
        </w:rPr>
        <w:t xml:space="preserve"> en las 95 entidades</w:t>
      </w:r>
      <w:r w:rsidR="00321815">
        <w:rPr>
          <w:rFonts w:ascii="Arial" w:hAnsi="Arial" w:cs="Arial"/>
          <w:bCs/>
          <w:color w:val="000000"/>
          <w:sz w:val="22"/>
          <w:szCs w:val="22"/>
          <w:lang w:eastAsia="es-CO"/>
        </w:rPr>
        <w:t xml:space="preserve"> </w:t>
      </w:r>
      <w:r w:rsidR="00321815" w:rsidRPr="0082304F">
        <w:rPr>
          <w:rFonts w:ascii="Arial" w:hAnsi="Arial" w:cs="Arial"/>
          <w:bCs/>
          <w:color w:val="000000"/>
          <w:sz w:val="22"/>
          <w:szCs w:val="22"/>
          <w:lang w:eastAsia="es-CO"/>
        </w:rPr>
        <w:t>territoriales certificadas en educación</w:t>
      </w:r>
      <w:r w:rsidR="008C79CD">
        <w:rPr>
          <w:rStyle w:val="Refdenotaalpie"/>
          <w:rFonts w:ascii="Arial" w:hAnsi="Arial" w:cs="Arial"/>
          <w:bCs/>
          <w:color w:val="000000"/>
          <w:sz w:val="22"/>
          <w:szCs w:val="22"/>
          <w:lang w:eastAsia="es-CO"/>
        </w:rPr>
        <w:footnoteReference w:id="36"/>
      </w:r>
      <w:r w:rsidR="004F15B5">
        <w:rPr>
          <w:rFonts w:ascii="Arial" w:hAnsi="Arial" w:cs="Arial"/>
          <w:bCs/>
          <w:color w:val="000000"/>
          <w:sz w:val="22"/>
          <w:szCs w:val="22"/>
          <w:lang w:eastAsia="es-CO"/>
        </w:rPr>
        <w:t xml:space="preserve"> (</w:t>
      </w:r>
      <w:r w:rsidR="0082304F" w:rsidRPr="0082304F">
        <w:rPr>
          <w:rFonts w:ascii="Arial" w:hAnsi="Arial" w:cs="Arial"/>
          <w:bCs/>
          <w:color w:val="000000"/>
          <w:sz w:val="22"/>
          <w:szCs w:val="22"/>
          <w:lang w:eastAsia="es-CO"/>
        </w:rPr>
        <w:t xml:space="preserve">la </w:t>
      </w:r>
      <w:r w:rsidR="001E7FB9">
        <w:rPr>
          <w:rFonts w:ascii="Arial" w:hAnsi="Arial" w:cs="Arial"/>
          <w:bCs/>
          <w:color w:val="000000"/>
          <w:sz w:val="22"/>
          <w:szCs w:val="22"/>
          <w:lang w:eastAsia="es-CO"/>
        </w:rPr>
        <w:t xml:space="preserve">cual </w:t>
      </w:r>
      <w:r w:rsidR="0082304F" w:rsidRPr="0082304F">
        <w:rPr>
          <w:rFonts w:ascii="Arial" w:hAnsi="Arial" w:cs="Arial"/>
          <w:bCs/>
          <w:color w:val="000000"/>
          <w:sz w:val="22"/>
          <w:szCs w:val="22"/>
          <w:lang w:eastAsia="es-CO"/>
        </w:rPr>
        <w:t>contestaron s</w:t>
      </w:r>
      <w:r w:rsidR="001E7FB9">
        <w:rPr>
          <w:rFonts w:ascii="Arial" w:hAnsi="Arial" w:cs="Arial"/>
          <w:bCs/>
          <w:color w:val="000000"/>
          <w:sz w:val="22"/>
          <w:szCs w:val="22"/>
          <w:lang w:eastAsia="es-CO"/>
        </w:rPr>
        <w:t xml:space="preserve">olamente 56 de </w:t>
      </w:r>
      <w:r w:rsidR="001E7FB9">
        <w:rPr>
          <w:rFonts w:ascii="Arial" w:hAnsi="Arial" w:cs="Arial"/>
          <w:bCs/>
          <w:color w:val="000000"/>
          <w:sz w:val="22"/>
          <w:szCs w:val="22"/>
          <w:lang w:eastAsia="es-CO"/>
        </w:rPr>
        <w:lastRenderedPageBreak/>
        <w:t>ellas</w:t>
      </w:r>
      <w:r w:rsidR="004F15B5">
        <w:rPr>
          <w:rFonts w:ascii="Arial" w:hAnsi="Arial" w:cs="Arial"/>
          <w:bCs/>
          <w:color w:val="000000"/>
          <w:sz w:val="22"/>
          <w:szCs w:val="22"/>
          <w:lang w:eastAsia="es-CO"/>
        </w:rPr>
        <w:t xml:space="preserve">, </w:t>
      </w:r>
      <w:r w:rsidR="00F43CE3">
        <w:rPr>
          <w:rFonts w:ascii="Arial" w:hAnsi="Arial" w:cs="Arial"/>
          <w:bCs/>
          <w:color w:val="000000"/>
          <w:sz w:val="22"/>
          <w:szCs w:val="22"/>
          <w:lang w:eastAsia="es-CO"/>
        </w:rPr>
        <w:t>cerca de</w:t>
      </w:r>
      <w:r w:rsidR="0082304F" w:rsidRPr="0082304F">
        <w:rPr>
          <w:rFonts w:ascii="Arial" w:hAnsi="Arial" w:cs="Arial"/>
          <w:bCs/>
          <w:color w:val="000000"/>
          <w:sz w:val="22"/>
          <w:szCs w:val="22"/>
          <w:lang w:eastAsia="es-CO"/>
        </w:rPr>
        <w:t>l 60%</w:t>
      </w:r>
      <w:r w:rsidR="001E7FB9">
        <w:rPr>
          <w:rFonts w:ascii="Arial" w:hAnsi="Arial" w:cs="Arial"/>
          <w:bCs/>
          <w:color w:val="000000"/>
          <w:sz w:val="22"/>
          <w:szCs w:val="22"/>
          <w:lang w:eastAsia="es-CO"/>
        </w:rPr>
        <w:t>)</w:t>
      </w:r>
      <w:r w:rsidR="004F15B5">
        <w:rPr>
          <w:rFonts w:ascii="Arial" w:hAnsi="Arial" w:cs="Arial"/>
          <w:bCs/>
          <w:color w:val="000000"/>
          <w:sz w:val="22"/>
          <w:szCs w:val="22"/>
          <w:lang w:eastAsia="es-CO"/>
        </w:rPr>
        <w:t>; e</w:t>
      </w:r>
      <w:r w:rsidR="0082304F" w:rsidRPr="0082304F">
        <w:rPr>
          <w:rFonts w:ascii="Arial" w:hAnsi="Arial" w:cs="Arial"/>
          <w:bCs/>
          <w:color w:val="000000"/>
          <w:sz w:val="22"/>
          <w:szCs w:val="22"/>
          <w:lang w:eastAsia="es-CO"/>
        </w:rPr>
        <w:t xml:space="preserve">l 65,4% de estos </w:t>
      </w:r>
      <w:r w:rsidR="00DB3E01">
        <w:rPr>
          <w:rFonts w:ascii="Arial" w:hAnsi="Arial" w:cs="Arial"/>
          <w:bCs/>
          <w:color w:val="000000"/>
          <w:sz w:val="22"/>
          <w:szCs w:val="22"/>
          <w:lang w:eastAsia="es-CO"/>
        </w:rPr>
        <w:t>S</w:t>
      </w:r>
      <w:r w:rsidR="0082304F" w:rsidRPr="0082304F">
        <w:rPr>
          <w:rFonts w:ascii="Arial" w:hAnsi="Arial" w:cs="Arial"/>
          <w:bCs/>
          <w:color w:val="000000"/>
          <w:sz w:val="22"/>
          <w:szCs w:val="22"/>
          <w:lang w:eastAsia="es-CO"/>
        </w:rPr>
        <w:t xml:space="preserve">ecretarios de </w:t>
      </w:r>
      <w:r w:rsidR="00DB3E01">
        <w:rPr>
          <w:rFonts w:ascii="Arial" w:hAnsi="Arial" w:cs="Arial"/>
          <w:bCs/>
          <w:color w:val="000000"/>
          <w:sz w:val="22"/>
          <w:szCs w:val="22"/>
          <w:lang w:eastAsia="es-CO"/>
        </w:rPr>
        <w:t>E</w:t>
      </w:r>
      <w:r w:rsidR="0082304F" w:rsidRPr="0082304F">
        <w:rPr>
          <w:rFonts w:ascii="Arial" w:hAnsi="Arial" w:cs="Arial"/>
          <w:bCs/>
          <w:color w:val="000000"/>
          <w:sz w:val="22"/>
          <w:szCs w:val="22"/>
          <w:lang w:eastAsia="es-CO"/>
        </w:rPr>
        <w:t>ducación son los responsables directos de ejercer la inspección y vigilancia; otros delegaron estas funciones en la Subsecretaría, una direcc</w:t>
      </w:r>
      <w:r w:rsidR="00021632">
        <w:rPr>
          <w:rFonts w:ascii="Arial" w:hAnsi="Arial" w:cs="Arial"/>
          <w:bCs/>
          <w:color w:val="000000"/>
          <w:sz w:val="22"/>
          <w:szCs w:val="22"/>
          <w:lang w:eastAsia="es-CO"/>
        </w:rPr>
        <w:t>ión o una oficina de su entidad;</w:t>
      </w:r>
      <w:r w:rsidR="0082304F" w:rsidRPr="0082304F">
        <w:rPr>
          <w:rFonts w:ascii="Arial" w:hAnsi="Arial" w:cs="Arial"/>
          <w:bCs/>
          <w:color w:val="000000"/>
          <w:sz w:val="22"/>
          <w:szCs w:val="22"/>
          <w:lang w:eastAsia="es-CO"/>
        </w:rPr>
        <w:t xml:space="preserve"> </w:t>
      </w:r>
      <w:r w:rsidR="008E5142">
        <w:rPr>
          <w:rFonts w:ascii="Arial" w:hAnsi="Arial" w:cs="Arial"/>
          <w:bCs/>
          <w:color w:val="000000"/>
          <w:sz w:val="22"/>
          <w:szCs w:val="22"/>
          <w:lang w:eastAsia="es-CO"/>
        </w:rPr>
        <w:t>mientras que</w:t>
      </w:r>
      <w:r w:rsidR="0082304F" w:rsidRPr="0082304F">
        <w:rPr>
          <w:rFonts w:ascii="Arial" w:hAnsi="Arial" w:cs="Arial"/>
          <w:bCs/>
          <w:color w:val="000000"/>
          <w:sz w:val="22"/>
          <w:szCs w:val="22"/>
          <w:lang w:eastAsia="es-CO"/>
        </w:rPr>
        <w:t xml:space="preserve"> el 69% de los encuestados manifestó no tener algún tipo de subdivisión </w:t>
      </w:r>
      <w:r w:rsidR="00021632">
        <w:rPr>
          <w:rFonts w:ascii="Arial" w:hAnsi="Arial" w:cs="Arial"/>
          <w:bCs/>
          <w:color w:val="000000"/>
          <w:sz w:val="22"/>
          <w:szCs w:val="22"/>
          <w:lang w:eastAsia="es-CO"/>
        </w:rPr>
        <w:t xml:space="preserve">administrativa </w:t>
      </w:r>
      <w:r w:rsidR="0082304F" w:rsidRPr="0082304F">
        <w:rPr>
          <w:rFonts w:ascii="Arial" w:hAnsi="Arial" w:cs="Arial"/>
          <w:bCs/>
          <w:color w:val="000000"/>
          <w:sz w:val="22"/>
          <w:szCs w:val="22"/>
          <w:lang w:eastAsia="es-CO"/>
        </w:rPr>
        <w:t>para ejercer esta función, lo que dificulta que cubran toda su jurisdicción. Estas 56 secretarías de Educación manifestaron tener un apoyo de 483 personas</w:t>
      </w:r>
      <w:r w:rsidR="00F84A5B">
        <w:rPr>
          <w:rFonts w:ascii="Arial" w:hAnsi="Arial" w:cs="Arial"/>
          <w:bCs/>
          <w:color w:val="000000"/>
          <w:sz w:val="22"/>
          <w:szCs w:val="22"/>
          <w:lang w:eastAsia="es-CO"/>
        </w:rPr>
        <w:t>, con un promedio de</w:t>
      </w:r>
      <w:r w:rsidR="0082304F" w:rsidRPr="0082304F">
        <w:rPr>
          <w:rFonts w:ascii="Arial" w:hAnsi="Arial" w:cs="Arial"/>
          <w:bCs/>
          <w:color w:val="000000"/>
          <w:sz w:val="22"/>
          <w:szCs w:val="22"/>
          <w:lang w:eastAsia="es-CO"/>
        </w:rPr>
        <w:t xml:space="preserve"> 34,73 establecimientos e</w:t>
      </w:r>
      <w:r w:rsidR="008E5142">
        <w:rPr>
          <w:rFonts w:ascii="Arial" w:hAnsi="Arial" w:cs="Arial"/>
          <w:bCs/>
          <w:color w:val="000000"/>
          <w:sz w:val="22"/>
          <w:szCs w:val="22"/>
          <w:lang w:eastAsia="es-CO"/>
        </w:rPr>
        <w:t xml:space="preserve">ducativos </w:t>
      </w:r>
      <w:r w:rsidR="00F84A5B">
        <w:rPr>
          <w:rFonts w:ascii="Arial" w:hAnsi="Arial" w:cs="Arial"/>
          <w:bCs/>
          <w:color w:val="000000"/>
          <w:sz w:val="22"/>
          <w:szCs w:val="22"/>
          <w:lang w:eastAsia="es-CO"/>
        </w:rPr>
        <w:t xml:space="preserve">a ser vigilados </w:t>
      </w:r>
      <w:r w:rsidR="008E5142">
        <w:rPr>
          <w:rFonts w:ascii="Arial" w:hAnsi="Arial" w:cs="Arial"/>
          <w:bCs/>
          <w:color w:val="000000"/>
          <w:sz w:val="22"/>
          <w:szCs w:val="22"/>
          <w:lang w:eastAsia="es-CO"/>
        </w:rPr>
        <w:t>por cada una de e</w:t>
      </w:r>
      <w:r w:rsidR="00CD1B14">
        <w:rPr>
          <w:rFonts w:ascii="Arial" w:hAnsi="Arial" w:cs="Arial"/>
          <w:bCs/>
          <w:color w:val="000000"/>
          <w:sz w:val="22"/>
          <w:szCs w:val="22"/>
          <w:lang w:eastAsia="es-CO"/>
        </w:rPr>
        <w:t>llas</w:t>
      </w:r>
      <w:r w:rsidR="008E5142">
        <w:rPr>
          <w:rFonts w:ascii="Arial" w:hAnsi="Arial" w:cs="Arial"/>
          <w:bCs/>
          <w:color w:val="000000"/>
          <w:sz w:val="22"/>
          <w:szCs w:val="22"/>
          <w:lang w:eastAsia="es-CO"/>
        </w:rPr>
        <w:t>.</w:t>
      </w:r>
      <w:r w:rsidR="0082304F" w:rsidRPr="0082304F">
        <w:rPr>
          <w:rFonts w:ascii="Arial" w:hAnsi="Arial" w:cs="Arial"/>
          <w:bCs/>
          <w:color w:val="000000"/>
          <w:sz w:val="22"/>
          <w:szCs w:val="22"/>
          <w:lang w:eastAsia="es-CO"/>
        </w:rPr>
        <w:t xml:space="preserve"> </w:t>
      </w:r>
      <w:r w:rsidR="008E5142">
        <w:rPr>
          <w:rFonts w:ascii="Arial" w:hAnsi="Arial" w:cs="Arial"/>
          <w:bCs/>
          <w:color w:val="000000"/>
          <w:sz w:val="22"/>
          <w:szCs w:val="22"/>
          <w:lang w:eastAsia="es-CO"/>
        </w:rPr>
        <w:t>E</w:t>
      </w:r>
      <w:r w:rsidR="0082304F" w:rsidRPr="0082304F">
        <w:rPr>
          <w:rFonts w:ascii="Arial" w:hAnsi="Arial" w:cs="Arial"/>
          <w:bCs/>
          <w:color w:val="000000"/>
          <w:sz w:val="22"/>
          <w:szCs w:val="22"/>
          <w:lang w:eastAsia="es-CO"/>
        </w:rPr>
        <w:t xml:space="preserve">sta cifra desconoce que </w:t>
      </w:r>
      <w:r w:rsidR="008E5142">
        <w:rPr>
          <w:rFonts w:ascii="Arial" w:hAnsi="Arial" w:cs="Arial"/>
          <w:bCs/>
          <w:color w:val="000000"/>
          <w:sz w:val="22"/>
          <w:szCs w:val="22"/>
          <w:lang w:eastAsia="es-CO"/>
        </w:rPr>
        <w:t>se reportaron</w:t>
      </w:r>
      <w:r w:rsidR="0082304F" w:rsidRPr="0082304F">
        <w:rPr>
          <w:rFonts w:ascii="Arial" w:hAnsi="Arial" w:cs="Arial"/>
          <w:bCs/>
          <w:color w:val="000000"/>
          <w:sz w:val="22"/>
          <w:szCs w:val="22"/>
          <w:lang w:eastAsia="es-CO"/>
        </w:rPr>
        <w:t xml:space="preserve"> 134 personas con cargos técnicos y asistenciales</w:t>
      </w:r>
      <w:r w:rsidR="008E5142">
        <w:rPr>
          <w:rFonts w:ascii="Arial" w:hAnsi="Arial" w:cs="Arial"/>
          <w:bCs/>
          <w:color w:val="000000"/>
          <w:sz w:val="22"/>
          <w:szCs w:val="22"/>
          <w:lang w:eastAsia="es-CO"/>
        </w:rPr>
        <w:t>, por lo cual</w:t>
      </w:r>
      <w:r w:rsidR="0082304F" w:rsidRPr="0082304F">
        <w:rPr>
          <w:rFonts w:ascii="Arial" w:hAnsi="Arial" w:cs="Arial"/>
          <w:bCs/>
          <w:color w:val="000000"/>
          <w:sz w:val="22"/>
          <w:szCs w:val="22"/>
          <w:lang w:eastAsia="es-CO"/>
        </w:rPr>
        <w:t xml:space="preserve"> el número de instituciones por </w:t>
      </w:r>
      <w:r w:rsidR="004376ED">
        <w:rPr>
          <w:rFonts w:ascii="Arial" w:hAnsi="Arial" w:cs="Arial"/>
          <w:bCs/>
          <w:color w:val="000000"/>
          <w:sz w:val="22"/>
          <w:szCs w:val="22"/>
          <w:lang w:eastAsia="es-CO"/>
        </w:rPr>
        <w:t>responsable</w:t>
      </w:r>
      <w:r w:rsidR="0082304F" w:rsidRPr="0082304F">
        <w:rPr>
          <w:rFonts w:ascii="Arial" w:hAnsi="Arial" w:cs="Arial"/>
          <w:bCs/>
          <w:color w:val="000000"/>
          <w:sz w:val="22"/>
          <w:szCs w:val="22"/>
          <w:lang w:eastAsia="es-CO"/>
        </w:rPr>
        <w:t xml:space="preserve"> debe ser mayor. Aunque el 92,9% de las encuestadas manifestó tener un Plan Operativo Anual de Inspección y Vigilancia, no se encontraron rendición de cuentas ni medición de la gestión de dichos planes. </w:t>
      </w:r>
      <w:r w:rsidR="002E0EAC" w:rsidRPr="0082304F">
        <w:rPr>
          <w:rFonts w:ascii="Arial" w:hAnsi="Arial" w:cs="Arial"/>
          <w:bCs/>
          <w:color w:val="000000"/>
          <w:sz w:val="22"/>
          <w:szCs w:val="22"/>
          <w:lang w:eastAsia="es-CO"/>
        </w:rPr>
        <w:t xml:space="preserve">Las secretarías encuestadas reportaron haber atendido 3.896 quejas en 2015, de las cuales el 61,2% eran sobre convivencia y acoso laboral en los establecimientos educativos; 16,6%, sobre programas educativos no autorizados; </w:t>
      </w:r>
      <w:r w:rsidR="002E0EAC">
        <w:rPr>
          <w:rFonts w:ascii="Arial" w:hAnsi="Arial" w:cs="Arial"/>
          <w:bCs/>
          <w:color w:val="000000"/>
          <w:sz w:val="22"/>
          <w:szCs w:val="22"/>
          <w:lang w:eastAsia="es-CO"/>
        </w:rPr>
        <w:t>11,9%</w:t>
      </w:r>
      <w:r w:rsidR="002E0EAC" w:rsidRPr="0082304F">
        <w:rPr>
          <w:rFonts w:ascii="Arial" w:hAnsi="Arial" w:cs="Arial"/>
          <w:bCs/>
          <w:color w:val="000000"/>
          <w:sz w:val="22"/>
          <w:szCs w:val="22"/>
          <w:lang w:eastAsia="es-CO"/>
        </w:rPr>
        <w:t xml:space="preserve"> acerca de útiles escolares </w:t>
      </w:r>
      <w:r w:rsidR="002E0EAC">
        <w:rPr>
          <w:rFonts w:ascii="Arial" w:hAnsi="Arial" w:cs="Arial"/>
          <w:bCs/>
          <w:color w:val="000000"/>
          <w:sz w:val="22"/>
          <w:szCs w:val="22"/>
          <w:lang w:eastAsia="es-CO"/>
        </w:rPr>
        <w:t>“inútiles”</w:t>
      </w:r>
      <w:r w:rsidR="002E0EAC" w:rsidRPr="0082304F">
        <w:rPr>
          <w:rFonts w:ascii="Arial" w:hAnsi="Arial" w:cs="Arial"/>
          <w:bCs/>
          <w:color w:val="000000"/>
          <w:sz w:val="22"/>
          <w:szCs w:val="22"/>
          <w:lang w:eastAsia="es-CO"/>
        </w:rPr>
        <w:t>; 5,7%, por el mal manejo de los recursos del establecimiento, y 4,7%, por posibles abusos sexuales a estudiantes</w:t>
      </w:r>
      <w:r w:rsidR="002E0EAC">
        <w:rPr>
          <w:rStyle w:val="Refdenotaalpie"/>
          <w:rFonts w:ascii="Arial" w:hAnsi="Arial" w:cs="Arial"/>
          <w:bCs/>
          <w:color w:val="000000"/>
          <w:sz w:val="22"/>
          <w:szCs w:val="22"/>
          <w:lang w:eastAsia="es-CO"/>
        </w:rPr>
        <w:footnoteReference w:id="37"/>
      </w:r>
      <w:r w:rsidR="002E0EAC" w:rsidRPr="0082304F">
        <w:rPr>
          <w:rFonts w:ascii="Arial" w:hAnsi="Arial" w:cs="Arial"/>
          <w:bCs/>
          <w:color w:val="000000"/>
          <w:sz w:val="22"/>
          <w:szCs w:val="22"/>
          <w:lang w:eastAsia="es-CO"/>
        </w:rPr>
        <w:t xml:space="preserve">. </w:t>
      </w:r>
    </w:p>
    <w:p w:rsidR="00153326" w:rsidRDefault="00153326" w:rsidP="00166AF6">
      <w:pPr>
        <w:jc w:val="both"/>
        <w:rPr>
          <w:rFonts w:ascii="Arial" w:hAnsi="Arial" w:cs="Arial"/>
          <w:bCs/>
          <w:color w:val="000000"/>
          <w:sz w:val="22"/>
          <w:szCs w:val="22"/>
          <w:lang w:eastAsia="es-CO"/>
        </w:rPr>
      </w:pPr>
    </w:p>
    <w:p w:rsidR="006C06E7" w:rsidRDefault="0082304F" w:rsidP="00166AF6">
      <w:pPr>
        <w:jc w:val="both"/>
        <w:rPr>
          <w:rFonts w:ascii="Arial" w:hAnsi="Arial" w:cs="Arial"/>
          <w:bCs/>
          <w:color w:val="000000"/>
          <w:sz w:val="22"/>
          <w:szCs w:val="22"/>
          <w:lang w:eastAsia="es-CO"/>
        </w:rPr>
      </w:pPr>
      <w:r w:rsidRPr="0082304F">
        <w:rPr>
          <w:rFonts w:ascii="Arial" w:hAnsi="Arial" w:cs="Arial"/>
          <w:bCs/>
          <w:color w:val="000000"/>
          <w:sz w:val="22"/>
          <w:szCs w:val="22"/>
          <w:lang w:eastAsia="es-CO"/>
        </w:rPr>
        <w:t>El 89,3%</w:t>
      </w:r>
      <w:r w:rsidR="00153326">
        <w:rPr>
          <w:rFonts w:ascii="Arial" w:hAnsi="Arial" w:cs="Arial"/>
          <w:bCs/>
          <w:color w:val="000000"/>
          <w:sz w:val="22"/>
          <w:szCs w:val="22"/>
          <w:lang w:eastAsia="es-CO"/>
        </w:rPr>
        <w:t xml:space="preserve"> </w:t>
      </w:r>
      <w:r w:rsidRPr="0082304F">
        <w:rPr>
          <w:rFonts w:ascii="Arial" w:hAnsi="Arial" w:cs="Arial"/>
          <w:bCs/>
          <w:color w:val="000000"/>
          <w:sz w:val="22"/>
          <w:szCs w:val="22"/>
          <w:lang w:eastAsia="es-CO"/>
        </w:rPr>
        <w:t xml:space="preserve">de los encuestados manifestó que </w:t>
      </w:r>
      <w:r w:rsidRPr="009021C2">
        <w:rPr>
          <w:rFonts w:ascii="Arial" w:hAnsi="Arial" w:cs="Arial"/>
          <w:bCs/>
          <w:color w:val="000000"/>
          <w:sz w:val="22"/>
          <w:szCs w:val="22"/>
          <w:lang w:eastAsia="es-CO"/>
        </w:rPr>
        <w:t>debe modificarse el marco normativo</w:t>
      </w:r>
      <w:r w:rsidRPr="0082304F">
        <w:rPr>
          <w:rFonts w:ascii="Arial" w:hAnsi="Arial" w:cs="Arial"/>
          <w:bCs/>
          <w:color w:val="000000"/>
          <w:sz w:val="22"/>
          <w:szCs w:val="22"/>
          <w:lang w:eastAsia="es-CO"/>
        </w:rPr>
        <w:t xml:space="preserve"> para mejorar los resultados de la inspección y vigilancia de los establecimientos educativos</w:t>
      </w:r>
      <w:r w:rsidR="00B3516A">
        <w:rPr>
          <w:rFonts w:ascii="Arial" w:hAnsi="Arial" w:cs="Arial"/>
          <w:bCs/>
          <w:color w:val="000000"/>
          <w:sz w:val="22"/>
          <w:szCs w:val="22"/>
          <w:lang w:eastAsia="es-CO"/>
        </w:rPr>
        <w:t xml:space="preserve">. En </w:t>
      </w:r>
      <w:r w:rsidRPr="0082304F">
        <w:rPr>
          <w:rFonts w:ascii="Arial" w:hAnsi="Arial" w:cs="Arial"/>
          <w:bCs/>
          <w:color w:val="000000"/>
          <w:sz w:val="22"/>
          <w:szCs w:val="22"/>
          <w:lang w:eastAsia="es-CO"/>
        </w:rPr>
        <w:t xml:space="preserve">2006 el </w:t>
      </w:r>
      <w:r w:rsidRPr="00411F9C">
        <w:rPr>
          <w:rFonts w:ascii="Arial" w:hAnsi="Arial" w:cs="Arial"/>
          <w:bCs/>
          <w:color w:val="000000"/>
          <w:sz w:val="22"/>
          <w:szCs w:val="22"/>
          <w:lang w:eastAsia="es-CO"/>
        </w:rPr>
        <w:t>Ministerio dictó el</w:t>
      </w:r>
      <w:r w:rsidRPr="00B3516A">
        <w:rPr>
          <w:rFonts w:ascii="Arial" w:hAnsi="Arial" w:cs="Arial"/>
          <w:bCs/>
          <w:i/>
          <w:color w:val="000000"/>
          <w:sz w:val="22"/>
          <w:szCs w:val="22"/>
          <w:lang w:eastAsia="es-CO"/>
        </w:rPr>
        <w:t xml:space="preserve"> Instrumento Básico de Evaluación con Fines de Inspección y Vig</w:t>
      </w:r>
      <w:r w:rsidR="00B3516A">
        <w:rPr>
          <w:rFonts w:ascii="Arial" w:hAnsi="Arial" w:cs="Arial"/>
          <w:bCs/>
          <w:i/>
          <w:color w:val="000000"/>
          <w:sz w:val="22"/>
          <w:szCs w:val="22"/>
          <w:lang w:eastAsia="es-CO"/>
        </w:rPr>
        <w:t xml:space="preserve">ilancia, </w:t>
      </w:r>
      <w:r w:rsidRPr="0082304F">
        <w:rPr>
          <w:rFonts w:ascii="Arial" w:hAnsi="Arial" w:cs="Arial"/>
          <w:bCs/>
          <w:color w:val="000000"/>
          <w:sz w:val="22"/>
          <w:szCs w:val="22"/>
          <w:lang w:eastAsia="es-CO"/>
        </w:rPr>
        <w:t xml:space="preserve">el cual </w:t>
      </w:r>
      <w:r w:rsidR="004B39BC">
        <w:rPr>
          <w:rFonts w:ascii="Arial" w:hAnsi="Arial" w:cs="Arial"/>
          <w:bCs/>
          <w:color w:val="000000"/>
          <w:sz w:val="22"/>
          <w:szCs w:val="22"/>
          <w:lang w:eastAsia="es-CO"/>
        </w:rPr>
        <w:t>tras más de una década se encuentra</w:t>
      </w:r>
      <w:r w:rsidRPr="0082304F">
        <w:rPr>
          <w:rFonts w:ascii="Arial" w:hAnsi="Arial" w:cs="Arial"/>
          <w:bCs/>
          <w:color w:val="000000"/>
          <w:sz w:val="22"/>
          <w:szCs w:val="22"/>
          <w:lang w:eastAsia="es-CO"/>
        </w:rPr>
        <w:t xml:space="preserve"> desactualizado y no se ajusta a los lineamientos de calidad</w:t>
      </w:r>
      <w:r w:rsidR="004B39BC">
        <w:rPr>
          <w:rFonts w:ascii="Arial" w:hAnsi="Arial" w:cs="Arial"/>
          <w:bCs/>
          <w:color w:val="000000"/>
          <w:sz w:val="22"/>
          <w:szCs w:val="22"/>
          <w:lang w:eastAsia="es-CO"/>
        </w:rPr>
        <w:t xml:space="preserve"> fijados durante</w:t>
      </w:r>
      <w:r w:rsidRPr="0082304F">
        <w:rPr>
          <w:rFonts w:ascii="Arial" w:hAnsi="Arial" w:cs="Arial"/>
          <w:bCs/>
          <w:color w:val="000000"/>
          <w:sz w:val="22"/>
          <w:szCs w:val="22"/>
          <w:lang w:eastAsia="es-CO"/>
        </w:rPr>
        <w:t xml:space="preserve"> los últimos años</w:t>
      </w:r>
      <w:r w:rsidR="00B3516A">
        <w:rPr>
          <w:rStyle w:val="Refdenotaalpie"/>
          <w:rFonts w:ascii="Arial" w:hAnsi="Arial" w:cs="Arial"/>
          <w:bCs/>
          <w:color w:val="000000"/>
          <w:sz w:val="22"/>
          <w:szCs w:val="22"/>
          <w:lang w:eastAsia="es-CO"/>
        </w:rPr>
        <w:footnoteReference w:id="38"/>
      </w:r>
      <w:r w:rsidRPr="0082304F">
        <w:rPr>
          <w:rFonts w:ascii="Arial" w:hAnsi="Arial" w:cs="Arial"/>
          <w:bCs/>
          <w:color w:val="000000"/>
          <w:sz w:val="22"/>
          <w:szCs w:val="22"/>
          <w:lang w:eastAsia="es-CO"/>
        </w:rPr>
        <w:t xml:space="preserve">. Este documento </w:t>
      </w:r>
      <w:r w:rsidR="003416EA">
        <w:rPr>
          <w:rFonts w:ascii="Arial" w:hAnsi="Arial" w:cs="Arial"/>
          <w:bCs/>
          <w:color w:val="000000"/>
          <w:sz w:val="22"/>
          <w:szCs w:val="22"/>
          <w:lang w:eastAsia="es-CO"/>
        </w:rPr>
        <w:t>con</w:t>
      </w:r>
      <w:r w:rsidRPr="0082304F">
        <w:rPr>
          <w:rFonts w:ascii="Arial" w:hAnsi="Arial" w:cs="Arial"/>
          <w:bCs/>
          <w:color w:val="000000"/>
          <w:sz w:val="22"/>
          <w:szCs w:val="22"/>
          <w:lang w:eastAsia="es-CO"/>
        </w:rPr>
        <w:t>tiene once líneas de acción para el chequeo de los colegios oficiales y sólo cuatro líneas para los privados.</w:t>
      </w:r>
    </w:p>
    <w:p w:rsidR="006C06E7" w:rsidRDefault="006C06E7" w:rsidP="00166AF6">
      <w:pPr>
        <w:jc w:val="both"/>
        <w:rPr>
          <w:rFonts w:ascii="Arial" w:hAnsi="Arial" w:cs="Arial"/>
          <w:bCs/>
          <w:color w:val="000000"/>
          <w:sz w:val="22"/>
          <w:szCs w:val="22"/>
          <w:lang w:eastAsia="es-CO"/>
        </w:rPr>
      </w:pPr>
    </w:p>
    <w:p w:rsidR="00CD1679" w:rsidRDefault="00E95C2E"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Otro reto tiene qué ver con las garant</w:t>
      </w:r>
      <w:r w:rsidR="00BB1577">
        <w:rPr>
          <w:rFonts w:ascii="Arial" w:hAnsi="Arial" w:cs="Arial"/>
          <w:bCs/>
          <w:color w:val="000000"/>
          <w:sz w:val="22"/>
          <w:szCs w:val="22"/>
          <w:lang w:eastAsia="es-CO"/>
        </w:rPr>
        <w:t xml:space="preserve">ías del principio de publicidad frente a la oferta educativa. </w:t>
      </w:r>
      <w:r w:rsidR="0082304F" w:rsidRPr="0082304F">
        <w:rPr>
          <w:rFonts w:ascii="Arial" w:hAnsi="Arial" w:cs="Arial"/>
          <w:bCs/>
          <w:color w:val="000000"/>
          <w:sz w:val="22"/>
          <w:szCs w:val="22"/>
          <w:lang w:eastAsia="es-CO"/>
        </w:rPr>
        <w:t xml:space="preserve">En el país no existe un sistema de información público en el que se permita a los padres de familia, a los colegios y a los estudiantes conocer o comparar resultados educativos de los establecimientos, </w:t>
      </w:r>
      <w:r w:rsidR="00485919">
        <w:rPr>
          <w:rFonts w:ascii="Arial" w:hAnsi="Arial" w:cs="Arial"/>
          <w:bCs/>
          <w:color w:val="000000"/>
          <w:sz w:val="22"/>
          <w:szCs w:val="22"/>
          <w:lang w:eastAsia="es-CO"/>
        </w:rPr>
        <w:t xml:space="preserve">fortalezas o </w:t>
      </w:r>
      <w:r w:rsidR="0082304F" w:rsidRPr="0082304F">
        <w:rPr>
          <w:rFonts w:ascii="Arial" w:hAnsi="Arial" w:cs="Arial"/>
          <w:bCs/>
          <w:color w:val="000000"/>
          <w:sz w:val="22"/>
          <w:szCs w:val="22"/>
          <w:lang w:eastAsia="es-CO"/>
        </w:rPr>
        <w:t xml:space="preserve">deficiencias en infraestructura escolar, </w:t>
      </w:r>
      <w:r w:rsidR="00EB11A5">
        <w:rPr>
          <w:rFonts w:ascii="Arial" w:hAnsi="Arial" w:cs="Arial"/>
          <w:bCs/>
          <w:color w:val="000000"/>
          <w:sz w:val="22"/>
          <w:szCs w:val="22"/>
          <w:lang w:eastAsia="es-CO"/>
        </w:rPr>
        <w:t xml:space="preserve">detalles de los </w:t>
      </w:r>
      <w:r w:rsidR="0082304F" w:rsidRPr="0082304F">
        <w:rPr>
          <w:rFonts w:ascii="Arial" w:hAnsi="Arial" w:cs="Arial"/>
          <w:bCs/>
          <w:color w:val="000000"/>
          <w:sz w:val="22"/>
          <w:szCs w:val="22"/>
          <w:lang w:eastAsia="es-CO"/>
        </w:rPr>
        <w:t xml:space="preserve">programas de formación docente ni plazas vacantes </w:t>
      </w:r>
      <w:r w:rsidR="00EB11A5">
        <w:rPr>
          <w:rFonts w:ascii="Arial" w:hAnsi="Arial" w:cs="Arial"/>
          <w:bCs/>
          <w:color w:val="000000"/>
          <w:sz w:val="22"/>
          <w:szCs w:val="22"/>
          <w:lang w:eastAsia="es-CO"/>
        </w:rPr>
        <w:t>ellos</w:t>
      </w:r>
      <w:r w:rsidR="006C06E7">
        <w:rPr>
          <w:rStyle w:val="Refdenotaalpie"/>
          <w:rFonts w:ascii="Arial" w:hAnsi="Arial" w:cs="Arial"/>
          <w:bCs/>
          <w:color w:val="000000"/>
          <w:sz w:val="22"/>
          <w:szCs w:val="22"/>
          <w:lang w:eastAsia="es-CO"/>
        </w:rPr>
        <w:footnoteReference w:id="39"/>
      </w:r>
      <w:r w:rsidR="0082304F" w:rsidRPr="0082304F">
        <w:rPr>
          <w:rFonts w:ascii="Arial" w:hAnsi="Arial" w:cs="Arial"/>
          <w:bCs/>
          <w:color w:val="000000"/>
          <w:sz w:val="22"/>
          <w:szCs w:val="22"/>
          <w:lang w:eastAsia="es-CO"/>
        </w:rPr>
        <w:t xml:space="preserve">. Entonces, los padres deben guiarse por </w:t>
      </w:r>
      <w:r w:rsidR="003447EC">
        <w:rPr>
          <w:rFonts w:ascii="Arial" w:hAnsi="Arial" w:cs="Arial"/>
          <w:bCs/>
          <w:color w:val="000000"/>
          <w:sz w:val="22"/>
          <w:szCs w:val="22"/>
          <w:lang w:eastAsia="es-CO"/>
        </w:rPr>
        <w:t xml:space="preserve">nociones más o menos </w:t>
      </w:r>
      <w:r w:rsidR="003447EC">
        <w:rPr>
          <w:rFonts w:ascii="Arial" w:hAnsi="Arial" w:cs="Arial"/>
          <w:bCs/>
          <w:color w:val="000000"/>
          <w:sz w:val="22"/>
          <w:szCs w:val="22"/>
          <w:lang w:eastAsia="es-CO"/>
        </w:rPr>
        <w:lastRenderedPageBreak/>
        <w:t>vagas</w:t>
      </w:r>
      <w:r w:rsidR="0082304F" w:rsidRPr="0082304F">
        <w:rPr>
          <w:rFonts w:ascii="Arial" w:hAnsi="Arial" w:cs="Arial"/>
          <w:bCs/>
          <w:color w:val="000000"/>
          <w:sz w:val="22"/>
          <w:szCs w:val="22"/>
          <w:lang w:eastAsia="es-CO"/>
        </w:rPr>
        <w:t xml:space="preserve"> o por la reputación </w:t>
      </w:r>
      <w:r w:rsidR="009331BB">
        <w:rPr>
          <w:rFonts w:ascii="Arial" w:hAnsi="Arial" w:cs="Arial"/>
          <w:bCs/>
          <w:color w:val="000000"/>
          <w:sz w:val="22"/>
          <w:szCs w:val="22"/>
          <w:lang w:eastAsia="es-CO"/>
        </w:rPr>
        <w:t>que</w:t>
      </w:r>
      <w:r w:rsidR="0082304F" w:rsidRPr="0082304F">
        <w:rPr>
          <w:rFonts w:ascii="Arial" w:hAnsi="Arial" w:cs="Arial"/>
          <w:bCs/>
          <w:color w:val="000000"/>
          <w:sz w:val="22"/>
          <w:szCs w:val="22"/>
          <w:lang w:eastAsia="es-CO"/>
        </w:rPr>
        <w:t xml:space="preserve"> los establecimientos </w:t>
      </w:r>
      <w:r w:rsidR="009331BB">
        <w:rPr>
          <w:rFonts w:ascii="Arial" w:hAnsi="Arial" w:cs="Arial"/>
          <w:bCs/>
          <w:color w:val="000000"/>
          <w:sz w:val="22"/>
          <w:szCs w:val="22"/>
          <w:lang w:eastAsia="es-CO"/>
        </w:rPr>
        <w:t xml:space="preserve">hayan construido – sin que haya garantías de que la reputación siempre signifique calidad – </w:t>
      </w:r>
      <w:r w:rsidR="0082304F" w:rsidRPr="0082304F">
        <w:rPr>
          <w:rFonts w:ascii="Arial" w:hAnsi="Arial" w:cs="Arial"/>
          <w:bCs/>
          <w:color w:val="000000"/>
          <w:sz w:val="22"/>
          <w:szCs w:val="22"/>
          <w:lang w:eastAsia="es-CO"/>
        </w:rPr>
        <w:t>para</w:t>
      </w:r>
      <w:r w:rsidR="009331BB">
        <w:rPr>
          <w:rFonts w:ascii="Arial" w:hAnsi="Arial" w:cs="Arial"/>
          <w:bCs/>
          <w:color w:val="000000"/>
          <w:sz w:val="22"/>
          <w:szCs w:val="22"/>
          <w:lang w:eastAsia="es-CO"/>
        </w:rPr>
        <w:t xml:space="preserve"> así</w:t>
      </w:r>
      <w:r w:rsidR="0082304F" w:rsidRPr="0082304F">
        <w:rPr>
          <w:rFonts w:ascii="Arial" w:hAnsi="Arial" w:cs="Arial"/>
          <w:bCs/>
          <w:color w:val="000000"/>
          <w:sz w:val="22"/>
          <w:szCs w:val="22"/>
          <w:lang w:eastAsia="es-CO"/>
        </w:rPr>
        <w:t xml:space="preserve"> </w:t>
      </w:r>
      <w:r w:rsidR="003447EC">
        <w:rPr>
          <w:rFonts w:ascii="Arial" w:hAnsi="Arial" w:cs="Arial"/>
          <w:bCs/>
          <w:color w:val="000000"/>
          <w:sz w:val="22"/>
          <w:szCs w:val="22"/>
          <w:lang w:eastAsia="es-CO"/>
        </w:rPr>
        <w:t>contar con</w:t>
      </w:r>
      <w:r w:rsidR="0082304F" w:rsidRPr="0082304F">
        <w:rPr>
          <w:rFonts w:ascii="Arial" w:hAnsi="Arial" w:cs="Arial"/>
          <w:bCs/>
          <w:color w:val="000000"/>
          <w:sz w:val="22"/>
          <w:szCs w:val="22"/>
          <w:lang w:eastAsia="es-CO"/>
        </w:rPr>
        <w:t xml:space="preserve"> </w:t>
      </w:r>
      <w:r w:rsidR="009331BB">
        <w:rPr>
          <w:rFonts w:ascii="Arial" w:hAnsi="Arial" w:cs="Arial"/>
          <w:bCs/>
          <w:color w:val="000000"/>
          <w:sz w:val="22"/>
          <w:szCs w:val="22"/>
          <w:lang w:eastAsia="es-CO"/>
        </w:rPr>
        <w:t xml:space="preserve">la </w:t>
      </w:r>
      <w:r w:rsidR="0082304F" w:rsidRPr="0082304F">
        <w:rPr>
          <w:rFonts w:ascii="Arial" w:hAnsi="Arial" w:cs="Arial"/>
          <w:bCs/>
          <w:color w:val="000000"/>
          <w:sz w:val="22"/>
          <w:szCs w:val="22"/>
          <w:lang w:eastAsia="es-CO"/>
        </w:rPr>
        <w:t xml:space="preserve">confianza </w:t>
      </w:r>
      <w:r w:rsidR="009331BB">
        <w:rPr>
          <w:rFonts w:ascii="Arial" w:hAnsi="Arial" w:cs="Arial"/>
          <w:bCs/>
          <w:color w:val="000000"/>
          <w:sz w:val="22"/>
          <w:szCs w:val="22"/>
          <w:lang w:eastAsia="es-CO"/>
        </w:rPr>
        <w:t>suficiente a la hora de escoger la</w:t>
      </w:r>
      <w:r w:rsidR="0082304F" w:rsidRPr="0082304F">
        <w:rPr>
          <w:rFonts w:ascii="Arial" w:hAnsi="Arial" w:cs="Arial"/>
          <w:bCs/>
          <w:color w:val="000000"/>
          <w:sz w:val="22"/>
          <w:szCs w:val="22"/>
          <w:lang w:eastAsia="es-CO"/>
        </w:rPr>
        <w:t xml:space="preserve"> mejor </w:t>
      </w:r>
      <w:r w:rsidR="009331BB">
        <w:rPr>
          <w:rFonts w:ascii="Arial" w:hAnsi="Arial" w:cs="Arial"/>
          <w:bCs/>
          <w:color w:val="000000"/>
          <w:sz w:val="22"/>
          <w:szCs w:val="22"/>
          <w:lang w:eastAsia="es-CO"/>
        </w:rPr>
        <w:t xml:space="preserve">opción educativa </w:t>
      </w:r>
      <w:r w:rsidR="0082304F" w:rsidRPr="0082304F">
        <w:rPr>
          <w:rFonts w:ascii="Arial" w:hAnsi="Arial" w:cs="Arial"/>
          <w:bCs/>
          <w:color w:val="000000"/>
          <w:sz w:val="22"/>
          <w:szCs w:val="22"/>
          <w:lang w:eastAsia="es-CO"/>
        </w:rPr>
        <w:t>para sus hijos</w:t>
      </w:r>
      <w:r w:rsidR="00BA73F7">
        <w:rPr>
          <w:rFonts w:ascii="Arial" w:hAnsi="Arial" w:cs="Arial"/>
          <w:bCs/>
          <w:color w:val="000000"/>
          <w:sz w:val="22"/>
          <w:szCs w:val="22"/>
          <w:lang w:eastAsia="es-CO"/>
        </w:rPr>
        <w:t>.</w:t>
      </w:r>
      <w:r w:rsidR="0082304F" w:rsidRPr="0082304F">
        <w:rPr>
          <w:rFonts w:ascii="Arial" w:hAnsi="Arial" w:cs="Arial"/>
          <w:bCs/>
          <w:color w:val="000000"/>
          <w:sz w:val="22"/>
          <w:szCs w:val="22"/>
          <w:lang w:eastAsia="es-CO"/>
        </w:rPr>
        <w:t xml:space="preserve"> </w:t>
      </w:r>
      <w:r w:rsidR="00BA73F7">
        <w:rPr>
          <w:rFonts w:ascii="Arial" w:hAnsi="Arial" w:cs="Arial"/>
          <w:bCs/>
          <w:color w:val="000000"/>
          <w:sz w:val="22"/>
          <w:szCs w:val="22"/>
          <w:lang w:eastAsia="es-CO"/>
        </w:rPr>
        <w:t>E</w:t>
      </w:r>
      <w:r w:rsidR="0082304F" w:rsidRPr="0082304F">
        <w:rPr>
          <w:rFonts w:ascii="Arial" w:hAnsi="Arial" w:cs="Arial"/>
          <w:bCs/>
          <w:color w:val="000000"/>
          <w:sz w:val="22"/>
          <w:szCs w:val="22"/>
          <w:lang w:eastAsia="es-CO"/>
        </w:rPr>
        <w:t xml:space="preserve">sto puede </w:t>
      </w:r>
      <w:r w:rsidR="00EE0B72">
        <w:rPr>
          <w:rFonts w:ascii="Arial" w:hAnsi="Arial" w:cs="Arial"/>
          <w:bCs/>
          <w:color w:val="000000"/>
          <w:sz w:val="22"/>
          <w:szCs w:val="22"/>
          <w:lang w:eastAsia="es-CO"/>
        </w:rPr>
        <w:t xml:space="preserve">facilitar </w:t>
      </w:r>
      <w:r w:rsidR="00065617">
        <w:rPr>
          <w:rFonts w:ascii="Arial" w:hAnsi="Arial" w:cs="Arial"/>
          <w:bCs/>
          <w:color w:val="000000"/>
          <w:sz w:val="22"/>
          <w:szCs w:val="22"/>
          <w:lang w:eastAsia="es-CO"/>
        </w:rPr>
        <w:t>la exposición de</w:t>
      </w:r>
      <w:r w:rsidR="0082304F" w:rsidRPr="0082304F">
        <w:rPr>
          <w:rFonts w:ascii="Arial" w:hAnsi="Arial" w:cs="Arial"/>
          <w:bCs/>
          <w:color w:val="000000"/>
          <w:sz w:val="22"/>
          <w:szCs w:val="22"/>
          <w:lang w:eastAsia="es-CO"/>
        </w:rPr>
        <w:t xml:space="preserve"> </w:t>
      </w:r>
      <w:r w:rsidR="00A13729">
        <w:rPr>
          <w:rFonts w:ascii="Arial" w:hAnsi="Arial" w:cs="Arial"/>
          <w:bCs/>
          <w:color w:val="000000"/>
          <w:sz w:val="22"/>
          <w:szCs w:val="22"/>
          <w:lang w:eastAsia="es-CO"/>
        </w:rPr>
        <w:t xml:space="preserve">las familias a </w:t>
      </w:r>
      <w:r w:rsidR="0082304F" w:rsidRPr="0082304F">
        <w:rPr>
          <w:rFonts w:ascii="Arial" w:hAnsi="Arial" w:cs="Arial"/>
          <w:bCs/>
          <w:color w:val="000000"/>
          <w:sz w:val="22"/>
          <w:szCs w:val="22"/>
          <w:lang w:eastAsia="es-CO"/>
        </w:rPr>
        <w:t>prácticas engañosas</w:t>
      </w:r>
      <w:r w:rsidR="00BA73F7">
        <w:rPr>
          <w:rStyle w:val="Refdenotaalpie"/>
          <w:rFonts w:ascii="Arial" w:hAnsi="Arial" w:cs="Arial"/>
          <w:bCs/>
          <w:color w:val="000000"/>
          <w:sz w:val="22"/>
          <w:szCs w:val="22"/>
          <w:lang w:eastAsia="es-CO"/>
        </w:rPr>
        <w:footnoteReference w:id="40"/>
      </w:r>
      <w:r w:rsidR="0082304F" w:rsidRPr="0082304F">
        <w:rPr>
          <w:rFonts w:ascii="Arial" w:hAnsi="Arial" w:cs="Arial"/>
          <w:bCs/>
          <w:color w:val="000000"/>
          <w:sz w:val="22"/>
          <w:szCs w:val="22"/>
          <w:lang w:eastAsia="es-CO"/>
        </w:rPr>
        <w:t xml:space="preserve">. </w:t>
      </w:r>
    </w:p>
    <w:p w:rsidR="00CD1679" w:rsidRDefault="00CD1679" w:rsidP="00166AF6">
      <w:pPr>
        <w:jc w:val="both"/>
        <w:rPr>
          <w:rFonts w:ascii="Arial" w:hAnsi="Arial" w:cs="Arial"/>
          <w:bCs/>
          <w:color w:val="000000"/>
          <w:sz w:val="22"/>
          <w:szCs w:val="22"/>
          <w:lang w:eastAsia="es-CO"/>
        </w:rPr>
      </w:pPr>
    </w:p>
    <w:p w:rsidR="008B1F54" w:rsidRDefault="00113ED9"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Por otra parte, se tiene una deficiencia de instrumentos de prevención y de fomento a las buenas prácticas</w:t>
      </w:r>
      <w:r w:rsidR="0057614B">
        <w:rPr>
          <w:rFonts w:ascii="Arial" w:hAnsi="Arial" w:cs="Arial"/>
          <w:bCs/>
          <w:color w:val="000000"/>
          <w:sz w:val="22"/>
          <w:szCs w:val="22"/>
          <w:lang w:eastAsia="es-CO"/>
        </w:rPr>
        <w:t xml:space="preserve"> </w:t>
      </w:r>
      <w:r w:rsidR="0057614B" w:rsidRPr="0082304F">
        <w:rPr>
          <w:rFonts w:ascii="Arial" w:hAnsi="Arial" w:cs="Arial"/>
          <w:bCs/>
          <w:color w:val="000000"/>
          <w:sz w:val="22"/>
          <w:szCs w:val="22"/>
          <w:lang w:eastAsia="es-CO"/>
        </w:rPr>
        <w:t xml:space="preserve">que permitan promover la continuidad del servicio con </w:t>
      </w:r>
      <w:r w:rsidR="0057614B">
        <w:rPr>
          <w:rFonts w:ascii="Arial" w:hAnsi="Arial" w:cs="Arial"/>
          <w:bCs/>
          <w:color w:val="000000"/>
          <w:sz w:val="22"/>
          <w:szCs w:val="22"/>
          <w:lang w:eastAsia="es-CO"/>
        </w:rPr>
        <w:t>continuas</w:t>
      </w:r>
      <w:r w:rsidR="0057614B" w:rsidRPr="0082304F">
        <w:rPr>
          <w:rFonts w:ascii="Arial" w:hAnsi="Arial" w:cs="Arial"/>
          <w:bCs/>
          <w:color w:val="000000"/>
          <w:sz w:val="22"/>
          <w:szCs w:val="22"/>
          <w:lang w:eastAsia="es-CO"/>
        </w:rPr>
        <w:t xml:space="preserve"> mejoras a la calidad en los colegios</w:t>
      </w:r>
      <w:r>
        <w:rPr>
          <w:rFonts w:ascii="Arial" w:hAnsi="Arial" w:cs="Arial"/>
          <w:bCs/>
          <w:color w:val="000000"/>
          <w:sz w:val="22"/>
          <w:szCs w:val="22"/>
          <w:lang w:eastAsia="es-CO"/>
        </w:rPr>
        <w:t>.</w:t>
      </w:r>
      <w:r w:rsidR="002E2A40">
        <w:rPr>
          <w:rFonts w:ascii="Arial" w:hAnsi="Arial" w:cs="Arial"/>
          <w:bCs/>
          <w:color w:val="000000"/>
          <w:sz w:val="22"/>
          <w:szCs w:val="22"/>
          <w:lang w:eastAsia="es-CO"/>
        </w:rPr>
        <w:t xml:space="preserve"> </w:t>
      </w:r>
      <w:r w:rsidR="00580A93">
        <w:rPr>
          <w:rFonts w:ascii="Arial" w:hAnsi="Arial" w:cs="Arial"/>
          <w:bCs/>
          <w:color w:val="000000"/>
          <w:sz w:val="22"/>
          <w:szCs w:val="22"/>
          <w:lang w:eastAsia="es-CO"/>
        </w:rPr>
        <w:t>En efecto, l</w:t>
      </w:r>
      <w:r w:rsidR="0082304F" w:rsidRPr="0082304F">
        <w:rPr>
          <w:rFonts w:ascii="Arial" w:hAnsi="Arial" w:cs="Arial"/>
          <w:bCs/>
          <w:color w:val="000000"/>
          <w:sz w:val="22"/>
          <w:szCs w:val="22"/>
          <w:lang w:eastAsia="es-CO"/>
        </w:rPr>
        <w:t>as normas de inspección y vigilancia en este nivel de la educación son</w:t>
      </w:r>
      <w:r w:rsidR="0057614B">
        <w:rPr>
          <w:rFonts w:ascii="Arial" w:hAnsi="Arial" w:cs="Arial"/>
          <w:bCs/>
          <w:color w:val="000000"/>
          <w:sz w:val="22"/>
          <w:szCs w:val="22"/>
          <w:lang w:eastAsia="es-CO"/>
        </w:rPr>
        <w:t xml:space="preserve"> principalmente sancionatorias. </w:t>
      </w:r>
      <w:r w:rsidR="00391601">
        <w:rPr>
          <w:rFonts w:ascii="Arial" w:hAnsi="Arial" w:cs="Arial"/>
          <w:bCs/>
          <w:color w:val="000000"/>
          <w:sz w:val="22"/>
          <w:szCs w:val="22"/>
          <w:lang w:eastAsia="es-CO"/>
        </w:rPr>
        <w:t>Se encuentra que l</w:t>
      </w:r>
      <w:r w:rsidR="0082304F" w:rsidRPr="0082304F">
        <w:rPr>
          <w:rFonts w:ascii="Arial" w:hAnsi="Arial" w:cs="Arial"/>
          <w:bCs/>
          <w:color w:val="000000"/>
          <w:sz w:val="22"/>
          <w:szCs w:val="22"/>
          <w:lang w:eastAsia="es-CO"/>
        </w:rPr>
        <w:t>as secretarías no tienen la competencia para ordenar planes y programas de m</w:t>
      </w:r>
      <w:r w:rsidR="00C10C18">
        <w:rPr>
          <w:rFonts w:ascii="Arial" w:hAnsi="Arial" w:cs="Arial"/>
          <w:bCs/>
          <w:color w:val="000000"/>
          <w:sz w:val="22"/>
          <w:szCs w:val="22"/>
          <w:lang w:eastAsia="es-CO"/>
        </w:rPr>
        <w:t>ejoramiento, dictaminar medidas de constructiva corrección de</w:t>
      </w:r>
      <w:r w:rsidR="0082304F" w:rsidRPr="0082304F">
        <w:rPr>
          <w:rFonts w:ascii="Arial" w:hAnsi="Arial" w:cs="Arial"/>
          <w:bCs/>
          <w:color w:val="000000"/>
          <w:sz w:val="22"/>
          <w:szCs w:val="22"/>
          <w:lang w:eastAsia="es-CO"/>
        </w:rPr>
        <w:t xml:space="preserve"> irregularidades administrativas, financieras o de calidad</w:t>
      </w:r>
      <w:r w:rsidR="00013928">
        <w:rPr>
          <w:rFonts w:ascii="Arial" w:hAnsi="Arial" w:cs="Arial"/>
          <w:bCs/>
          <w:color w:val="000000"/>
          <w:sz w:val="22"/>
          <w:szCs w:val="22"/>
          <w:lang w:eastAsia="es-CO"/>
        </w:rPr>
        <w:t xml:space="preserve"> como paso previo a una sanción; </w:t>
      </w:r>
      <w:r w:rsidR="00825BD7">
        <w:rPr>
          <w:rFonts w:ascii="Arial" w:hAnsi="Arial" w:cs="Arial"/>
          <w:bCs/>
          <w:color w:val="000000"/>
          <w:sz w:val="22"/>
          <w:szCs w:val="22"/>
          <w:lang w:eastAsia="es-CO"/>
        </w:rPr>
        <w:t xml:space="preserve">ni </w:t>
      </w:r>
      <w:r w:rsidR="00013928">
        <w:rPr>
          <w:rFonts w:ascii="Arial" w:hAnsi="Arial" w:cs="Arial"/>
          <w:bCs/>
          <w:color w:val="000000"/>
          <w:sz w:val="22"/>
          <w:szCs w:val="22"/>
          <w:lang w:eastAsia="es-CO"/>
        </w:rPr>
        <w:t>tampoco</w:t>
      </w:r>
      <w:r w:rsidR="00825BD7">
        <w:rPr>
          <w:rFonts w:ascii="Arial" w:hAnsi="Arial" w:cs="Arial"/>
          <w:bCs/>
          <w:color w:val="000000"/>
          <w:sz w:val="22"/>
          <w:szCs w:val="22"/>
          <w:lang w:eastAsia="es-CO"/>
        </w:rPr>
        <w:t xml:space="preserve"> para</w:t>
      </w:r>
      <w:r w:rsidR="0082304F" w:rsidRPr="0082304F">
        <w:rPr>
          <w:rFonts w:ascii="Arial" w:hAnsi="Arial" w:cs="Arial"/>
          <w:bCs/>
          <w:color w:val="000000"/>
          <w:sz w:val="22"/>
          <w:szCs w:val="22"/>
          <w:lang w:eastAsia="es-CO"/>
        </w:rPr>
        <w:t xml:space="preserve"> señalar acciones </w:t>
      </w:r>
      <w:r w:rsidR="00825BD7">
        <w:rPr>
          <w:rFonts w:ascii="Arial" w:hAnsi="Arial" w:cs="Arial"/>
          <w:bCs/>
          <w:color w:val="000000"/>
          <w:sz w:val="22"/>
          <w:szCs w:val="22"/>
          <w:lang w:eastAsia="es-CO"/>
        </w:rPr>
        <w:t>de protección de</w:t>
      </w:r>
      <w:r w:rsidR="0082304F" w:rsidRPr="0082304F">
        <w:rPr>
          <w:rFonts w:ascii="Arial" w:hAnsi="Arial" w:cs="Arial"/>
          <w:bCs/>
          <w:color w:val="000000"/>
          <w:sz w:val="22"/>
          <w:szCs w:val="22"/>
          <w:lang w:eastAsia="es-CO"/>
        </w:rPr>
        <w:t xml:space="preserve"> </w:t>
      </w:r>
      <w:r w:rsidR="00825BD7">
        <w:rPr>
          <w:rFonts w:ascii="Arial" w:hAnsi="Arial" w:cs="Arial"/>
          <w:bCs/>
          <w:color w:val="000000"/>
          <w:sz w:val="22"/>
          <w:szCs w:val="22"/>
          <w:lang w:eastAsia="es-CO"/>
        </w:rPr>
        <w:t>los derechos de los estudiantes o</w:t>
      </w:r>
      <w:r w:rsidR="0082304F" w:rsidRPr="0082304F">
        <w:rPr>
          <w:rFonts w:ascii="Arial" w:hAnsi="Arial" w:cs="Arial"/>
          <w:bCs/>
          <w:color w:val="000000"/>
          <w:sz w:val="22"/>
          <w:szCs w:val="22"/>
          <w:lang w:eastAsia="es-CO"/>
        </w:rPr>
        <w:t xml:space="preserve"> tomar medidas sobre los establecimientos que obtengan mala calificación de desempeño durante </w:t>
      </w:r>
      <w:r w:rsidR="007B66B6">
        <w:rPr>
          <w:rFonts w:ascii="Arial" w:hAnsi="Arial" w:cs="Arial"/>
          <w:bCs/>
          <w:color w:val="000000"/>
          <w:sz w:val="22"/>
          <w:szCs w:val="22"/>
          <w:lang w:eastAsia="es-CO"/>
        </w:rPr>
        <w:t>periodos continuos, entre otros</w:t>
      </w:r>
      <w:r w:rsidR="00B20525">
        <w:rPr>
          <w:rFonts w:ascii="Arial" w:hAnsi="Arial" w:cs="Arial"/>
          <w:bCs/>
          <w:color w:val="000000"/>
          <w:sz w:val="22"/>
          <w:szCs w:val="22"/>
          <w:lang w:eastAsia="es-CO"/>
        </w:rPr>
        <w:t>.</w:t>
      </w:r>
    </w:p>
    <w:p w:rsidR="008B1F54" w:rsidRDefault="008B1F54" w:rsidP="00166AF6">
      <w:pPr>
        <w:jc w:val="both"/>
        <w:rPr>
          <w:rFonts w:ascii="Arial" w:hAnsi="Arial" w:cs="Arial"/>
          <w:bCs/>
          <w:color w:val="000000"/>
          <w:sz w:val="22"/>
          <w:szCs w:val="22"/>
          <w:lang w:eastAsia="es-CO"/>
        </w:rPr>
      </w:pPr>
    </w:p>
    <w:p w:rsidR="001F20C2" w:rsidRDefault="00C025EB"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No obstante, a falta de mecanismos exhortati</w:t>
      </w:r>
      <w:r w:rsidR="001F49E0">
        <w:rPr>
          <w:rFonts w:ascii="Arial" w:hAnsi="Arial" w:cs="Arial"/>
          <w:bCs/>
          <w:color w:val="000000"/>
          <w:sz w:val="22"/>
          <w:szCs w:val="22"/>
          <w:lang w:eastAsia="es-CO"/>
        </w:rPr>
        <w:t>vos, la aplicación de</w:t>
      </w:r>
      <w:r w:rsidR="00795372">
        <w:rPr>
          <w:rFonts w:ascii="Arial" w:hAnsi="Arial" w:cs="Arial"/>
          <w:bCs/>
          <w:color w:val="000000"/>
          <w:sz w:val="22"/>
          <w:szCs w:val="22"/>
          <w:lang w:eastAsia="es-CO"/>
        </w:rPr>
        <w:t xml:space="preserve"> la normativa</w:t>
      </w:r>
      <w:r w:rsidR="001F49E0">
        <w:rPr>
          <w:rFonts w:ascii="Arial" w:hAnsi="Arial" w:cs="Arial"/>
          <w:bCs/>
          <w:color w:val="000000"/>
          <w:sz w:val="22"/>
          <w:szCs w:val="22"/>
          <w:lang w:eastAsia="es-CO"/>
        </w:rPr>
        <w:t xml:space="preserve"> ha tendido hacia una extrema laxitud, que no siempre puede conducir a que se remedien las situaciones problemáticas que puedan detectarse. De este modo, la reglamentación</w:t>
      </w:r>
      <w:r w:rsidR="0082304F" w:rsidRPr="0082304F">
        <w:rPr>
          <w:rFonts w:ascii="Arial" w:hAnsi="Arial" w:cs="Arial"/>
          <w:bCs/>
          <w:color w:val="000000"/>
          <w:sz w:val="22"/>
          <w:szCs w:val="22"/>
          <w:lang w:eastAsia="es-CO"/>
        </w:rPr>
        <w:t xml:space="preserve"> permite amonestar y suspender o cancelar la licencia de funcionamiento, </w:t>
      </w:r>
      <w:r w:rsidR="00FE57D0">
        <w:rPr>
          <w:rFonts w:ascii="Arial" w:hAnsi="Arial" w:cs="Arial"/>
          <w:bCs/>
          <w:color w:val="000000"/>
          <w:sz w:val="22"/>
          <w:szCs w:val="22"/>
          <w:lang w:eastAsia="es-CO"/>
        </w:rPr>
        <w:t>solo en el escenario de una reiterada violación a</w:t>
      </w:r>
      <w:r w:rsidR="0082304F" w:rsidRPr="0082304F">
        <w:rPr>
          <w:rFonts w:ascii="Arial" w:hAnsi="Arial" w:cs="Arial"/>
          <w:bCs/>
          <w:color w:val="000000"/>
          <w:sz w:val="22"/>
          <w:szCs w:val="22"/>
          <w:lang w:eastAsia="es-CO"/>
        </w:rPr>
        <w:t xml:space="preserve"> la misma disposición. </w:t>
      </w:r>
    </w:p>
    <w:p w:rsidR="00DC440F" w:rsidRDefault="00DC440F" w:rsidP="00166AF6">
      <w:pPr>
        <w:jc w:val="both"/>
        <w:rPr>
          <w:rFonts w:ascii="Arial" w:hAnsi="Arial" w:cs="Arial"/>
          <w:bCs/>
          <w:color w:val="000000"/>
          <w:sz w:val="22"/>
          <w:szCs w:val="22"/>
          <w:lang w:eastAsia="es-CO"/>
        </w:rPr>
      </w:pPr>
    </w:p>
    <w:p w:rsidR="00B02D80" w:rsidRDefault="00DC440F"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Adicionalmente,</w:t>
      </w:r>
      <w:r w:rsidR="0082304F" w:rsidRPr="0082304F">
        <w:rPr>
          <w:rFonts w:ascii="Arial" w:hAnsi="Arial" w:cs="Arial"/>
          <w:bCs/>
          <w:color w:val="000000"/>
          <w:sz w:val="22"/>
          <w:szCs w:val="22"/>
          <w:lang w:eastAsia="es-CO"/>
        </w:rPr>
        <w:t xml:space="preserve"> no hay claridad sobre cómo o ante quién deben tramitarse las quejas luego de que sean resueltas en la institución educativa como conducto regular y su respuesta no sea satisfactoria</w:t>
      </w:r>
      <w:r w:rsidR="009B103C">
        <w:rPr>
          <w:rStyle w:val="Refdenotaalpie"/>
          <w:rFonts w:ascii="Arial" w:hAnsi="Arial" w:cs="Arial"/>
          <w:bCs/>
          <w:color w:val="000000"/>
          <w:sz w:val="22"/>
          <w:szCs w:val="22"/>
          <w:lang w:eastAsia="es-CO"/>
        </w:rPr>
        <w:footnoteReference w:id="41"/>
      </w:r>
      <w:r w:rsidR="00705006">
        <w:rPr>
          <w:rFonts w:ascii="Arial" w:hAnsi="Arial" w:cs="Arial"/>
          <w:bCs/>
          <w:color w:val="000000"/>
          <w:sz w:val="22"/>
          <w:szCs w:val="22"/>
          <w:lang w:eastAsia="es-CO"/>
        </w:rPr>
        <w:t xml:space="preserve">. </w:t>
      </w:r>
      <w:r w:rsidR="00CD59E1">
        <w:rPr>
          <w:rFonts w:ascii="Arial" w:hAnsi="Arial" w:cs="Arial"/>
          <w:bCs/>
          <w:color w:val="000000"/>
          <w:sz w:val="22"/>
          <w:szCs w:val="22"/>
          <w:lang w:eastAsia="es-CO"/>
        </w:rPr>
        <w:t xml:space="preserve">Intuitivamente, </w:t>
      </w:r>
      <w:r w:rsidR="009B103C">
        <w:rPr>
          <w:rFonts w:ascii="Arial" w:hAnsi="Arial" w:cs="Arial"/>
          <w:bCs/>
          <w:color w:val="000000"/>
          <w:sz w:val="22"/>
          <w:szCs w:val="22"/>
          <w:lang w:eastAsia="es-CO"/>
        </w:rPr>
        <w:t>un padre de familia acudiría a</w:t>
      </w:r>
      <w:r w:rsidR="00560E1D">
        <w:rPr>
          <w:rFonts w:ascii="Arial" w:hAnsi="Arial" w:cs="Arial"/>
          <w:bCs/>
          <w:color w:val="000000"/>
          <w:sz w:val="22"/>
          <w:szCs w:val="22"/>
          <w:lang w:eastAsia="es-CO"/>
        </w:rPr>
        <w:t>l Ministerio de Educación</w:t>
      </w:r>
      <w:r w:rsidR="005C022E">
        <w:rPr>
          <w:rFonts w:ascii="Arial" w:hAnsi="Arial" w:cs="Arial"/>
          <w:bCs/>
          <w:color w:val="000000"/>
          <w:sz w:val="22"/>
          <w:szCs w:val="22"/>
          <w:lang w:eastAsia="es-CO"/>
        </w:rPr>
        <w:t xml:space="preserve">, no obstante, no resulta claro cómo </w:t>
      </w:r>
      <w:r w:rsidR="003D0BD6">
        <w:rPr>
          <w:rFonts w:ascii="Arial" w:hAnsi="Arial" w:cs="Arial"/>
          <w:bCs/>
          <w:color w:val="000000"/>
          <w:sz w:val="22"/>
          <w:szCs w:val="22"/>
          <w:lang w:eastAsia="es-CO"/>
        </w:rPr>
        <w:t xml:space="preserve">el Ministerio </w:t>
      </w:r>
      <w:r w:rsidR="00453BD8">
        <w:rPr>
          <w:rFonts w:ascii="Arial" w:hAnsi="Arial" w:cs="Arial"/>
          <w:bCs/>
          <w:color w:val="000000"/>
          <w:sz w:val="22"/>
          <w:szCs w:val="22"/>
          <w:lang w:eastAsia="es-CO"/>
        </w:rPr>
        <w:t xml:space="preserve">puede acabar siendo </w:t>
      </w:r>
      <w:r w:rsidR="0082304F" w:rsidRPr="0082304F">
        <w:rPr>
          <w:rFonts w:ascii="Arial" w:hAnsi="Arial" w:cs="Arial"/>
          <w:bCs/>
          <w:color w:val="000000"/>
          <w:sz w:val="22"/>
          <w:szCs w:val="22"/>
          <w:lang w:eastAsia="es-CO"/>
        </w:rPr>
        <w:t>responsable tanto de la provisión como de la evaluación final del servicio</w:t>
      </w:r>
      <w:r w:rsidR="00FA757F">
        <w:rPr>
          <w:rFonts w:ascii="Arial" w:hAnsi="Arial" w:cs="Arial"/>
          <w:bCs/>
          <w:color w:val="000000"/>
          <w:sz w:val="22"/>
          <w:szCs w:val="22"/>
          <w:lang w:eastAsia="es-CO"/>
        </w:rPr>
        <w:t xml:space="preserve"> educativo</w:t>
      </w:r>
      <w:r w:rsidR="001C14F7">
        <w:rPr>
          <w:rFonts w:ascii="Arial" w:hAnsi="Arial" w:cs="Arial"/>
          <w:bCs/>
          <w:color w:val="000000"/>
          <w:sz w:val="22"/>
          <w:szCs w:val="22"/>
          <w:lang w:eastAsia="es-CO"/>
        </w:rPr>
        <w:t xml:space="preserve">. Hace falta considerar, además, </w:t>
      </w:r>
      <w:r w:rsidR="0082304F" w:rsidRPr="0082304F">
        <w:rPr>
          <w:rFonts w:ascii="Arial" w:hAnsi="Arial" w:cs="Arial"/>
          <w:bCs/>
          <w:color w:val="000000"/>
          <w:sz w:val="22"/>
          <w:szCs w:val="22"/>
          <w:lang w:eastAsia="es-CO"/>
        </w:rPr>
        <w:t xml:space="preserve">que muchas quejas </w:t>
      </w:r>
      <w:r w:rsidR="008A311A">
        <w:rPr>
          <w:rFonts w:ascii="Arial" w:hAnsi="Arial" w:cs="Arial"/>
          <w:bCs/>
          <w:color w:val="000000"/>
          <w:sz w:val="22"/>
          <w:szCs w:val="22"/>
          <w:lang w:eastAsia="es-CO"/>
        </w:rPr>
        <w:t xml:space="preserve">de importancia </w:t>
      </w:r>
      <w:r w:rsidR="001C14F7">
        <w:rPr>
          <w:rFonts w:ascii="Arial" w:hAnsi="Arial" w:cs="Arial"/>
          <w:bCs/>
          <w:color w:val="000000"/>
          <w:sz w:val="22"/>
          <w:szCs w:val="22"/>
          <w:lang w:eastAsia="es-CO"/>
        </w:rPr>
        <w:t>so</w:t>
      </w:r>
      <w:r w:rsidR="0082304F" w:rsidRPr="0082304F">
        <w:rPr>
          <w:rFonts w:ascii="Arial" w:hAnsi="Arial" w:cs="Arial"/>
          <w:bCs/>
          <w:color w:val="000000"/>
          <w:sz w:val="22"/>
          <w:szCs w:val="22"/>
          <w:lang w:eastAsia="es-CO"/>
        </w:rPr>
        <w:t xml:space="preserve">n presentadas por la vía de </w:t>
      </w:r>
      <w:r w:rsidR="00FC7FE5">
        <w:rPr>
          <w:rFonts w:ascii="Arial" w:hAnsi="Arial" w:cs="Arial"/>
          <w:bCs/>
          <w:color w:val="000000"/>
          <w:sz w:val="22"/>
          <w:szCs w:val="22"/>
          <w:lang w:eastAsia="es-CO"/>
        </w:rPr>
        <w:t xml:space="preserve">la </w:t>
      </w:r>
      <w:r w:rsidR="0082304F" w:rsidRPr="0082304F">
        <w:rPr>
          <w:rFonts w:ascii="Arial" w:hAnsi="Arial" w:cs="Arial"/>
          <w:bCs/>
          <w:color w:val="000000"/>
          <w:sz w:val="22"/>
          <w:szCs w:val="22"/>
          <w:lang w:eastAsia="es-CO"/>
        </w:rPr>
        <w:t>acción de tutela</w:t>
      </w:r>
      <w:r w:rsidR="002C39E0">
        <w:rPr>
          <w:rFonts w:ascii="Arial" w:hAnsi="Arial" w:cs="Arial"/>
          <w:bCs/>
          <w:color w:val="000000"/>
          <w:sz w:val="22"/>
          <w:szCs w:val="22"/>
          <w:lang w:eastAsia="es-CO"/>
        </w:rPr>
        <w:t>, a falta de mecanismos expeditos</w:t>
      </w:r>
      <w:r w:rsidR="0082304F" w:rsidRPr="0082304F">
        <w:rPr>
          <w:rFonts w:ascii="Arial" w:hAnsi="Arial" w:cs="Arial"/>
          <w:bCs/>
          <w:color w:val="000000"/>
          <w:sz w:val="22"/>
          <w:szCs w:val="22"/>
          <w:lang w:eastAsia="es-CO"/>
        </w:rPr>
        <w:t xml:space="preserve">. </w:t>
      </w:r>
    </w:p>
    <w:p w:rsidR="00B02D80" w:rsidRDefault="00B02D80" w:rsidP="00166AF6">
      <w:pPr>
        <w:jc w:val="both"/>
        <w:rPr>
          <w:rFonts w:ascii="Arial" w:hAnsi="Arial" w:cs="Arial"/>
          <w:bCs/>
          <w:color w:val="000000"/>
          <w:sz w:val="22"/>
          <w:szCs w:val="22"/>
          <w:lang w:eastAsia="es-CO"/>
        </w:rPr>
      </w:pPr>
    </w:p>
    <w:p w:rsidR="007758DB" w:rsidRDefault="00B02D80"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Finalmente, u</w:t>
      </w:r>
      <w:r w:rsidR="0082304F" w:rsidRPr="0082304F">
        <w:rPr>
          <w:rFonts w:ascii="Arial" w:hAnsi="Arial" w:cs="Arial"/>
          <w:bCs/>
          <w:color w:val="000000"/>
          <w:sz w:val="22"/>
          <w:szCs w:val="22"/>
          <w:lang w:eastAsia="es-CO"/>
        </w:rPr>
        <w:t xml:space="preserve">na gran deficiencia de la inspección y vigilancia de estos niveles de la educación es la supresión de las funciones del cargo de supervisor. Este cargo fue creado por el artículo 129 de la Ley 115 de 1994, pero la Ley 715 de 2001 derogó el cuerpo técnico de supervisores y dejó sin peso normativo las competencias para el ejercicio de la inspección y vigilancia (capítulo 2 del Decreto 907 de 1996). Es decir, las 261 personas que aún tienen un cargo de supervisor </w:t>
      </w:r>
      <w:r w:rsidR="00E90BA7">
        <w:rPr>
          <w:rFonts w:ascii="Arial" w:hAnsi="Arial" w:cs="Arial"/>
          <w:bCs/>
          <w:color w:val="000000"/>
          <w:sz w:val="22"/>
          <w:szCs w:val="22"/>
          <w:lang w:eastAsia="es-CO"/>
        </w:rPr>
        <w:t>(según la encuesta del MEN)</w:t>
      </w:r>
      <w:r w:rsidR="0082304F" w:rsidRPr="0082304F">
        <w:rPr>
          <w:rFonts w:ascii="Arial" w:hAnsi="Arial" w:cs="Arial"/>
          <w:bCs/>
          <w:color w:val="000000"/>
          <w:sz w:val="22"/>
          <w:szCs w:val="22"/>
          <w:lang w:eastAsia="es-CO"/>
        </w:rPr>
        <w:t xml:space="preserve"> </w:t>
      </w:r>
      <w:r w:rsidR="0082304F" w:rsidRPr="0082304F">
        <w:rPr>
          <w:rFonts w:ascii="Arial" w:hAnsi="Arial" w:cs="Arial"/>
          <w:bCs/>
          <w:color w:val="000000"/>
          <w:sz w:val="22"/>
          <w:szCs w:val="22"/>
          <w:lang w:eastAsia="es-CO"/>
        </w:rPr>
        <w:lastRenderedPageBreak/>
        <w:t xml:space="preserve">lo ejercen </w:t>
      </w:r>
      <w:r w:rsidR="00705050">
        <w:rPr>
          <w:rFonts w:ascii="Arial" w:hAnsi="Arial" w:cs="Arial"/>
          <w:bCs/>
          <w:color w:val="000000"/>
          <w:sz w:val="22"/>
          <w:szCs w:val="22"/>
          <w:lang w:eastAsia="es-CO"/>
        </w:rPr>
        <w:t>al amparo de</w:t>
      </w:r>
      <w:r w:rsidR="0082304F" w:rsidRPr="0082304F">
        <w:rPr>
          <w:rFonts w:ascii="Arial" w:hAnsi="Arial" w:cs="Arial"/>
          <w:bCs/>
          <w:color w:val="000000"/>
          <w:sz w:val="22"/>
          <w:szCs w:val="22"/>
          <w:lang w:eastAsia="es-CO"/>
        </w:rPr>
        <w:t xml:space="preserve"> las funciones que les asigne la autoridad de su entidad territorial certificada. En</w:t>
      </w:r>
      <w:r w:rsidR="00A2262C">
        <w:rPr>
          <w:rFonts w:ascii="Arial" w:hAnsi="Arial" w:cs="Arial"/>
          <w:bCs/>
          <w:color w:val="000000"/>
          <w:sz w:val="22"/>
          <w:szCs w:val="22"/>
          <w:lang w:eastAsia="es-CO"/>
        </w:rPr>
        <w:t xml:space="preserve"> conclusión</w:t>
      </w:r>
      <w:r w:rsidR="0082304F" w:rsidRPr="0082304F">
        <w:rPr>
          <w:rFonts w:ascii="Arial" w:hAnsi="Arial" w:cs="Arial"/>
          <w:bCs/>
          <w:color w:val="000000"/>
          <w:sz w:val="22"/>
          <w:szCs w:val="22"/>
          <w:lang w:eastAsia="es-CO"/>
        </w:rPr>
        <w:t xml:space="preserve">, las inspecciones por medio de supervisores prácticamente </w:t>
      </w:r>
      <w:r w:rsidR="00492A61">
        <w:rPr>
          <w:rFonts w:ascii="Arial" w:hAnsi="Arial" w:cs="Arial"/>
          <w:bCs/>
          <w:color w:val="000000"/>
          <w:sz w:val="22"/>
          <w:szCs w:val="22"/>
          <w:lang w:eastAsia="es-CO"/>
        </w:rPr>
        <w:t>no se realizan en la actualidad.</w:t>
      </w:r>
    </w:p>
    <w:p w:rsidR="007758DB" w:rsidRDefault="007758DB" w:rsidP="00166AF6">
      <w:pPr>
        <w:jc w:val="both"/>
        <w:rPr>
          <w:rFonts w:ascii="Arial" w:hAnsi="Arial" w:cs="Arial"/>
          <w:bCs/>
          <w:color w:val="000000"/>
          <w:sz w:val="22"/>
          <w:szCs w:val="22"/>
          <w:lang w:eastAsia="es-CO"/>
        </w:rPr>
      </w:pPr>
    </w:p>
    <w:p w:rsidR="007758DB" w:rsidRPr="006775E5" w:rsidRDefault="007758DB" w:rsidP="00570B81">
      <w:pPr>
        <w:pStyle w:val="Ttulo2"/>
        <w:rPr>
          <w:rFonts w:ascii="Arial" w:hAnsi="Arial" w:cs="Arial"/>
          <w:b w:val="0"/>
          <w:bCs w:val="0"/>
          <w:color w:val="000000"/>
          <w:sz w:val="22"/>
          <w:szCs w:val="22"/>
        </w:rPr>
      </w:pPr>
      <w:bookmarkStart w:id="12" w:name="_Toc15542232"/>
      <w:r w:rsidRPr="006775E5">
        <w:rPr>
          <w:rFonts w:ascii="Arial" w:hAnsi="Arial" w:cs="Arial"/>
          <w:color w:val="000000"/>
          <w:sz w:val="22"/>
          <w:szCs w:val="22"/>
        </w:rPr>
        <w:t xml:space="preserve">Retos de la inspección, vigilancia y control en la educación </w:t>
      </w:r>
      <w:r>
        <w:rPr>
          <w:rFonts w:ascii="Arial" w:hAnsi="Arial" w:cs="Arial"/>
          <w:color w:val="000000"/>
          <w:sz w:val="22"/>
          <w:szCs w:val="22"/>
        </w:rPr>
        <w:t>superior</w:t>
      </w:r>
      <w:r>
        <w:rPr>
          <w:rStyle w:val="Refdenotaalpie"/>
          <w:rFonts w:ascii="Arial" w:hAnsi="Arial" w:cs="Arial"/>
          <w:color w:val="000000"/>
          <w:sz w:val="22"/>
          <w:szCs w:val="22"/>
        </w:rPr>
        <w:footnoteReference w:id="42"/>
      </w:r>
      <w:bookmarkEnd w:id="12"/>
    </w:p>
    <w:p w:rsidR="00A9517E" w:rsidRDefault="00DE1071"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 xml:space="preserve">Como bien lo presenta </w:t>
      </w:r>
      <w:proofErr w:type="spellStart"/>
      <w:r>
        <w:rPr>
          <w:rFonts w:ascii="Arial" w:hAnsi="Arial" w:cs="Arial"/>
          <w:bCs/>
          <w:color w:val="000000"/>
          <w:sz w:val="22"/>
          <w:szCs w:val="22"/>
          <w:lang w:eastAsia="es-CO"/>
        </w:rPr>
        <w:t>Escallón</w:t>
      </w:r>
      <w:proofErr w:type="spellEnd"/>
      <w:r>
        <w:rPr>
          <w:rFonts w:ascii="Arial" w:hAnsi="Arial" w:cs="Arial"/>
          <w:bCs/>
          <w:color w:val="000000"/>
          <w:sz w:val="22"/>
          <w:szCs w:val="22"/>
          <w:lang w:eastAsia="es-CO"/>
        </w:rPr>
        <w:t xml:space="preserve"> (2018)</w:t>
      </w:r>
      <w:r w:rsidR="007758DB" w:rsidRPr="00DA02EC">
        <w:rPr>
          <w:rFonts w:ascii="Arial" w:hAnsi="Arial" w:cs="Arial"/>
          <w:bCs/>
          <w:color w:val="000000"/>
          <w:sz w:val="22"/>
          <w:szCs w:val="22"/>
          <w:lang w:eastAsia="es-CO"/>
        </w:rPr>
        <w:t xml:space="preserve"> </w:t>
      </w:r>
      <w:r w:rsidR="00203707">
        <w:rPr>
          <w:rFonts w:ascii="Arial" w:hAnsi="Arial" w:cs="Arial"/>
          <w:bCs/>
          <w:color w:val="000000"/>
          <w:sz w:val="22"/>
          <w:szCs w:val="22"/>
          <w:lang w:eastAsia="es-CO"/>
        </w:rPr>
        <w:t xml:space="preserve">lo más próximo a una institución a cargo de la inspección y vigilancia sobre la educación es el ICFES. Sin embargo, la institucionalidad evolucionó de manera paulatina hacia la centralización de </w:t>
      </w:r>
      <w:r w:rsidR="00A9517E">
        <w:rPr>
          <w:rFonts w:ascii="Arial" w:hAnsi="Arial" w:cs="Arial"/>
          <w:bCs/>
          <w:color w:val="000000"/>
          <w:sz w:val="22"/>
          <w:szCs w:val="22"/>
          <w:lang w:eastAsia="es-CO"/>
        </w:rPr>
        <w:t xml:space="preserve">estas </w:t>
      </w:r>
      <w:r w:rsidR="00203707">
        <w:rPr>
          <w:rFonts w:ascii="Arial" w:hAnsi="Arial" w:cs="Arial"/>
          <w:bCs/>
          <w:color w:val="000000"/>
          <w:sz w:val="22"/>
          <w:szCs w:val="22"/>
          <w:lang w:eastAsia="es-CO"/>
        </w:rPr>
        <w:t>funciones en el Ministerio de Educación Nacional</w:t>
      </w:r>
      <w:r w:rsidR="00385DA0">
        <w:rPr>
          <w:rFonts w:ascii="Arial" w:hAnsi="Arial" w:cs="Arial"/>
          <w:bCs/>
          <w:color w:val="000000"/>
          <w:sz w:val="22"/>
          <w:szCs w:val="22"/>
          <w:lang w:eastAsia="es-CO"/>
        </w:rPr>
        <w:t>.</w:t>
      </w:r>
      <w:r w:rsidR="00203707">
        <w:rPr>
          <w:rFonts w:ascii="Arial" w:hAnsi="Arial" w:cs="Arial"/>
          <w:bCs/>
          <w:color w:val="000000"/>
          <w:sz w:val="22"/>
          <w:szCs w:val="22"/>
          <w:lang w:eastAsia="es-CO"/>
        </w:rPr>
        <w:t xml:space="preserve"> </w:t>
      </w:r>
      <w:r w:rsidR="00A9517E">
        <w:rPr>
          <w:rFonts w:ascii="Arial" w:hAnsi="Arial" w:cs="Arial"/>
          <w:bCs/>
          <w:color w:val="000000"/>
          <w:sz w:val="22"/>
          <w:szCs w:val="22"/>
          <w:lang w:eastAsia="es-CO"/>
        </w:rPr>
        <w:t>Ya</w:t>
      </w:r>
      <w:r w:rsidR="00C10528">
        <w:rPr>
          <w:rFonts w:ascii="Arial" w:hAnsi="Arial" w:cs="Arial"/>
          <w:bCs/>
          <w:color w:val="000000"/>
          <w:sz w:val="22"/>
          <w:szCs w:val="22"/>
          <w:lang w:eastAsia="es-CO"/>
        </w:rPr>
        <w:t xml:space="preserve"> entre 1991 y </w:t>
      </w:r>
      <w:r w:rsidR="00C10528" w:rsidRPr="00DA02EC">
        <w:rPr>
          <w:rFonts w:ascii="Arial" w:hAnsi="Arial" w:cs="Arial"/>
          <w:bCs/>
          <w:color w:val="000000"/>
          <w:sz w:val="22"/>
          <w:szCs w:val="22"/>
          <w:lang w:eastAsia="es-CO"/>
        </w:rPr>
        <w:t xml:space="preserve">1994 </w:t>
      </w:r>
      <w:r w:rsidR="00C10528">
        <w:rPr>
          <w:rFonts w:ascii="Arial" w:hAnsi="Arial" w:cs="Arial"/>
          <w:bCs/>
          <w:color w:val="000000"/>
          <w:sz w:val="22"/>
          <w:szCs w:val="22"/>
          <w:lang w:eastAsia="es-CO"/>
        </w:rPr>
        <w:t xml:space="preserve">el </w:t>
      </w:r>
      <w:r w:rsidR="007758DB" w:rsidRPr="00DA02EC">
        <w:rPr>
          <w:rFonts w:ascii="Arial" w:hAnsi="Arial" w:cs="Arial"/>
          <w:bCs/>
          <w:color w:val="000000"/>
          <w:sz w:val="22"/>
          <w:szCs w:val="22"/>
          <w:lang w:eastAsia="es-CO"/>
        </w:rPr>
        <w:t xml:space="preserve">Plan de Apertura Educativa </w:t>
      </w:r>
      <w:r w:rsidR="00A9517E">
        <w:rPr>
          <w:rFonts w:ascii="Arial" w:hAnsi="Arial" w:cs="Arial"/>
          <w:bCs/>
          <w:color w:val="000000"/>
          <w:sz w:val="22"/>
          <w:szCs w:val="22"/>
          <w:lang w:eastAsia="es-CO"/>
        </w:rPr>
        <w:t xml:space="preserve">modificó el papel del ICFES </w:t>
      </w:r>
      <w:r w:rsidR="007758DB" w:rsidRPr="00DA02EC">
        <w:rPr>
          <w:rFonts w:ascii="Arial" w:hAnsi="Arial" w:cs="Arial"/>
          <w:bCs/>
          <w:color w:val="000000"/>
          <w:sz w:val="22"/>
          <w:szCs w:val="22"/>
          <w:lang w:eastAsia="es-CO"/>
        </w:rPr>
        <w:t>suspend</w:t>
      </w:r>
      <w:r w:rsidR="00A9517E">
        <w:rPr>
          <w:rFonts w:ascii="Arial" w:hAnsi="Arial" w:cs="Arial"/>
          <w:bCs/>
          <w:color w:val="000000"/>
          <w:sz w:val="22"/>
          <w:szCs w:val="22"/>
          <w:lang w:eastAsia="es-CO"/>
        </w:rPr>
        <w:t>iendo</w:t>
      </w:r>
      <w:r w:rsidR="007758DB" w:rsidRPr="00DA02EC">
        <w:rPr>
          <w:rFonts w:ascii="Arial" w:hAnsi="Arial" w:cs="Arial"/>
          <w:bCs/>
          <w:color w:val="000000"/>
          <w:sz w:val="22"/>
          <w:szCs w:val="22"/>
          <w:lang w:eastAsia="es-CO"/>
        </w:rPr>
        <w:t xml:space="preserve"> </w:t>
      </w:r>
      <w:r w:rsidR="00A9517E">
        <w:rPr>
          <w:rFonts w:ascii="Arial" w:hAnsi="Arial" w:cs="Arial"/>
          <w:bCs/>
          <w:color w:val="000000"/>
          <w:sz w:val="22"/>
          <w:szCs w:val="22"/>
          <w:lang w:eastAsia="es-CO"/>
        </w:rPr>
        <w:t>su</w:t>
      </w:r>
      <w:r w:rsidR="007758DB" w:rsidRPr="00DA02EC">
        <w:rPr>
          <w:rFonts w:ascii="Arial" w:hAnsi="Arial" w:cs="Arial"/>
          <w:bCs/>
          <w:color w:val="000000"/>
          <w:sz w:val="22"/>
          <w:szCs w:val="22"/>
          <w:lang w:eastAsia="es-CO"/>
        </w:rPr>
        <w:t xml:space="preserve"> control sobre actividades académicas y de precios de las matrículas en la educación superior</w:t>
      </w:r>
      <w:r w:rsidR="003E32EC">
        <w:rPr>
          <w:rStyle w:val="Refdenotaalpie"/>
          <w:rFonts w:ascii="Arial" w:hAnsi="Arial" w:cs="Arial"/>
          <w:bCs/>
          <w:color w:val="000000"/>
          <w:sz w:val="22"/>
          <w:szCs w:val="22"/>
          <w:lang w:eastAsia="es-CO"/>
        </w:rPr>
        <w:footnoteReference w:id="43"/>
      </w:r>
      <w:r w:rsidR="00A9517E">
        <w:rPr>
          <w:rFonts w:ascii="Arial" w:hAnsi="Arial" w:cs="Arial"/>
          <w:bCs/>
          <w:color w:val="000000"/>
          <w:sz w:val="22"/>
          <w:szCs w:val="22"/>
          <w:lang w:eastAsia="es-CO"/>
        </w:rPr>
        <w:t>.</w:t>
      </w:r>
    </w:p>
    <w:p w:rsidR="00A9517E" w:rsidRDefault="00A9517E" w:rsidP="00166AF6">
      <w:pPr>
        <w:jc w:val="both"/>
        <w:rPr>
          <w:rFonts w:ascii="Arial" w:hAnsi="Arial" w:cs="Arial"/>
          <w:bCs/>
          <w:color w:val="000000"/>
          <w:sz w:val="22"/>
          <w:szCs w:val="22"/>
          <w:lang w:eastAsia="es-CO"/>
        </w:rPr>
      </w:pPr>
    </w:p>
    <w:p w:rsidR="00AC1DE0" w:rsidRDefault="00435DE5"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Esto, resulta una consecuencia del desarrollo de la concepción de autonomía</w:t>
      </w:r>
      <w:r w:rsidR="007758DB" w:rsidRPr="00DA02EC">
        <w:rPr>
          <w:rFonts w:ascii="Arial" w:hAnsi="Arial" w:cs="Arial"/>
          <w:bCs/>
          <w:color w:val="000000"/>
          <w:sz w:val="22"/>
          <w:szCs w:val="22"/>
          <w:lang w:eastAsia="es-CO"/>
        </w:rPr>
        <w:t xml:space="preserve"> </w:t>
      </w:r>
      <w:r>
        <w:rPr>
          <w:rFonts w:ascii="Arial" w:hAnsi="Arial" w:cs="Arial"/>
          <w:bCs/>
          <w:color w:val="000000"/>
          <w:sz w:val="22"/>
          <w:szCs w:val="22"/>
          <w:lang w:eastAsia="es-CO"/>
        </w:rPr>
        <w:t xml:space="preserve">según </w:t>
      </w:r>
      <w:r w:rsidR="007758DB" w:rsidRPr="00DA02EC">
        <w:rPr>
          <w:rFonts w:ascii="Arial" w:hAnsi="Arial" w:cs="Arial"/>
          <w:bCs/>
          <w:color w:val="000000"/>
          <w:sz w:val="22"/>
          <w:szCs w:val="22"/>
          <w:lang w:eastAsia="es-CO"/>
        </w:rPr>
        <w:t>la Constitución de 1991 y de la Ley 30 de 1992</w:t>
      </w:r>
      <w:r>
        <w:rPr>
          <w:rFonts w:ascii="Arial" w:hAnsi="Arial" w:cs="Arial"/>
          <w:bCs/>
          <w:color w:val="000000"/>
          <w:sz w:val="22"/>
          <w:szCs w:val="22"/>
          <w:lang w:eastAsia="es-CO"/>
        </w:rPr>
        <w:t>, a la luz de lo cual</w:t>
      </w:r>
      <w:r w:rsidR="007758DB" w:rsidRPr="00DA02EC">
        <w:rPr>
          <w:rFonts w:ascii="Arial" w:hAnsi="Arial" w:cs="Arial"/>
          <w:bCs/>
          <w:color w:val="000000"/>
          <w:sz w:val="22"/>
          <w:szCs w:val="22"/>
          <w:lang w:eastAsia="es-CO"/>
        </w:rPr>
        <w:t xml:space="preserve"> se aumentó la libertad a las instituciones de educación superior para autorregularse. Sin embargo, algunos consideran que esto pudo haber contribuido a que la educación se haya convertido en un factor </w:t>
      </w:r>
      <w:r w:rsidR="00FD6325">
        <w:rPr>
          <w:rFonts w:ascii="Arial" w:hAnsi="Arial" w:cs="Arial"/>
          <w:bCs/>
          <w:color w:val="000000"/>
          <w:sz w:val="22"/>
          <w:szCs w:val="22"/>
          <w:lang w:eastAsia="es-CO"/>
        </w:rPr>
        <w:t>de fomento de</w:t>
      </w:r>
      <w:r w:rsidR="007758DB" w:rsidRPr="00DA02EC">
        <w:rPr>
          <w:rFonts w:ascii="Arial" w:hAnsi="Arial" w:cs="Arial"/>
          <w:bCs/>
          <w:color w:val="000000"/>
          <w:sz w:val="22"/>
          <w:szCs w:val="22"/>
          <w:lang w:eastAsia="es-CO"/>
        </w:rPr>
        <w:t xml:space="preserve"> la desigualdad </w:t>
      </w:r>
      <w:r w:rsidR="00FD6325">
        <w:rPr>
          <w:rFonts w:ascii="Arial" w:hAnsi="Arial" w:cs="Arial"/>
          <w:bCs/>
          <w:color w:val="000000"/>
          <w:sz w:val="22"/>
          <w:szCs w:val="22"/>
          <w:lang w:eastAsia="es-CO"/>
        </w:rPr>
        <w:t>debido a que</w:t>
      </w:r>
      <w:r w:rsidR="007758DB" w:rsidRPr="00DA02EC">
        <w:rPr>
          <w:rFonts w:ascii="Arial" w:hAnsi="Arial" w:cs="Arial"/>
          <w:bCs/>
          <w:color w:val="000000"/>
          <w:sz w:val="22"/>
          <w:szCs w:val="22"/>
          <w:lang w:eastAsia="es-CO"/>
        </w:rPr>
        <w:t xml:space="preserve"> quienes disponen de recursos pueden pagar por calidad educativa</w:t>
      </w:r>
      <w:r w:rsidR="003578C9">
        <w:rPr>
          <w:rStyle w:val="Refdenotaalpie"/>
          <w:rFonts w:ascii="Arial" w:hAnsi="Arial" w:cs="Arial"/>
          <w:bCs/>
          <w:color w:val="000000"/>
          <w:sz w:val="22"/>
          <w:szCs w:val="22"/>
          <w:lang w:eastAsia="es-CO"/>
        </w:rPr>
        <w:footnoteReference w:id="44"/>
      </w:r>
      <w:r w:rsidR="00604F7A">
        <w:rPr>
          <w:rFonts w:ascii="Arial" w:hAnsi="Arial" w:cs="Arial"/>
          <w:bCs/>
          <w:color w:val="000000"/>
          <w:sz w:val="22"/>
          <w:szCs w:val="22"/>
          <w:lang w:eastAsia="es-CO"/>
        </w:rPr>
        <w:t xml:space="preserve">, mientras que los más vulnerables </w:t>
      </w:r>
      <w:r w:rsidR="00616DE2">
        <w:rPr>
          <w:rFonts w:ascii="Arial" w:hAnsi="Arial" w:cs="Arial"/>
          <w:bCs/>
          <w:color w:val="000000"/>
          <w:sz w:val="22"/>
          <w:szCs w:val="22"/>
          <w:lang w:eastAsia="es-CO"/>
        </w:rPr>
        <w:t>deben conformarse con lo que sus alcances logren financiar.</w:t>
      </w:r>
      <w:r w:rsidR="000B6430">
        <w:rPr>
          <w:rFonts w:ascii="Arial" w:hAnsi="Arial" w:cs="Arial"/>
          <w:bCs/>
          <w:color w:val="000000"/>
          <w:sz w:val="22"/>
          <w:szCs w:val="22"/>
          <w:lang w:eastAsia="es-CO"/>
        </w:rPr>
        <w:t xml:space="preserve"> Fue el tiempo en que las universidades adoptaron unos perfiles socioeconómicos </w:t>
      </w:r>
      <w:r w:rsidR="003E3D4B">
        <w:rPr>
          <w:rFonts w:ascii="Arial" w:hAnsi="Arial" w:cs="Arial"/>
          <w:bCs/>
          <w:color w:val="000000"/>
          <w:sz w:val="22"/>
          <w:szCs w:val="22"/>
          <w:lang w:eastAsia="es-CO"/>
        </w:rPr>
        <w:t xml:space="preserve">estrechos y </w:t>
      </w:r>
      <w:r w:rsidR="000B6430">
        <w:rPr>
          <w:rFonts w:ascii="Arial" w:hAnsi="Arial" w:cs="Arial"/>
          <w:bCs/>
          <w:color w:val="000000"/>
          <w:sz w:val="22"/>
          <w:szCs w:val="22"/>
          <w:lang w:eastAsia="es-CO"/>
        </w:rPr>
        <w:t>muy claramente definidos.</w:t>
      </w:r>
      <w:r w:rsidR="00616DE2">
        <w:rPr>
          <w:rFonts w:ascii="Arial" w:hAnsi="Arial" w:cs="Arial"/>
          <w:bCs/>
          <w:color w:val="000000"/>
          <w:sz w:val="22"/>
          <w:szCs w:val="22"/>
          <w:lang w:eastAsia="es-CO"/>
        </w:rPr>
        <w:t xml:space="preserve"> De esta manera, mecanismos de</w:t>
      </w:r>
      <w:r w:rsidR="007758DB" w:rsidRPr="00DA02EC">
        <w:rPr>
          <w:rFonts w:ascii="Arial" w:hAnsi="Arial" w:cs="Arial"/>
          <w:bCs/>
          <w:color w:val="000000"/>
          <w:sz w:val="22"/>
          <w:szCs w:val="22"/>
          <w:lang w:eastAsia="es-CO"/>
        </w:rPr>
        <w:t xml:space="preserve"> inspección y vigilancia</w:t>
      </w:r>
      <w:r w:rsidR="00475B29">
        <w:rPr>
          <w:rFonts w:ascii="Arial" w:hAnsi="Arial" w:cs="Arial"/>
          <w:bCs/>
          <w:color w:val="000000"/>
          <w:sz w:val="22"/>
          <w:szCs w:val="22"/>
          <w:lang w:eastAsia="es-CO"/>
        </w:rPr>
        <w:t xml:space="preserve"> basados en </w:t>
      </w:r>
      <w:proofErr w:type="gramStart"/>
      <w:r w:rsidR="00475B29">
        <w:rPr>
          <w:rFonts w:ascii="Arial" w:hAnsi="Arial" w:cs="Arial"/>
          <w:bCs/>
          <w:color w:val="000000"/>
          <w:sz w:val="22"/>
          <w:szCs w:val="22"/>
          <w:lang w:eastAsia="es-CO"/>
        </w:rPr>
        <w:t>la</w:t>
      </w:r>
      <w:proofErr w:type="gramEnd"/>
      <w:r w:rsidR="00475B29">
        <w:rPr>
          <w:rFonts w:ascii="Arial" w:hAnsi="Arial" w:cs="Arial"/>
          <w:bCs/>
          <w:color w:val="000000"/>
          <w:sz w:val="22"/>
          <w:szCs w:val="22"/>
          <w:lang w:eastAsia="es-CO"/>
        </w:rPr>
        <w:t xml:space="preserve"> auto</w:t>
      </w:r>
      <w:r w:rsidR="004B6CF9">
        <w:rPr>
          <w:rFonts w:ascii="Arial" w:hAnsi="Arial" w:cs="Arial"/>
          <w:bCs/>
          <w:color w:val="000000"/>
          <w:sz w:val="22"/>
          <w:szCs w:val="22"/>
          <w:lang w:eastAsia="es-CO"/>
        </w:rPr>
        <w:t xml:space="preserve"> regulación</w:t>
      </w:r>
      <w:r w:rsidR="00475B29">
        <w:rPr>
          <w:rFonts w:ascii="Arial" w:hAnsi="Arial" w:cs="Arial"/>
          <w:bCs/>
          <w:color w:val="000000"/>
          <w:sz w:val="22"/>
          <w:szCs w:val="22"/>
          <w:lang w:eastAsia="es-CO"/>
        </w:rPr>
        <w:t>, en principio</w:t>
      </w:r>
      <w:r w:rsidR="00616DE2">
        <w:rPr>
          <w:rFonts w:ascii="Arial" w:hAnsi="Arial" w:cs="Arial"/>
          <w:bCs/>
          <w:color w:val="000000"/>
          <w:sz w:val="22"/>
          <w:szCs w:val="22"/>
          <w:lang w:eastAsia="es-CO"/>
        </w:rPr>
        <w:t xml:space="preserve"> idénticos</w:t>
      </w:r>
      <w:r w:rsidR="00F16100">
        <w:rPr>
          <w:rFonts w:ascii="Arial" w:hAnsi="Arial" w:cs="Arial"/>
          <w:bCs/>
          <w:color w:val="000000"/>
          <w:sz w:val="22"/>
          <w:szCs w:val="22"/>
          <w:lang w:eastAsia="es-CO"/>
        </w:rPr>
        <w:t>,</w:t>
      </w:r>
      <w:r w:rsidR="00616DE2">
        <w:rPr>
          <w:rFonts w:ascii="Arial" w:hAnsi="Arial" w:cs="Arial"/>
          <w:bCs/>
          <w:color w:val="000000"/>
          <w:sz w:val="22"/>
          <w:szCs w:val="22"/>
          <w:lang w:eastAsia="es-CO"/>
        </w:rPr>
        <w:t xml:space="preserve"> o al menos muy semejantes, bien podían presentar grandes brechas entre instituciones </w:t>
      </w:r>
      <w:r w:rsidR="00117AC9">
        <w:rPr>
          <w:rFonts w:ascii="Arial" w:hAnsi="Arial" w:cs="Arial"/>
          <w:bCs/>
          <w:color w:val="000000"/>
          <w:sz w:val="22"/>
          <w:szCs w:val="22"/>
          <w:lang w:eastAsia="es-CO"/>
        </w:rPr>
        <w:t>por motivo de haber adoptado</w:t>
      </w:r>
      <w:r w:rsidR="00616DE2">
        <w:rPr>
          <w:rFonts w:ascii="Arial" w:hAnsi="Arial" w:cs="Arial"/>
          <w:bCs/>
          <w:color w:val="000000"/>
          <w:sz w:val="22"/>
          <w:szCs w:val="22"/>
          <w:lang w:eastAsia="es-CO"/>
        </w:rPr>
        <w:t xml:space="preserve"> perfiles socioecon</w:t>
      </w:r>
      <w:r w:rsidR="006A0B0B">
        <w:rPr>
          <w:rFonts w:ascii="Arial" w:hAnsi="Arial" w:cs="Arial"/>
          <w:bCs/>
          <w:color w:val="000000"/>
          <w:sz w:val="22"/>
          <w:szCs w:val="22"/>
          <w:lang w:eastAsia="es-CO"/>
        </w:rPr>
        <w:t>ómicos diferentes. De este modo, resulta</w:t>
      </w:r>
      <w:r w:rsidR="005A6FC6">
        <w:rPr>
          <w:rFonts w:ascii="Arial" w:hAnsi="Arial" w:cs="Arial"/>
          <w:bCs/>
          <w:color w:val="000000"/>
          <w:sz w:val="22"/>
          <w:szCs w:val="22"/>
          <w:lang w:eastAsia="es-CO"/>
        </w:rPr>
        <w:t>ron</w:t>
      </w:r>
      <w:r w:rsidR="006A0B0B">
        <w:rPr>
          <w:rFonts w:ascii="Arial" w:hAnsi="Arial" w:cs="Arial"/>
          <w:bCs/>
          <w:color w:val="000000"/>
          <w:sz w:val="22"/>
          <w:szCs w:val="22"/>
          <w:lang w:eastAsia="es-CO"/>
        </w:rPr>
        <w:t xml:space="preserve"> notables las diferencias en aspectos clave como la infraestructura y la</w:t>
      </w:r>
      <w:r w:rsidR="00AC1DE0">
        <w:rPr>
          <w:rFonts w:ascii="Arial" w:hAnsi="Arial" w:cs="Arial"/>
          <w:bCs/>
          <w:color w:val="000000"/>
          <w:sz w:val="22"/>
          <w:szCs w:val="22"/>
          <w:lang w:eastAsia="es-CO"/>
        </w:rPr>
        <w:t xml:space="preserve"> preparación de los docentes.</w:t>
      </w:r>
    </w:p>
    <w:p w:rsidR="00FD6325" w:rsidRDefault="00FD6325" w:rsidP="00166AF6">
      <w:pPr>
        <w:jc w:val="both"/>
        <w:rPr>
          <w:rFonts w:ascii="Arial" w:hAnsi="Arial" w:cs="Arial"/>
          <w:bCs/>
          <w:color w:val="000000"/>
          <w:sz w:val="22"/>
          <w:szCs w:val="22"/>
          <w:lang w:eastAsia="es-CO"/>
        </w:rPr>
      </w:pPr>
    </w:p>
    <w:p w:rsidR="00657059" w:rsidRDefault="00BC4198"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 xml:space="preserve">Este proceso de </w:t>
      </w:r>
      <w:r w:rsidR="00113F20">
        <w:rPr>
          <w:rFonts w:ascii="Arial" w:hAnsi="Arial" w:cs="Arial"/>
          <w:bCs/>
          <w:color w:val="000000"/>
          <w:sz w:val="22"/>
          <w:szCs w:val="22"/>
          <w:lang w:eastAsia="es-CO"/>
        </w:rPr>
        <w:t>diferenciación</w:t>
      </w:r>
      <w:r>
        <w:rPr>
          <w:rFonts w:ascii="Arial" w:hAnsi="Arial" w:cs="Arial"/>
          <w:bCs/>
          <w:color w:val="000000"/>
          <w:sz w:val="22"/>
          <w:szCs w:val="22"/>
          <w:lang w:eastAsia="es-CO"/>
        </w:rPr>
        <w:t xml:space="preserve"> </w:t>
      </w:r>
      <w:proofErr w:type="spellStart"/>
      <w:r>
        <w:rPr>
          <w:rFonts w:ascii="Arial" w:hAnsi="Arial" w:cs="Arial"/>
          <w:bCs/>
          <w:color w:val="000000"/>
          <w:sz w:val="22"/>
          <w:szCs w:val="22"/>
          <w:lang w:eastAsia="es-CO"/>
        </w:rPr>
        <w:t>socieconómica</w:t>
      </w:r>
      <w:proofErr w:type="spellEnd"/>
      <w:r>
        <w:rPr>
          <w:rFonts w:ascii="Arial" w:hAnsi="Arial" w:cs="Arial"/>
          <w:bCs/>
          <w:color w:val="000000"/>
          <w:sz w:val="22"/>
          <w:szCs w:val="22"/>
          <w:lang w:eastAsia="es-CO"/>
        </w:rPr>
        <w:t xml:space="preserve">, </w:t>
      </w:r>
      <w:r w:rsidR="00113F20">
        <w:rPr>
          <w:rFonts w:ascii="Arial" w:hAnsi="Arial" w:cs="Arial"/>
          <w:bCs/>
          <w:color w:val="000000"/>
          <w:sz w:val="22"/>
          <w:szCs w:val="22"/>
          <w:lang w:eastAsia="es-CO"/>
        </w:rPr>
        <w:t>derivó en</w:t>
      </w:r>
      <w:r w:rsidR="00AC1DE0">
        <w:rPr>
          <w:rFonts w:ascii="Arial" w:hAnsi="Arial" w:cs="Arial"/>
          <w:bCs/>
          <w:color w:val="000000"/>
          <w:sz w:val="22"/>
          <w:szCs w:val="22"/>
          <w:lang w:eastAsia="es-CO"/>
        </w:rPr>
        <w:t xml:space="preserve"> </w:t>
      </w:r>
      <w:r w:rsidR="00433C1B">
        <w:rPr>
          <w:rFonts w:ascii="Arial" w:hAnsi="Arial" w:cs="Arial"/>
          <w:bCs/>
          <w:color w:val="000000"/>
          <w:sz w:val="22"/>
          <w:szCs w:val="22"/>
          <w:lang w:eastAsia="es-CO"/>
        </w:rPr>
        <w:t>un</w:t>
      </w:r>
      <w:r w:rsidR="00AC1DE0">
        <w:rPr>
          <w:rFonts w:ascii="Arial" w:hAnsi="Arial" w:cs="Arial"/>
          <w:bCs/>
          <w:color w:val="000000"/>
          <w:sz w:val="22"/>
          <w:szCs w:val="22"/>
          <w:lang w:eastAsia="es-CO"/>
        </w:rPr>
        <w:t xml:space="preserve"> acelerado incremento de </w:t>
      </w:r>
      <w:r w:rsidR="007758DB" w:rsidRPr="00DA02EC">
        <w:rPr>
          <w:rFonts w:ascii="Arial" w:hAnsi="Arial" w:cs="Arial"/>
          <w:bCs/>
          <w:color w:val="000000"/>
          <w:sz w:val="22"/>
          <w:szCs w:val="22"/>
          <w:lang w:eastAsia="es-CO"/>
        </w:rPr>
        <w:t>precios</w:t>
      </w:r>
      <w:r w:rsidR="007F394D">
        <w:rPr>
          <w:rFonts w:ascii="Arial" w:hAnsi="Arial" w:cs="Arial"/>
          <w:bCs/>
          <w:color w:val="000000"/>
          <w:sz w:val="22"/>
          <w:szCs w:val="22"/>
          <w:lang w:eastAsia="es-CO"/>
        </w:rPr>
        <w:t xml:space="preserve"> de las matrículas</w:t>
      </w:r>
      <w:r w:rsidR="0024365E">
        <w:rPr>
          <w:rFonts w:ascii="Arial" w:hAnsi="Arial" w:cs="Arial"/>
          <w:bCs/>
          <w:color w:val="000000"/>
          <w:sz w:val="22"/>
          <w:szCs w:val="22"/>
          <w:lang w:eastAsia="es-CO"/>
        </w:rPr>
        <w:t xml:space="preserve"> universitarias</w:t>
      </w:r>
      <w:r w:rsidR="00C7210D">
        <w:rPr>
          <w:rFonts w:ascii="Arial" w:hAnsi="Arial" w:cs="Arial"/>
          <w:bCs/>
          <w:color w:val="000000"/>
          <w:sz w:val="22"/>
          <w:szCs w:val="22"/>
          <w:lang w:eastAsia="es-CO"/>
        </w:rPr>
        <w:t xml:space="preserve">, el cual no </w:t>
      </w:r>
      <w:r w:rsidR="00302C62">
        <w:rPr>
          <w:rFonts w:ascii="Arial" w:hAnsi="Arial" w:cs="Arial"/>
          <w:bCs/>
          <w:color w:val="000000"/>
          <w:sz w:val="22"/>
          <w:szCs w:val="22"/>
          <w:lang w:eastAsia="es-CO"/>
        </w:rPr>
        <w:t>se ha detenido</w:t>
      </w:r>
      <w:r w:rsidR="00C7210D">
        <w:rPr>
          <w:rFonts w:ascii="Arial" w:hAnsi="Arial" w:cs="Arial"/>
          <w:bCs/>
          <w:color w:val="000000"/>
          <w:sz w:val="22"/>
          <w:szCs w:val="22"/>
          <w:lang w:eastAsia="es-CO"/>
        </w:rPr>
        <w:t xml:space="preserve"> pese a que </w:t>
      </w:r>
      <w:r w:rsidR="00B56462">
        <w:rPr>
          <w:rFonts w:ascii="Arial" w:hAnsi="Arial" w:cs="Arial"/>
          <w:bCs/>
          <w:color w:val="000000"/>
          <w:sz w:val="22"/>
          <w:szCs w:val="22"/>
          <w:lang w:eastAsia="es-CO"/>
        </w:rPr>
        <w:t>en la última década las</w:t>
      </w:r>
      <w:r w:rsidR="00C7210D">
        <w:rPr>
          <w:rFonts w:ascii="Arial" w:hAnsi="Arial" w:cs="Arial"/>
          <w:bCs/>
          <w:color w:val="000000"/>
          <w:sz w:val="22"/>
          <w:szCs w:val="22"/>
          <w:lang w:eastAsia="es-CO"/>
        </w:rPr>
        <w:t xml:space="preserve"> instituciones cuentan</w:t>
      </w:r>
      <w:r w:rsidR="00B56462">
        <w:rPr>
          <w:rFonts w:ascii="Arial" w:hAnsi="Arial" w:cs="Arial"/>
          <w:bCs/>
          <w:color w:val="000000"/>
          <w:sz w:val="22"/>
          <w:szCs w:val="22"/>
          <w:lang w:eastAsia="es-CO"/>
        </w:rPr>
        <w:t>, en promedio,</w:t>
      </w:r>
      <w:r w:rsidR="00C7210D">
        <w:rPr>
          <w:rFonts w:ascii="Arial" w:hAnsi="Arial" w:cs="Arial"/>
          <w:bCs/>
          <w:color w:val="000000"/>
          <w:sz w:val="22"/>
          <w:szCs w:val="22"/>
          <w:lang w:eastAsia="es-CO"/>
        </w:rPr>
        <w:t xml:space="preserve"> con una población estudiantil </w:t>
      </w:r>
      <w:r w:rsidR="00B56462">
        <w:rPr>
          <w:rFonts w:ascii="Arial" w:hAnsi="Arial" w:cs="Arial"/>
          <w:bCs/>
          <w:color w:val="000000"/>
          <w:sz w:val="22"/>
          <w:szCs w:val="22"/>
          <w:lang w:eastAsia="es-CO"/>
        </w:rPr>
        <w:t>más</w:t>
      </w:r>
      <w:r w:rsidR="00C7210D">
        <w:rPr>
          <w:rFonts w:ascii="Arial" w:hAnsi="Arial" w:cs="Arial"/>
          <w:bCs/>
          <w:color w:val="000000"/>
          <w:sz w:val="22"/>
          <w:szCs w:val="22"/>
          <w:lang w:eastAsia="es-CO"/>
        </w:rPr>
        <w:t xml:space="preserve"> diversa</w:t>
      </w:r>
      <w:r w:rsidR="008039CF">
        <w:rPr>
          <w:rFonts w:ascii="Arial" w:hAnsi="Arial" w:cs="Arial"/>
          <w:bCs/>
          <w:color w:val="000000"/>
          <w:sz w:val="22"/>
          <w:szCs w:val="22"/>
          <w:lang w:eastAsia="es-CO"/>
        </w:rPr>
        <w:t xml:space="preserve"> en términos </w:t>
      </w:r>
      <w:r w:rsidR="00393450">
        <w:rPr>
          <w:rFonts w:ascii="Arial" w:hAnsi="Arial" w:cs="Arial"/>
          <w:bCs/>
          <w:color w:val="000000"/>
          <w:sz w:val="22"/>
          <w:szCs w:val="22"/>
          <w:lang w:eastAsia="es-CO"/>
        </w:rPr>
        <w:t>socio</w:t>
      </w:r>
      <w:r w:rsidR="008039CF">
        <w:rPr>
          <w:rFonts w:ascii="Arial" w:hAnsi="Arial" w:cs="Arial"/>
          <w:bCs/>
          <w:color w:val="000000"/>
          <w:sz w:val="22"/>
          <w:szCs w:val="22"/>
          <w:lang w:eastAsia="es-CO"/>
        </w:rPr>
        <w:t>económicos</w:t>
      </w:r>
      <w:r w:rsidR="00616A55">
        <w:rPr>
          <w:rFonts w:ascii="Arial" w:hAnsi="Arial" w:cs="Arial"/>
          <w:bCs/>
          <w:color w:val="000000"/>
          <w:sz w:val="22"/>
          <w:szCs w:val="22"/>
          <w:lang w:eastAsia="es-CO"/>
        </w:rPr>
        <w:t>.</w:t>
      </w:r>
      <w:r w:rsidR="00C7210D">
        <w:rPr>
          <w:rFonts w:ascii="Arial" w:hAnsi="Arial" w:cs="Arial"/>
          <w:bCs/>
          <w:color w:val="000000"/>
          <w:sz w:val="22"/>
          <w:szCs w:val="22"/>
          <w:lang w:eastAsia="es-CO"/>
        </w:rPr>
        <w:t xml:space="preserve"> </w:t>
      </w:r>
      <w:r w:rsidR="007F394D">
        <w:rPr>
          <w:rFonts w:ascii="Arial" w:hAnsi="Arial" w:cs="Arial"/>
          <w:bCs/>
          <w:color w:val="000000"/>
          <w:sz w:val="22"/>
          <w:szCs w:val="22"/>
          <w:lang w:eastAsia="es-CO"/>
        </w:rPr>
        <w:t>E</w:t>
      </w:r>
      <w:r w:rsidR="007758DB" w:rsidRPr="00DA02EC">
        <w:rPr>
          <w:rFonts w:ascii="Arial" w:hAnsi="Arial" w:cs="Arial"/>
          <w:bCs/>
          <w:color w:val="000000"/>
          <w:sz w:val="22"/>
          <w:szCs w:val="22"/>
          <w:lang w:eastAsia="es-CO"/>
        </w:rPr>
        <w:t xml:space="preserve">n los últimos </w:t>
      </w:r>
      <w:r w:rsidR="007F394D">
        <w:rPr>
          <w:rFonts w:ascii="Arial" w:hAnsi="Arial" w:cs="Arial"/>
          <w:bCs/>
          <w:color w:val="000000"/>
          <w:sz w:val="22"/>
          <w:szCs w:val="22"/>
          <w:lang w:eastAsia="es-CO"/>
        </w:rPr>
        <w:t>diez</w:t>
      </w:r>
      <w:r w:rsidR="007758DB" w:rsidRPr="00DA02EC">
        <w:rPr>
          <w:rFonts w:ascii="Arial" w:hAnsi="Arial" w:cs="Arial"/>
          <w:bCs/>
          <w:color w:val="000000"/>
          <w:sz w:val="22"/>
          <w:szCs w:val="22"/>
          <w:lang w:eastAsia="es-CO"/>
        </w:rPr>
        <w:t xml:space="preserve"> años</w:t>
      </w:r>
      <w:r w:rsidR="007F394D">
        <w:rPr>
          <w:rFonts w:ascii="Arial" w:hAnsi="Arial" w:cs="Arial"/>
          <w:bCs/>
          <w:color w:val="000000"/>
          <w:sz w:val="22"/>
          <w:szCs w:val="22"/>
          <w:lang w:eastAsia="es-CO"/>
        </w:rPr>
        <w:t xml:space="preserve"> </w:t>
      </w:r>
      <w:r w:rsidR="00E2615C">
        <w:rPr>
          <w:rFonts w:ascii="Arial" w:hAnsi="Arial" w:cs="Arial"/>
          <w:bCs/>
          <w:color w:val="000000"/>
          <w:sz w:val="22"/>
          <w:szCs w:val="22"/>
          <w:lang w:eastAsia="es-CO"/>
        </w:rPr>
        <w:t xml:space="preserve">el costo de las </w:t>
      </w:r>
      <w:r w:rsidR="00E2615C">
        <w:rPr>
          <w:rFonts w:ascii="Arial" w:hAnsi="Arial" w:cs="Arial"/>
          <w:bCs/>
          <w:color w:val="000000"/>
          <w:sz w:val="22"/>
          <w:szCs w:val="22"/>
          <w:lang w:eastAsia="es-CO"/>
        </w:rPr>
        <w:lastRenderedPageBreak/>
        <w:t>matrículas</w:t>
      </w:r>
      <w:r w:rsidR="006229A1">
        <w:rPr>
          <w:rFonts w:ascii="Arial" w:hAnsi="Arial" w:cs="Arial"/>
          <w:bCs/>
          <w:color w:val="000000"/>
          <w:sz w:val="22"/>
          <w:szCs w:val="22"/>
          <w:lang w:eastAsia="es-CO"/>
        </w:rPr>
        <w:t xml:space="preserve"> se</w:t>
      </w:r>
      <w:r w:rsidR="004609CF">
        <w:rPr>
          <w:rFonts w:ascii="Arial" w:hAnsi="Arial" w:cs="Arial"/>
          <w:bCs/>
          <w:color w:val="000000"/>
          <w:sz w:val="22"/>
          <w:szCs w:val="22"/>
          <w:lang w:eastAsia="es-CO"/>
        </w:rPr>
        <w:t xml:space="preserve"> </w:t>
      </w:r>
      <w:r w:rsidR="007758DB" w:rsidRPr="00DA02EC">
        <w:rPr>
          <w:rFonts w:ascii="Arial" w:hAnsi="Arial" w:cs="Arial"/>
          <w:bCs/>
          <w:color w:val="000000"/>
          <w:sz w:val="22"/>
          <w:szCs w:val="22"/>
          <w:lang w:eastAsia="es-CO"/>
        </w:rPr>
        <w:t>ha i</w:t>
      </w:r>
      <w:r w:rsidR="003C43E0">
        <w:rPr>
          <w:rFonts w:ascii="Arial" w:hAnsi="Arial" w:cs="Arial"/>
          <w:bCs/>
          <w:color w:val="000000"/>
          <w:sz w:val="22"/>
          <w:szCs w:val="22"/>
          <w:lang w:eastAsia="es-CO"/>
        </w:rPr>
        <w:t>ncrementado en precios reales un</w:t>
      </w:r>
      <w:r w:rsidR="008A2ABD">
        <w:rPr>
          <w:rFonts w:ascii="Arial" w:hAnsi="Arial" w:cs="Arial"/>
          <w:bCs/>
          <w:color w:val="000000"/>
          <w:sz w:val="22"/>
          <w:szCs w:val="22"/>
          <w:lang w:eastAsia="es-CO"/>
        </w:rPr>
        <w:t xml:space="preserve"> 20% sin contar inflación</w:t>
      </w:r>
      <w:r w:rsidR="007F394D">
        <w:rPr>
          <w:rStyle w:val="Refdenotaalpie"/>
          <w:rFonts w:ascii="Arial" w:hAnsi="Arial" w:cs="Arial"/>
          <w:bCs/>
          <w:color w:val="000000"/>
          <w:sz w:val="22"/>
          <w:szCs w:val="22"/>
          <w:lang w:eastAsia="es-CO"/>
        </w:rPr>
        <w:footnoteReference w:id="45"/>
      </w:r>
      <w:r w:rsidR="007758DB" w:rsidRPr="00DA02EC">
        <w:rPr>
          <w:rFonts w:ascii="Arial" w:hAnsi="Arial" w:cs="Arial"/>
          <w:bCs/>
          <w:color w:val="000000"/>
          <w:sz w:val="22"/>
          <w:szCs w:val="22"/>
          <w:lang w:eastAsia="es-CO"/>
        </w:rPr>
        <w:t xml:space="preserve">, pero el Estado no tiene capacidad de imponer límites a estos precios porque están sujetos a la libertad del mercado </w:t>
      </w:r>
      <w:r w:rsidR="00084BE1">
        <w:rPr>
          <w:rFonts w:ascii="Arial" w:hAnsi="Arial" w:cs="Arial"/>
          <w:bCs/>
          <w:color w:val="000000"/>
          <w:sz w:val="22"/>
          <w:szCs w:val="22"/>
          <w:lang w:eastAsia="es-CO"/>
        </w:rPr>
        <w:t>de acuerdo con la</w:t>
      </w:r>
      <w:r w:rsidR="007758DB" w:rsidRPr="00DA02EC">
        <w:rPr>
          <w:rFonts w:ascii="Arial" w:hAnsi="Arial" w:cs="Arial"/>
          <w:bCs/>
          <w:color w:val="000000"/>
          <w:sz w:val="22"/>
          <w:szCs w:val="22"/>
          <w:lang w:eastAsia="es-CO"/>
        </w:rPr>
        <w:t xml:space="preserve"> Ley 30</w:t>
      </w:r>
      <w:r w:rsidR="00657059">
        <w:rPr>
          <w:rFonts w:ascii="Arial" w:hAnsi="Arial" w:cs="Arial"/>
          <w:bCs/>
          <w:color w:val="000000"/>
          <w:sz w:val="22"/>
          <w:szCs w:val="22"/>
          <w:lang w:eastAsia="es-CO"/>
        </w:rPr>
        <w:t xml:space="preserve"> de 1992</w:t>
      </w:r>
      <w:r w:rsidR="004916D6">
        <w:rPr>
          <w:rFonts w:ascii="Arial" w:hAnsi="Arial" w:cs="Arial"/>
          <w:bCs/>
          <w:color w:val="000000"/>
          <w:sz w:val="22"/>
          <w:szCs w:val="22"/>
          <w:lang w:eastAsia="es-CO"/>
        </w:rPr>
        <w:t>, no obstante lo cual, ello supone un importante reto.</w:t>
      </w:r>
    </w:p>
    <w:p w:rsidR="00657059" w:rsidRDefault="00657059" w:rsidP="00166AF6">
      <w:pPr>
        <w:jc w:val="both"/>
        <w:rPr>
          <w:rFonts w:ascii="Arial" w:hAnsi="Arial" w:cs="Arial"/>
          <w:bCs/>
          <w:color w:val="000000"/>
          <w:sz w:val="22"/>
          <w:szCs w:val="22"/>
          <w:lang w:eastAsia="es-CO"/>
        </w:rPr>
      </w:pPr>
    </w:p>
    <w:p w:rsidR="007758DB" w:rsidRDefault="00893CB0"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Finalmente, existe un gran reto de percepción frente a la Ley</w:t>
      </w:r>
      <w:r w:rsidR="007758DB" w:rsidRPr="00DA02EC">
        <w:rPr>
          <w:rFonts w:ascii="Arial" w:hAnsi="Arial" w:cs="Arial"/>
          <w:bCs/>
          <w:color w:val="000000"/>
          <w:sz w:val="22"/>
          <w:szCs w:val="22"/>
          <w:lang w:eastAsia="es-CO"/>
        </w:rPr>
        <w:t xml:space="preserve"> 1740 </w:t>
      </w:r>
      <w:r w:rsidR="00E965E2">
        <w:rPr>
          <w:rFonts w:ascii="Arial" w:hAnsi="Arial" w:cs="Arial"/>
          <w:bCs/>
          <w:color w:val="000000"/>
          <w:sz w:val="22"/>
          <w:szCs w:val="22"/>
          <w:lang w:eastAsia="es-CO"/>
        </w:rPr>
        <w:t>de 2014</w:t>
      </w:r>
      <w:r>
        <w:rPr>
          <w:rFonts w:ascii="Arial" w:hAnsi="Arial" w:cs="Arial"/>
          <w:bCs/>
          <w:color w:val="000000"/>
          <w:sz w:val="22"/>
          <w:szCs w:val="22"/>
          <w:lang w:eastAsia="es-CO"/>
        </w:rPr>
        <w:t xml:space="preserve"> y su aplicación. En su momento, </w:t>
      </w:r>
      <w:r w:rsidR="007758DB" w:rsidRPr="00DA02EC">
        <w:rPr>
          <w:rFonts w:ascii="Arial" w:hAnsi="Arial" w:cs="Arial"/>
          <w:bCs/>
          <w:color w:val="000000"/>
          <w:sz w:val="22"/>
          <w:szCs w:val="22"/>
          <w:lang w:eastAsia="es-CO"/>
        </w:rPr>
        <w:t xml:space="preserve">fue </w:t>
      </w:r>
      <w:r w:rsidR="00D66560">
        <w:rPr>
          <w:rFonts w:ascii="Arial" w:hAnsi="Arial" w:cs="Arial"/>
          <w:bCs/>
          <w:color w:val="000000"/>
          <w:sz w:val="22"/>
          <w:szCs w:val="22"/>
          <w:lang w:eastAsia="es-CO"/>
        </w:rPr>
        <w:t>blanco de críticas</w:t>
      </w:r>
      <w:r w:rsidR="007758DB" w:rsidRPr="00DA02EC">
        <w:rPr>
          <w:rFonts w:ascii="Arial" w:hAnsi="Arial" w:cs="Arial"/>
          <w:bCs/>
          <w:color w:val="000000"/>
          <w:sz w:val="22"/>
          <w:szCs w:val="22"/>
          <w:lang w:eastAsia="es-CO"/>
        </w:rPr>
        <w:t xml:space="preserve"> porque </w:t>
      </w:r>
      <w:r w:rsidR="00F6645B">
        <w:rPr>
          <w:rFonts w:ascii="Arial" w:hAnsi="Arial" w:cs="Arial"/>
          <w:bCs/>
          <w:color w:val="000000"/>
          <w:sz w:val="22"/>
          <w:szCs w:val="22"/>
          <w:lang w:eastAsia="es-CO"/>
        </w:rPr>
        <w:t>presunta</w:t>
      </w:r>
      <w:r w:rsidR="007758DB" w:rsidRPr="00DA02EC">
        <w:rPr>
          <w:rFonts w:ascii="Arial" w:hAnsi="Arial" w:cs="Arial"/>
          <w:bCs/>
          <w:color w:val="000000"/>
          <w:sz w:val="22"/>
          <w:szCs w:val="22"/>
          <w:lang w:eastAsia="es-CO"/>
        </w:rPr>
        <w:t xml:space="preserve">mente </w:t>
      </w:r>
      <w:r w:rsidR="005978AA">
        <w:rPr>
          <w:rFonts w:ascii="Arial" w:hAnsi="Arial" w:cs="Arial"/>
          <w:bCs/>
          <w:color w:val="000000"/>
          <w:sz w:val="22"/>
          <w:szCs w:val="22"/>
          <w:lang w:eastAsia="es-CO"/>
        </w:rPr>
        <w:t xml:space="preserve">esta norma </w:t>
      </w:r>
      <w:r w:rsidR="007758DB" w:rsidRPr="00DA02EC">
        <w:rPr>
          <w:rFonts w:ascii="Arial" w:hAnsi="Arial" w:cs="Arial"/>
          <w:bCs/>
          <w:color w:val="000000"/>
          <w:sz w:val="22"/>
          <w:szCs w:val="22"/>
          <w:lang w:eastAsia="es-CO"/>
        </w:rPr>
        <w:t>vulneraba el principio de autonomía universitaria consagrado en el artículo 69 de la Constitución Política</w:t>
      </w:r>
      <w:r w:rsidR="00AD5563">
        <w:rPr>
          <w:rFonts w:ascii="Arial" w:hAnsi="Arial" w:cs="Arial"/>
          <w:bCs/>
          <w:color w:val="000000"/>
          <w:sz w:val="22"/>
          <w:szCs w:val="22"/>
          <w:lang w:eastAsia="es-CO"/>
        </w:rPr>
        <w:t xml:space="preserve">. </w:t>
      </w:r>
      <w:r w:rsidR="005A449C">
        <w:rPr>
          <w:rFonts w:ascii="Arial" w:hAnsi="Arial" w:cs="Arial"/>
          <w:bCs/>
          <w:color w:val="000000"/>
          <w:sz w:val="22"/>
          <w:szCs w:val="22"/>
          <w:lang w:eastAsia="es-CO"/>
        </w:rPr>
        <w:t>Al respecto</w:t>
      </w:r>
      <w:r w:rsidR="00AD5563">
        <w:rPr>
          <w:rFonts w:ascii="Arial" w:hAnsi="Arial" w:cs="Arial"/>
          <w:bCs/>
          <w:color w:val="000000"/>
          <w:sz w:val="22"/>
          <w:szCs w:val="22"/>
          <w:lang w:eastAsia="es-CO"/>
        </w:rPr>
        <w:t xml:space="preserve"> la </w:t>
      </w:r>
      <w:r w:rsidR="007758DB" w:rsidRPr="00DA02EC">
        <w:rPr>
          <w:rFonts w:ascii="Arial" w:hAnsi="Arial" w:cs="Arial"/>
          <w:bCs/>
          <w:color w:val="000000"/>
          <w:sz w:val="22"/>
          <w:szCs w:val="22"/>
          <w:lang w:eastAsia="es-CO"/>
        </w:rPr>
        <w:t xml:space="preserve">Corte Constitucional </w:t>
      </w:r>
      <w:r w:rsidR="005A449C">
        <w:rPr>
          <w:rFonts w:ascii="Arial" w:hAnsi="Arial" w:cs="Arial"/>
          <w:bCs/>
          <w:color w:val="000000"/>
          <w:sz w:val="22"/>
          <w:szCs w:val="22"/>
          <w:lang w:eastAsia="es-CO"/>
        </w:rPr>
        <w:t>dio amplia claridad</w:t>
      </w:r>
      <w:r w:rsidR="00073B3D">
        <w:rPr>
          <w:rFonts w:ascii="Arial" w:hAnsi="Arial" w:cs="Arial"/>
          <w:bCs/>
          <w:color w:val="000000"/>
          <w:sz w:val="22"/>
          <w:szCs w:val="22"/>
          <w:lang w:eastAsia="es-CO"/>
        </w:rPr>
        <w:t xml:space="preserve"> a través de</w:t>
      </w:r>
      <w:r w:rsidR="007758DB" w:rsidRPr="00DA02EC">
        <w:rPr>
          <w:rFonts w:ascii="Arial" w:hAnsi="Arial" w:cs="Arial"/>
          <w:bCs/>
          <w:color w:val="000000"/>
          <w:sz w:val="22"/>
          <w:szCs w:val="22"/>
          <w:lang w:eastAsia="es-CO"/>
        </w:rPr>
        <w:t xml:space="preserve"> la sentencia C-491 de 2016</w:t>
      </w:r>
      <w:r w:rsidR="008F46BE">
        <w:rPr>
          <w:rStyle w:val="Refdenotaalpie"/>
          <w:rFonts w:ascii="Arial" w:hAnsi="Arial" w:cs="Arial"/>
          <w:bCs/>
          <w:color w:val="000000"/>
          <w:sz w:val="22"/>
          <w:szCs w:val="22"/>
          <w:lang w:eastAsia="es-CO"/>
        </w:rPr>
        <w:footnoteReference w:id="46"/>
      </w:r>
      <w:r w:rsidR="007758DB" w:rsidRPr="00DA02EC">
        <w:rPr>
          <w:rFonts w:ascii="Arial" w:hAnsi="Arial" w:cs="Arial"/>
          <w:bCs/>
          <w:color w:val="000000"/>
          <w:sz w:val="22"/>
          <w:szCs w:val="22"/>
          <w:lang w:eastAsia="es-CO"/>
        </w:rPr>
        <w:t>, reconoci</w:t>
      </w:r>
      <w:r w:rsidR="00493313">
        <w:rPr>
          <w:rFonts w:ascii="Arial" w:hAnsi="Arial" w:cs="Arial"/>
          <w:bCs/>
          <w:color w:val="000000"/>
          <w:sz w:val="22"/>
          <w:szCs w:val="22"/>
          <w:lang w:eastAsia="es-CO"/>
        </w:rPr>
        <w:t>endo</w:t>
      </w:r>
      <w:r w:rsidR="007758DB" w:rsidRPr="00DA02EC">
        <w:rPr>
          <w:rFonts w:ascii="Arial" w:hAnsi="Arial" w:cs="Arial"/>
          <w:bCs/>
          <w:color w:val="000000"/>
          <w:sz w:val="22"/>
          <w:szCs w:val="22"/>
          <w:lang w:eastAsia="es-CO"/>
        </w:rPr>
        <w:t xml:space="preserve"> que esta norma no vulnera e</w:t>
      </w:r>
      <w:r w:rsidR="003B3E91">
        <w:rPr>
          <w:rFonts w:ascii="Arial" w:hAnsi="Arial" w:cs="Arial"/>
          <w:bCs/>
          <w:color w:val="000000"/>
          <w:sz w:val="22"/>
          <w:szCs w:val="22"/>
          <w:lang w:eastAsia="es-CO"/>
        </w:rPr>
        <w:t>l</w:t>
      </w:r>
      <w:r w:rsidR="00933ED5">
        <w:rPr>
          <w:rFonts w:ascii="Arial" w:hAnsi="Arial" w:cs="Arial"/>
          <w:bCs/>
          <w:color w:val="000000"/>
          <w:sz w:val="22"/>
          <w:szCs w:val="22"/>
          <w:lang w:eastAsia="es-CO"/>
        </w:rPr>
        <w:t xml:space="preserve"> citado principio,</w:t>
      </w:r>
      <w:r w:rsidR="003B3E91">
        <w:rPr>
          <w:rFonts w:ascii="Arial" w:hAnsi="Arial" w:cs="Arial"/>
          <w:bCs/>
          <w:color w:val="000000"/>
          <w:sz w:val="22"/>
          <w:szCs w:val="22"/>
          <w:lang w:eastAsia="es-CO"/>
        </w:rPr>
        <w:t xml:space="preserve"> en tanto</w:t>
      </w:r>
      <w:r w:rsidR="007758DB" w:rsidRPr="00DA02EC">
        <w:rPr>
          <w:rFonts w:ascii="Arial" w:hAnsi="Arial" w:cs="Arial"/>
          <w:bCs/>
          <w:color w:val="000000"/>
          <w:sz w:val="22"/>
          <w:szCs w:val="22"/>
          <w:lang w:eastAsia="es-CO"/>
        </w:rPr>
        <w:t xml:space="preserve"> el Estado ejerce la inspección y vigilancia para proteger el interés general y la prestación del servicio de educación en términos de calidad, como lo ordena el artículo 67 de la Constitución.</w:t>
      </w:r>
      <w:r w:rsidR="005F4E2B">
        <w:rPr>
          <w:rFonts w:ascii="Arial" w:hAnsi="Arial" w:cs="Arial"/>
          <w:bCs/>
          <w:color w:val="000000"/>
          <w:sz w:val="22"/>
          <w:szCs w:val="22"/>
          <w:lang w:eastAsia="es-CO"/>
        </w:rPr>
        <w:t xml:space="preserve"> En otras palabras, la autonom</w:t>
      </w:r>
      <w:r w:rsidR="001552E8">
        <w:rPr>
          <w:rFonts w:ascii="Arial" w:hAnsi="Arial" w:cs="Arial"/>
          <w:bCs/>
          <w:color w:val="000000"/>
          <w:sz w:val="22"/>
          <w:szCs w:val="22"/>
          <w:lang w:eastAsia="es-CO"/>
        </w:rPr>
        <w:t xml:space="preserve">ía universitaria </w:t>
      </w:r>
      <w:r w:rsidR="00C36A99">
        <w:rPr>
          <w:rFonts w:ascii="Arial" w:hAnsi="Arial" w:cs="Arial"/>
          <w:bCs/>
          <w:color w:val="000000"/>
          <w:sz w:val="22"/>
          <w:szCs w:val="22"/>
          <w:lang w:eastAsia="es-CO"/>
        </w:rPr>
        <w:t xml:space="preserve">ciertamente constituye </w:t>
      </w:r>
      <w:r w:rsidR="005F4E2B">
        <w:rPr>
          <w:rFonts w:ascii="Arial" w:hAnsi="Arial" w:cs="Arial"/>
          <w:bCs/>
          <w:color w:val="000000"/>
          <w:sz w:val="22"/>
          <w:szCs w:val="22"/>
          <w:lang w:eastAsia="es-CO"/>
        </w:rPr>
        <w:t xml:space="preserve">un bien público objeto de protección constitucional, </w:t>
      </w:r>
      <w:r w:rsidR="00290B17">
        <w:rPr>
          <w:rFonts w:ascii="Arial" w:hAnsi="Arial" w:cs="Arial"/>
          <w:bCs/>
          <w:color w:val="000000"/>
          <w:sz w:val="22"/>
          <w:szCs w:val="22"/>
          <w:lang w:eastAsia="es-CO"/>
        </w:rPr>
        <w:t xml:space="preserve">pero </w:t>
      </w:r>
      <w:r w:rsidR="00933ED5">
        <w:rPr>
          <w:rFonts w:ascii="Arial" w:hAnsi="Arial" w:cs="Arial"/>
          <w:bCs/>
          <w:color w:val="000000"/>
          <w:sz w:val="22"/>
          <w:szCs w:val="22"/>
          <w:lang w:eastAsia="es-CO"/>
        </w:rPr>
        <w:t>al mismo tiempo</w:t>
      </w:r>
      <w:r w:rsidR="001552E8">
        <w:rPr>
          <w:rFonts w:ascii="Arial" w:hAnsi="Arial" w:cs="Arial"/>
          <w:bCs/>
          <w:color w:val="000000"/>
          <w:sz w:val="22"/>
          <w:szCs w:val="22"/>
          <w:lang w:eastAsia="es-CO"/>
        </w:rPr>
        <w:t xml:space="preserve"> conoce límites en </w:t>
      </w:r>
      <w:r w:rsidR="005F4E2B">
        <w:rPr>
          <w:rFonts w:ascii="Arial" w:hAnsi="Arial" w:cs="Arial"/>
          <w:bCs/>
          <w:color w:val="000000"/>
          <w:sz w:val="22"/>
          <w:szCs w:val="22"/>
          <w:lang w:eastAsia="es-CO"/>
        </w:rPr>
        <w:t xml:space="preserve">otras disposiciones de rango constitucional </w:t>
      </w:r>
      <w:r w:rsidR="001552E8">
        <w:rPr>
          <w:rFonts w:ascii="Arial" w:hAnsi="Arial" w:cs="Arial"/>
          <w:bCs/>
          <w:color w:val="000000"/>
          <w:sz w:val="22"/>
          <w:szCs w:val="22"/>
          <w:lang w:eastAsia="es-CO"/>
        </w:rPr>
        <w:t xml:space="preserve">orientadas a </w:t>
      </w:r>
      <w:r w:rsidR="00A95D24">
        <w:rPr>
          <w:rFonts w:ascii="Arial" w:hAnsi="Arial" w:cs="Arial"/>
          <w:bCs/>
          <w:color w:val="000000"/>
          <w:sz w:val="22"/>
          <w:szCs w:val="22"/>
          <w:lang w:eastAsia="es-CO"/>
        </w:rPr>
        <w:t xml:space="preserve">establecer protección </w:t>
      </w:r>
      <w:r w:rsidR="005D7A3A">
        <w:rPr>
          <w:rFonts w:ascii="Arial" w:hAnsi="Arial" w:cs="Arial"/>
          <w:bCs/>
          <w:color w:val="000000"/>
          <w:sz w:val="22"/>
          <w:szCs w:val="22"/>
          <w:lang w:eastAsia="es-CO"/>
        </w:rPr>
        <w:t>sobre</w:t>
      </w:r>
      <w:r w:rsidR="00A95D24">
        <w:rPr>
          <w:rFonts w:ascii="Arial" w:hAnsi="Arial" w:cs="Arial"/>
          <w:bCs/>
          <w:color w:val="000000"/>
          <w:sz w:val="22"/>
          <w:szCs w:val="22"/>
          <w:lang w:eastAsia="es-CO"/>
        </w:rPr>
        <w:t xml:space="preserve"> otros elementos </w:t>
      </w:r>
      <w:r w:rsidR="00AC216C">
        <w:rPr>
          <w:rFonts w:ascii="Arial" w:hAnsi="Arial" w:cs="Arial"/>
          <w:bCs/>
          <w:color w:val="000000"/>
          <w:sz w:val="22"/>
          <w:szCs w:val="22"/>
          <w:lang w:eastAsia="es-CO"/>
        </w:rPr>
        <w:t xml:space="preserve">no menos </w:t>
      </w:r>
      <w:r w:rsidR="00A95D24">
        <w:rPr>
          <w:rFonts w:ascii="Arial" w:hAnsi="Arial" w:cs="Arial"/>
          <w:bCs/>
          <w:color w:val="000000"/>
          <w:sz w:val="22"/>
          <w:szCs w:val="22"/>
          <w:lang w:eastAsia="es-CO"/>
        </w:rPr>
        <w:t>importantes</w:t>
      </w:r>
      <w:r w:rsidR="003F3722">
        <w:rPr>
          <w:rFonts w:ascii="Arial" w:hAnsi="Arial" w:cs="Arial"/>
          <w:bCs/>
          <w:color w:val="000000"/>
          <w:sz w:val="22"/>
          <w:szCs w:val="22"/>
          <w:lang w:eastAsia="es-CO"/>
        </w:rPr>
        <w:t>.</w:t>
      </w:r>
    </w:p>
    <w:p w:rsidR="002910EE" w:rsidRDefault="002910EE" w:rsidP="00166AF6">
      <w:pPr>
        <w:jc w:val="both"/>
        <w:rPr>
          <w:rFonts w:ascii="Arial" w:hAnsi="Arial" w:cs="Arial"/>
          <w:bCs/>
          <w:color w:val="000000"/>
          <w:sz w:val="22"/>
          <w:szCs w:val="22"/>
          <w:lang w:eastAsia="es-CO"/>
        </w:rPr>
      </w:pPr>
    </w:p>
    <w:p w:rsidR="007207B8" w:rsidRPr="007207B8" w:rsidRDefault="00C9197F" w:rsidP="00D75542">
      <w:pPr>
        <w:pStyle w:val="Ttulo2"/>
        <w:rPr>
          <w:rFonts w:ascii="Arial" w:hAnsi="Arial" w:cs="Arial"/>
          <w:b w:val="0"/>
          <w:bCs w:val="0"/>
          <w:color w:val="000000"/>
          <w:sz w:val="22"/>
          <w:szCs w:val="22"/>
        </w:rPr>
      </w:pPr>
      <w:bookmarkStart w:id="13" w:name="_Toc15542233"/>
      <w:r>
        <w:rPr>
          <w:rFonts w:ascii="Arial" w:hAnsi="Arial" w:cs="Arial"/>
          <w:color w:val="000000"/>
          <w:sz w:val="22"/>
          <w:szCs w:val="22"/>
        </w:rPr>
        <w:t>El conflicto de ser</w:t>
      </w:r>
      <w:r w:rsidR="00C0101F" w:rsidRPr="007207B8">
        <w:rPr>
          <w:rFonts w:ascii="Arial" w:hAnsi="Arial" w:cs="Arial"/>
          <w:color w:val="000000"/>
          <w:sz w:val="22"/>
          <w:szCs w:val="22"/>
        </w:rPr>
        <w:t xml:space="preserve"> juez y parte</w:t>
      </w:r>
      <w:r w:rsidR="007207B8">
        <w:rPr>
          <w:rStyle w:val="Refdenotaalpie"/>
          <w:rFonts w:ascii="Arial" w:hAnsi="Arial" w:cs="Arial"/>
          <w:color w:val="000000"/>
          <w:sz w:val="22"/>
          <w:szCs w:val="22"/>
        </w:rPr>
        <w:footnoteReference w:id="47"/>
      </w:r>
      <w:bookmarkEnd w:id="13"/>
    </w:p>
    <w:p w:rsidR="00FB7837" w:rsidRDefault="002448E9"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 xml:space="preserve">La concentración de las </w:t>
      </w:r>
      <w:r w:rsidR="00943BC2">
        <w:rPr>
          <w:rFonts w:ascii="Arial" w:hAnsi="Arial" w:cs="Arial"/>
          <w:bCs/>
          <w:color w:val="000000"/>
          <w:sz w:val="22"/>
          <w:szCs w:val="22"/>
          <w:lang w:eastAsia="es-CO"/>
        </w:rPr>
        <w:t>funciones de formulación de política pública</w:t>
      </w:r>
      <w:r w:rsidR="00B874AF">
        <w:rPr>
          <w:rFonts w:ascii="Arial" w:hAnsi="Arial" w:cs="Arial"/>
          <w:bCs/>
          <w:color w:val="000000"/>
          <w:sz w:val="22"/>
          <w:szCs w:val="22"/>
          <w:lang w:eastAsia="es-CO"/>
        </w:rPr>
        <w:t xml:space="preserve">, </w:t>
      </w:r>
      <w:r w:rsidR="00943BC2">
        <w:rPr>
          <w:rFonts w:ascii="Arial" w:hAnsi="Arial" w:cs="Arial"/>
          <w:bCs/>
          <w:color w:val="000000"/>
          <w:sz w:val="22"/>
          <w:szCs w:val="22"/>
          <w:lang w:eastAsia="es-CO"/>
        </w:rPr>
        <w:t xml:space="preserve">y de inspección, vigilancia y control </w:t>
      </w:r>
      <w:r w:rsidR="000437BD">
        <w:rPr>
          <w:rFonts w:ascii="Arial" w:hAnsi="Arial" w:cs="Arial"/>
          <w:bCs/>
          <w:color w:val="000000"/>
          <w:sz w:val="22"/>
          <w:szCs w:val="22"/>
          <w:lang w:eastAsia="es-CO"/>
        </w:rPr>
        <w:t>en educación</w:t>
      </w:r>
      <w:r>
        <w:rPr>
          <w:rFonts w:ascii="Arial" w:hAnsi="Arial" w:cs="Arial"/>
          <w:bCs/>
          <w:color w:val="000000"/>
          <w:sz w:val="22"/>
          <w:szCs w:val="22"/>
          <w:lang w:eastAsia="es-CO"/>
        </w:rPr>
        <w:t xml:space="preserve">, constituye </w:t>
      </w:r>
      <w:r w:rsidR="00792B3B">
        <w:rPr>
          <w:rFonts w:ascii="Arial" w:hAnsi="Arial" w:cs="Arial"/>
          <w:bCs/>
          <w:color w:val="000000"/>
          <w:sz w:val="22"/>
          <w:szCs w:val="22"/>
          <w:lang w:eastAsia="es-CO"/>
        </w:rPr>
        <w:t xml:space="preserve">una problemática que afecta a </w:t>
      </w:r>
      <w:r w:rsidR="00C0101F" w:rsidRPr="00657F6F">
        <w:rPr>
          <w:rFonts w:ascii="Arial" w:hAnsi="Arial" w:cs="Arial"/>
          <w:bCs/>
          <w:color w:val="000000"/>
          <w:sz w:val="22"/>
          <w:szCs w:val="22"/>
          <w:lang w:eastAsia="es-CO"/>
        </w:rPr>
        <w:t>todos los nive</w:t>
      </w:r>
      <w:r w:rsidR="00792B3B">
        <w:rPr>
          <w:rFonts w:ascii="Arial" w:hAnsi="Arial" w:cs="Arial"/>
          <w:bCs/>
          <w:color w:val="000000"/>
          <w:sz w:val="22"/>
          <w:szCs w:val="22"/>
          <w:lang w:eastAsia="es-CO"/>
        </w:rPr>
        <w:t>les de la educación en Colombia.</w:t>
      </w:r>
      <w:r w:rsidR="002245D4">
        <w:rPr>
          <w:rFonts w:ascii="Arial" w:hAnsi="Arial" w:cs="Arial"/>
          <w:bCs/>
          <w:color w:val="000000"/>
          <w:sz w:val="22"/>
          <w:szCs w:val="22"/>
          <w:lang w:eastAsia="es-CO"/>
        </w:rPr>
        <w:t xml:space="preserve"> </w:t>
      </w:r>
      <w:r w:rsidR="00792B3B">
        <w:rPr>
          <w:rFonts w:ascii="Arial" w:hAnsi="Arial" w:cs="Arial"/>
          <w:bCs/>
          <w:color w:val="000000"/>
          <w:sz w:val="22"/>
          <w:szCs w:val="22"/>
          <w:lang w:eastAsia="es-CO"/>
        </w:rPr>
        <w:t xml:space="preserve">En efecto, </w:t>
      </w:r>
      <w:r w:rsidR="00C0101F" w:rsidRPr="00657F6F">
        <w:rPr>
          <w:rFonts w:ascii="Arial" w:hAnsi="Arial" w:cs="Arial"/>
          <w:bCs/>
          <w:color w:val="000000"/>
          <w:sz w:val="22"/>
          <w:szCs w:val="22"/>
          <w:lang w:eastAsia="es-CO"/>
        </w:rPr>
        <w:t xml:space="preserve">las entidades </w:t>
      </w:r>
      <w:r w:rsidR="00D5733C">
        <w:rPr>
          <w:rFonts w:ascii="Arial" w:hAnsi="Arial" w:cs="Arial"/>
          <w:bCs/>
          <w:color w:val="000000"/>
          <w:sz w:val="22"/>
          <w:szCs w:val="22"/>
          <w:lang w:eastAsia="es-CO"/>
        </w:rPr>
        <w:t xml:space="preserve">a cargo </w:t>
      </w:r>
      <w:r w:rsidR="00C0101F" w:rsidRPr="00657F6F">
        <w:rPr>
          <w:rFonts w:ascii="Arial" w:hAnsi="Arial" w:cs="Arial"/>
          <w:bCs/>
          <w:color w:val="000000"/>
          <w:sz w:val="22"/>
          <w:szCs w:val="22"/>
          <w:lang w:eastAsia="es-CO"/>
        </w:rPr>
        <w:t>del fomento</w:t>
      </w:r>
      <w:r w:rsidR="00D5733C">
        <w:rPr>
          <w:rFonts w:ascii="Arial" w:hAnsi="Arial" w:cs="Arial"/>
          <w:bCs/>
          <w:color w:val="000000"/>
          <w:sz w:val="22"/>
          <w:szCs w:val="22"/>
          <w:lang w:eastAsia="es-CO"/>
        </w:rPr>
        <w:t xml:space="preserve"> y la ejecución, </w:t>
      </w:r>
      <w:r w:rsidR="002245D4">
        <w:rPr>
          <w:rFonts w:ascii="Arial" w:hAnsi="Arial" w:cs="Arial"/>
          <w:bCs/>
          <w:color w:val="000000"/>
          <w:sz w:val="22"/>
          <w:szCs w:val="22"/>
          <w:lang w:eastAsia="es-CO"/>
        </w:rPr>
        <w:t>resultan ser</w:t>
      </w:r>
      <w:r w:rsidR="00D5733C">
        <w:rPr>
          <w:rFonts w:ascii="Arial" w:hAnsi="Arial" w:cs="Arial"/>
          <w:bCs/>
          <w:color w:val="000000"/>
          <w:sz w:val="22"/>
          <w:szCs w:val="22"/>
          <w:lang w:eastAsia="es-CO"/>
        </w:rPr>
        <w:t xml:space="preserve"> las mismas a cargo</w:t>
      </w:r>
      <w:r w:rsidR="00C0101F" w:rsidRPr="00657F6F">
        <w:rPr>
          <w:rFonts w:ascii="Arial" w:hAnsi="Arial" w:cs="Arial"/>
          <w:bCs/>
          <w:color w:val="000000"/>
          <w:sz w:val="22"/>
          <w:szCs w:val="22"/>
          <w:lang w:eastAsia="es-CO"/>
        </w:rPr>
        <w:t xml:space="preserve"> de la inspección y vigilancia</w:t>
      </w:r>
      <w:r w:rsidR="00D5733C">
        <w:rPr>
          <w:rFonts w:ascii="Arial" w:hAnsi="Arial" w:cs="Arial"/>
          <w:bCs/>
          <w:color w:val="000000"/>
          <w:sz w:val="22"/>
          <w:szCs w:val="22"/>
          <w:lang w:eastAsia="es-CO"/>
        </w:rPr>
        <w:t xml:space="preserve"> </w:t>
      </w:r>
      <w:r w:rsidR="00BC179B">
        <w:rPr>
          <w:rFonts w:ascii="Arial" w:hAnsi="Arial" w:cs="Arial"/>
          <w:bCs/>
          <w:color w:val="000000"/>
          <w:sz w:val="22"/>
          <w:szCs w:val="22"/>
          <w:lang w:eastAsia="es-CO"/>
        </w:rPr>
        <w:t>en todos los niveles</w:t>
      </w:r>
      <w:r w:rsidR="002245D4">
        <w:rPr>
          <w:rFonts w:ascii="Arial" w:hAnsi="Arial" w:cs="Arial"/>
          <w:bCs/>
          <w:color w:val="000000"/>
          <w:sz w:val="22"/>
          <w:szCs w:val="22"/>
          <w:lang w:eastAsia="es-CO"/>
        </w:rPr>
        <w:t xml:space="preserve"> educativos</w:t>
      </w:r>
      <w:r w:rsidR="00C0101F" w:rsidRPr="00657F6F">
        <w:rPr>
          <w:rFonts w:ascii="Arial" w:hAnsi="Arial" w:cs="Arial"/>
          <w:bCs/>
          <w:color w:val="000000"/>
          <w:sz w:val="22"/>
          <w:szCs w:val="22"/>
          <w:lang w:eastAsia="es-CO"/>
        </w:rPr>
        <w:t xml:space="preserve">. Esta </w:t>
      </w:r>
      <w:r w:rsidR="009734F2">
        <w:rPr>
          <w:rFonts w:ascii="Arial" w:hAnsi="Arial" w:cs="Arial"/>
          <w:bCs/>
          <w:color w:val="000000"/>
          <w:sz w:val="22"/>
          <w:szCs w:val="22"/>
          <w:lang w:eastAsia="es-CO"/>
        </w:rPr>
        <w:t>debilidad</w:t>
      </w:r>
      <w:r w:rsidR="00C0101F" w:rsidRPr="00657F6F">
        <w:rPr>
          <w:rFonts w:ascii="Arial" w:hAnsi="Arial" w:cs="Arial"/>
          <w:bCs/>
          <w:color w:val="000000"/>
          <w:sz w:val="22"/>
          <w:szCs w:val="22"/>
          <w:lang w:eastAsia="es-CO"/>
        </w:rPr>
        <w:t xml:space="preserve"> afecta al Ministerio de Educación Nacional y a las secretarías de Educación certificadas. </w:t>
      </w:r>
    </w:p>
    <w:p w:rsidR="00FB7837" w:rsidRDefault="00FB7837" w:rsidP="00166AF6">
      <w:pPr>
        <w:jc w:val="both"/>
        <w:rPr>
          <w:rFonts w:ascii="Arial" w:hAnsi="Arial" w:cs="Arial"/>
          <w:bCs/>
          <w:color w:val="000000"/>
          <w:sz w:val="22"/>
          <w:szCs w:val="22"/>
          <w:lang w:eastAsia="es-CO"/>
        </w:rPr>
      </w:pPr>
    </w:p>
    <w:p w:rsidR="00EA3257" w:rsidRPr="00166AF6" w:rsidRDefault="003F1327" w:rsidP="00EA3257">
      <w:pPr>
        <w:jc w:val="both"/>
        <w:rPr>
          <w:rFonts w:ascii="Arial" w:hAnsi="Arial" w:cs="Arial"/>
          <w:bCs/>
          <w:color w:val="000000"/>
          <w:sz w:val="22"/>
          <w:szCs w:val="22"/>
          <w:lang w:eastAsia="es-CO"/>
        </w:rPr>
      </w:pPr>
      <w:r>
        <w:rPr>
          <w:rFonts w:ascii="Arial" w:hAnsi="Arial" w:cs="Arial"/>
          <w:bCs/>
          <w:color w:val="000000"/>
          <w:sz w:val="22"/>
          <w:szCs w:val="22"/>
          <w:lang w:eastAsia="es-CO"/>
        </w:rPr>
        <w:t>En el caso de la educación superior, la</w:t>
      </w:r>
      <w:r w:rsidR="00C0101F" w:rsidRPr="00657F6F">
        <w:rPr>
          <w:rFonts w:ascii="Arial" w:hAnsi="Arial" w:cs="Arial"/>
          <w:bCs/>
          <w:color w:val="000000"/>
          <w:sz w:val="22"/>
          <w:szCs w:val="22"/>
          <w:lang w:eastAsia="es-CO"/>
        </w:rPr>
        <w:t xml:space="preserve"> concentración en el Ministerio de las funciones de inspección y vigilancia, </w:t>
      </w:r>
      <w:r w:rsidR="00DE1B2D">
        <w:rPr>
          <w:rFonts w:ascii="Arial" w:hAnsi="Arial" w:cs="Arial"/>
          <w:bCs/>
          <w:color w:val="000000"/>
          <w:sz w:val="22"/>
          <w:szCs w:val="22"/>
          <w:lang w:eastAsia="es-CO"/>
        </w:rPr>
        <w:t>j</w:t>
      </w:r>
      <w:r w:rsidR="00FB7837">
        <w:rPr>
          <w:rFonts w:ascii="Arial" w:hAnsi="Arial" w:cs="Arial"/>
          <w:bCs/>
          <w:color w:val="000000"/>
          <w:sz w:val="22"/>
          <w:szCs w:val="22"/>
          <w:lang w:eastAsia="es-CO"/>
        </w:rPr>
        <w:t>unto con las de</w:t>
      </w:r>
      <w:r w:rsidR="00C0101F" w:rsidRPr="00657F6F">
        <w:rPr>
          <w:rFonts w:ascii="Arial" w:hAnsi="Arial" w:cs="Arial"/>
          <w:bCs/>
          <w:color w:val="000000"/>
          <w:sz w:val="22"/>
          <w:szCs w:val="22"/>
          <w:lang w:eastAsia="es-CO"/>
        </w:rPr>
        <w:t xml:space="preserve"> garantizar la prestación del servicio, le restan autonomía e independencia a la entidad para </w:t>
      </w:r>
      <w:r w:rsidR="002B5273">
        <w:rPr>
          <w:rFonts w:ascii="Arial" w:hAnsi="Arial" w:cs="Arial"/>
          <w:bCs/>
          <w:color w:val="000000"/>
          <w:sz w:val="22"/>
          <w:szCs w:val="22"/>
          <w:lang w:eastAsia="es-CO"/>
        </w:rPr>
        <w:t>ad</w:t>
      </w:r>
      <w:r w:rsidR="001418C3">
        <w:rPr>
          <w:rFonts w:ascii="Arial" w:hAnsi="Arial" w:cs="Arial"/>
          <w:bCs/>
          <w:color w:val="000000"/>
          <w:sz w:val="22"/>
          <w:szCs w:val="22"/>
          <w:lang w:eastAsia="es-CO"/>
        </w:rPr>
        <w:t>e</w:t>
      </w:r>
      <w:r w:rsidR="00DF398E">
        <w:rPr>
          <w:rFonts w:ascii="Arial" w:hAnsi="Arial" w:cs="Arial"/>
          <w:bCs/>
          <w:color w:val="000000"/>
          <w:sz w:val="22"/>
          <w:szCs w:val="22"/>
          <w:lang w:eastAsia="es-CO"/>
        </w:rPr>
        <w:t xml:space="preserve">lantar </w:t>
      </w:r>
      <w:r w:rsidR="00DE1B2D">
        <w:rPr>
          <w:rFonts w:ascii="Arial" w:hAnsi="Arial" w:cs="Arial"/>
          <w:bCs/>
          <w:color w:val="000000"/>
          <w:sz w:val="22"/>
          <w:szCs w:val="22"/>
          <w:lang w:eastAsia="es-CO"/>
        </w:rPr>
        <w:t>una y otra tareas.</w:t>
      </w:r>
      <w:r w:rsidR="00C0101F" w:rsidRPr="00657F6F">
        <w:rPr>
          <w:rFonts w:ascii="Arial" w:hAnsi="Arial" w:cs="Arial"/>
          <w:bCs/>
          <w:color w:val="000000"/>
          <w:sz w:val="22"/>
          <w:szCs w:val="22"/>
          <w:lang w:eastAsia="es-CO"/>
        </w:rPr>
        <w:t xml:space="preserve"> Esto conlleva una confusión del rol que está asumiendo la entidad como ó</w:t>
      </w:r>
      <w:r w:rsidR="00640B6B">
        <w:rPr>
          <w:rFonts w:ascii="Arial" w:hAnsi="Arial" w:cs="Arial"/>
          <w:bCs/>
          <w:color w:val="000000"/>
          <w:sz w:val="22"/>
          <w:szCs w:val="22"/>
          <w:lang w:eastAsia="es-CO"/>
        </w:rPr>
        <w:t xml:space="preserve">rgano reglamentario y vigilante, corriendo el riesgo de cambiar de roles de manera discrecional, actuando unas veces como promotor de políticas y </w:t>
      </w:r>
      <w:r w:rsidR="00F52FB0">
        <w:rPr>
          <w:rFonts w:ascii="Arial" w:hAnsi="Arial" w:cs="Arial"/>
          <w:bCs/>
          <w:color w:val="000000"/>
          <w:sz w:val="22"/>
          <w:szCs w:val="22"/>
          <w:lang w:eastAsia="es-CO"/>
        </w:rPr>
        <w:t xml:space="preserve">agente a cargo del </w:t>
      </w:r>
      <w:r w:rsidR="00F52FB0">
        <w:rPr>
          <w:rFonts w:ascii="Arial" w:hAnsi="Arial" w:cs="Arial"/>
          <w:bCs/>
          <w:color w:val="000000"/>
          <w:sz w:val="22"/>
          <w:szCs w:val="22"/>
          <w:lang w:eastAsia="es-CO"/>
        </w:rPr>
        <w:lastRenderedPageBreak/>
        <w:t xml:space="preserve">fomento, </w:t>
      </w:r>
      <w:r w:rsidR="00751CD4">
        <w:rPr>
          <w:rFonts w:ascii="Arial" w:hAnsi="Arial" w:cs="Arial"/>
          <w:bCs/>
          <w:color w:val="000000"/>
          <w:sz w:val="22"/>
          <w:szCs w:val="22"/>
          <w:lang w:eastAsia="es-CO"/>
        </w:rPr>
        <w:t xml:space="preserve">y otras como el supervisor. Podría llegar a caerse en la contradicción de que </w:t>
      </w:r>
      <w:r w:rsidR="00666615">
        <w:rPr>
          <w:rFonts w:ascii="Arial" w:hAnsi="Arial" w:cs="Arial"/>
          <w:bCs/>
          <w:color w:val="000000"/>
          <w:sz w:val="22"/>
          <w:szCs w:val="22"/>
          <w:lang w:eastAsia="es-CO"/>
        </w:rPr>
        <w:t xml:space="preserve">el MEN </w:t>
      </w:r>
      <w:r w:rsidR="00751CD4">
        <w:rPr>
          <w:rFonts w:ascii="Arial" w:hAnsi="Arial" w:cs="Arial"/>
          <w:bCs/>
          <w:color w:val="000000"/>
          <w:sz w:val="22"/>
          <w:szCs w:val="22"/>
          <w:lang w:eastAsia="es-CO"/>
        </w:rPr>
        <w:t>estable</w:t>
      </w:r>
      <w:r w:rsidR="00666615">
        <w:rPr>
          <w:rFonts w:ascii="Arial" w:hAnsi="Arial" w:cs="Arial"/>
          <w:bCs/>
          <w:color w:val="000000"/>
          <w:sz w:val="22"/>
          <w:szCs w:val="22"/>
          <w:lang w:eastAsia="es-CO"/>
        </w:rPr>
        <w:t>zca</w:t>
      </w:r>
      <w:r w:rsidR="00751CD4">
        <w:rPr>
          <w:rFonts w:ascii="Arial" w:hAnsi="Arial" w:cs="Arial"/>
          <w:bCs/>
          <w:color w:val="000000"/>
          <w:sz w:val="22"/>
          <w:szCs w:val="22"/>
          <w:lang w:eastAsia="es-CO"/>
        </w:rPr>
        <w:t xml:space="preserve"> sanciones frente a </w:t>
      </w:r>
      <w:r w:rsidR="00A5017D">
        <w:rPr>
          <w:rFonts w:ascii="Arial" w:hAnsi="Arial" w:cs="Arial"/>
          <w:bCs/>
          <w:color w:val="000000"/>
          <w:sz w:val="22"/>
          <w:szCs w:val="22"/>
          <w:lang w:eastAsia="es-CO"/>
        </w:rPr>
        <w:t xml:space="preserve">situaciones </w:t>
      </w:r>
      <w:r w:rsidR="00751CD4">
        <w:rPr>
          <w:rFonts w:ascii="Arial" w:hAnsi="Arial" w:cs="Arial"/>
          <w:bCs/>
          <w:color w:val="000000"/>
          <w:sz w:val="22"/>
          <w:szCs w:val="22"/>
          <w:lang w:eastAsia="es-CO"/>
        </w:rPr>
        <w:t xml:space="preserve">consecuencia de </w:t>
      </w:r>
      <w:r w:rsidR="00666615">
        <w:rPr>
          <w:rFonts w:ascii="Arial" w:hAnsi="Arial" w:cs="Arial"/>
          <w:bCs/>
          <w:color w:val="000000"/>
          <w:sz w:val="22"/>
          <w:szCs w:val="22"/>
          <w:lang w:eastAsia="es-CO"/>
        </w:rPr>
        <w:t>sus</w:t>
      </w:r>
      <w:r w:rsidR="00751CD4">
        <w:rPr>
          <w:rFonts w:ascii="Arial" w:hAnsi="Arial" w:cs="Arial"/>
          <w:bCs/>
          <w:color w:val="000000"/>
          <w:sz w:val="22"/>
          <w:szCs w:val="22"/>
          <w:lang w:eastAsia="es-CO"/>
        </w:rPr>
        <w:t xml:space="preserve"> propias políticas</w:t>
      </w:r>
      <w:r w:rsidR="00666615">
        <w:rPr>
          <w:rFonts w:ascii="Arial" w:hAnsi="Arial" w:cs="Arial"/>
          <w:bCs/>
          <w:color w:val="000000"/>
          <w:sz w:val="22"/>
          <w:szCs w:val="22"/>
          <w:lang w:eastAsia="es-CO"/>
        </w:rPr>
        <w:t xml:space="preserve"> en algún caso</w:t>
      </w:r>
      <w:r w:rsidR="00751CD4">
        <w:rPr>
          <w:rFonts w:ascii="Arial" w:hAnsi="Arial" w:cs="Arial"/>
          <w:bCs/>
          <w:color w:val="000000"/>
          <w:sz w:val="22"/>
          <w:szCs w:val="22"/>
          <w:lang w:eastAsia="es-CO"/>
        </w:rPr>
        <w:t>, o</w:t>
      </w:r>
      <w:r w:rsidR="00A11651">
        <w:rPr>
          <w:rFonts w:ascii="Arial" w:hAnsi="Arial" w:cs="Arial"/>
          <w:bCs/>
          <w:color w:val="000000"/>
          <w:sz w:val="22"/>
          <w:szCs w:val="22"/>
          <w:lang w:eastAsia="es-CO"/>
        </w:rPr>
        <w:t xml:space="preserve"> peor aún, en la conveniencia de evitar aplicar </w:t>
      </w:r>
      <w:r w:rsidR="00A5017D">
        <w:rPr>
          <w:rFonts w:ascii="Arial" w:hAnsi="Arial" w:cs="Arial"/>
          <w:bCs/>
          <w:color w:val="000000"/>
          <w:sz w:val="22"/>
          <w:szCs w:val="22"/>
          <w:lang w:eastAsia="es-CO"/>
        </w:rPr>
        <w:t>medidas necesarias,</w:t>
      </w:r>
      <w:r w:rsidR="00A11651">
        <w:rPr>
          <w:rFonts w:ascii="Arial" w:hAnsi="Arial" w:cs="Arial"/>
          <w:bCs/>
          <w:color w:val="000000"/>
          <w:sz w:val="22"/>
          <w:szCs w:val="22"/>
          <w:lang w:eastAsia="es-CO"/>
        </w:rPr>
        <w:t xml:space="preserve"> justamente con el fin de no</w:t>
      </w:r>
      <w:r w:rsidR="007F034D">
        <w:rPr>
          <w:rFonts w:ascii="Arial" w:hAnsi="Arial" w:cs="Arial"/>
          <w:bCs/>
          <w:color w:val="000000"/>
          <w:sz w:val="22"/>
          <w:szCs w:val="22"/>
          <w:lang w:eastAsia="es-CO"/>
        </w:rPr>
        <w:t xml:space="preserve"> tener que</w:t>
      </w:r>
      <w:r w:rsidR="00A11651">
        <w:rPr>
          <w:rFonts w:ascii="Arial" w:hAnsi="Arial" w:cs="Arial"/>
          <w:bCs/>
          <w:color w:val="000000"/>
          <w:sz w:val="22"/>
          <w:szCs w:val="22"/>
          <w:lang w:eastAsia="es-CO"/>
        </w:rPr>
        <w:t xml:space="preserve"> situarse en contradicción frente a </w:t>
      </w:r>
      <w:r w:rsidR="00F11DF6">
        <w:rPr>
          <w:rFonts w:ascii="Arial" w:hAnsi="Arial" w:cs="Arial"/>
          <w:bCs/>
          <w:color w:val="000000"/>
          <w:sz w:val="22"/>
          <w:szCs w:val="22"/>
          <w:lang w:eastAsia="es-CO"/>
        </w:rPr>
        <w:t>la comunidad académica y la ciudadanía</w:t>
      </w:r>
      <w:r w:rsidR="00A5017D">
        <w:rPr>
          <w:rFonts w:ascii="Arial" w:hAnsi="Arial" w:cs="Arial"/>
          <w:bCs/>
          <w:color w:val="000000"/>
          <w:sz w:val="22"/>
          <w:szCs w:val="22"/>
          <w:lang w:eastAsia="es-CO"/>
        </w:rPr>
        <w:t xml:space="preserve"> por cuenta de sus propias actuaciones</w:t>
      </w:r>
      <w:r w:rsidR="00F11DF6">
        <w:rPr>
          <w:rFonts w:ascii="Arial" w:hAnsi="Arial" w:cs="Arial"/>
          <w:bCs/>
          <w:color w:val="000000"/>
          <w:sz w:val="22"/>
          <w:szCs w:val="22"/>
          <w:lang w:eastAsia="es-CO"/>
        </w:rPr>
        <w:t>.</w:t>
      </w:r>
      <w:r w:rsidR="009877BC">
        <w:rPr>
          <w:rFonts w:ascii="Arial" w:hAnsi="Arial" w:cs="Arial"/>
          <w:bCs/>
          <w:color w:val="000000"/>
          <w:sz w:val="22"/>
          <w:szCs w:val="22"/>
          <w:lang w:eastAsia="es-CO"/>
        </w:rPr>
        <w:t xml:space="preserve"> </w:t>
      </w:r>
      <w:r w:rsidR="00A04E30">
        <w:rPr>
          <w:rFonts w:ascii="Arial" w:hAnsi="Arial" w:cs="Arial"/>
          <w:bCs/>
          <w:color w:val="000000"/>
          <w:sz w:val="22"/>
          <w:szCs w:val="22"/>
          <w:lang w:eastAsia="es-CO"/>
        </w:rPr>
        <w:t xml:space="preserve">Más aún, no </w:t>
      </w:r>
      <w:r w:rsidR="002E1184">
        <w:rPr>
          <w:rFonts w:ascii="Arial" w:hAnsi="Arial" w:cs="Arial"/>
          <w:bCs/>
          <w:color w:val="000000"/>
          <w:sz w:val="22"/>
          <w:szCs w:val="22"/>
          <w:lang w:eastAsia="es-CO"/>
        </w:rPr>
        <w:t xml:space="preserve">resulta </w:t>
      </w:r>
      <w:r w:rsidR="00EE7EAA">
        <w:rPr>
          <w:rFonts w:ascii="Arial" w:hAnsi="Arial" w:cs="Arial"/>
          <w:bCs/>
          <w:color w:val="000000"/>
          <w:sz w:val="22"/>
          <w:szCs w:val="22"/>
          <w:lang w:eastAsia="es-CO"/>
        </w:rPr>
        <w:t>equilibrado</w:t>
      </w:r>
      <w:r w:rsidR="002E1184">
        <w:rPr>
          <w:rFonts w:ascii="Arial" w:hAnsi="Arial" w:cs="Arial"/>
          <w:bCs/>
          <w:color w:val="000000"/>
          <w:sz w:val="22"/>
          <w:szCs w:val="22"/>
          <w:lang w:eastAsia="es-CO"/>
        </w:rPr>
        <w:t xml:space="preserve"> que el</w:t>
      </w:r>
      <w:r w:rsidR="00EA3257" w:rsidRPr="00166AF6">
        <w:rPr>
          <w:rFonts w:ascii="Arial" w:hAnsi="Arial" w:cs="Arial"/>
          <w:bCs/>
          <w:color w:val="000000"/>
          <w:sz w:val="22"/>
          <w:szCs w:val="22"/>
          <w:lang w:eastAsia="es-CO"/>
        </w:rPr>
        <w:t xml:space="preserve"> MEN</w:t>
      </w:r>
      <w:r w:rsidR="002E1184">
        <w:rPr>
          <w:rFonts w:ascii="Arial" w:hAnsi="Arial" w:cs="Arial"/>
          <w:bCs/>
          <w:color w:val="000000"/>
          <w:sz w:val="22"/>
          <w:szCs w:val="22"/>
          <w:lang w:eastAsia="es-CO"/>
        </w:rPr>
        <w:t xml:space="preserve"> sea</w:t>
      </w:r>
      <w:r w:rsidR="00EA3257" w:rsidRPr="00166AF6">
        <w:rPr>
          <w:rFonts w:ascii="Arial" w:hAnsi="Arial" w:cs="Arial"/>
          <w:bCs/>
          <w:color w:val="000000"/>
          <w:sz w:val="22"/>
          <w:szCs w:val="22"/>
          <w:lang w:eastAsia="es-CO"/>
        </w:rPr>
        <w:t xml:space="preserve"> el encargado del otorgamiento de registros calificados y acreditación de programas universitarios, entre otras políticas</w:t>
      </w:r>
      <w:r w:rsidR="002E1184">
        <w:rPr>
          <w:rFonts w:ascii="Arial" w:hAnsi="Arial" w:cs="Arial"/>
          <w:bCs/>
          <w:color w:val="000000"/>
          <w:sz w:val="22"/>
          <w:szCs w:val="22"/>
          <w:lang w:eastAsia="es-CO"/>
        </w:rPr>
        <w:t>, y que a su vez ejerza el</w:t>
      </w:r>
      <w:r w:rsidR="00EA3257" w:rsidRPr="00166AF6">
        <w:rPr>
          <w:rFonts w:ascii="Arial" w:hAnsi="Arial" w:cs="Arial"/>
          <w:bCs/>
          <w:color w:val="000000"/>
          <w:sz w:val="22"/>
          <w:szCs w:val="22"/>
          <w:lang w:eastAsia="es-CO"/>
        </w:rPr>
        <w:t xml:space="preserve"> control </w:t>
      </w:r>
      <w:r w:rsidR="002E1184">
        <w:rPr>
          <w:rFonts w:ascii="Arial" w:hAnsi="Arial" w:cs="Arial"/>
          <w:bCs/>
          <w:color w:val="000000"/>
          <w:sz w:val="22"/>
          <w:szCs w:val="22"/>
          <w:lang w:eastAsia="es-CO"/>
        </w:rPr>
        <w:t xml:space="preserve">sobre </w:t>
      </w:r>
      <w:r w:rsidR="00DE3C89">
        <w:rPr>
          <w:rFonts w:ascii="Arial" w:hAnsi="Arial" w:cs="Arial"/>
          <w:bCs/>
          <w:color w:val="000000"/>
          <w:sz w:val="22"/>
          <w:szCs w:val="22"/>
          <w:lang w:eastAsia="es-CO"/>
        </w:rPr>
        <w:t>esas</w:t>
      </w:r>
      <w:r w:rsidR="002E1184">
        <w:rPr>
          <w:rFonts w:ascii="Arial" w:hAnsi="Arial" w:cs="Arial"/>
          <w:bCs/>
          <w:color w:val="000000"/>
          <w:sz w:val="22"/>
          <w:szCs w:val="22"/>
          <w:lang w:eastAsia="es-CO"/>
        </w:rPr>
        <w:t xml:space="preserve"> propias políticas, decisiones e iniciativas.</w:t>
      </w:r>
    </w:p>
    <w:p w:rsidR="00666615" w:rsidRDefault="00666615" w:rsidP="00166AF6">
      <w:pPr>
        <w:jc w:val="both"/>
        <w:rPr>
          <w:rFonts w:ascii="Arial" w:hAnsi="Arial" w:cs="Arial"/>
          <w:bCs/>
          <w:color w:val="000000"/>
          <w:sz w:val="22"/>
          <w:szCs w:val="22"/>
          <w:lang w:eastAsia="es-CO"/>
        </w:rPr>
      </w:pPr>
    </w:p>
    <w:p w:rsidR="005E775C" w:rsidRDefault="00321FA2"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Por su parte,</w:t>
      </w:r>
      <w:r w:rsidR="00C0101F" w:rsidRPr="00657F6F">
        <w:rPr>
          <w:rFonts w:ascii="Arial" w:hAnsi="Arial" w:cs="Arial"/>
          <w:bCs/>
          <w:color w:val="000000"/>
          <w:sz w:val="22"/>
          <w:szCs w:val="22"/>
          <w:lang w:eastAsia="es-CO"/>
        </w:rPr>
        <w:t xml:space="preserve"> las </w:t>
      </w:r>
      <w:r w:rsidR="00376E08">
        <w:rPr>
          <w:rFonts w:ascii="Arial" w:hAnsi="Arial" w:cs="Arial"/>
          <w:bCs/>
          <w:color w:val="000000"/>
          <w:sz w:val="22"/>
          <w:szCs w:val="22"/>
          <w:lang w:eastAsia="es-CO"/>
        </w:rPr>
        <w:t>S</w:t>
      </w:r>
      <w:r w:rsidR="00C0101F" w:rsidRPr="00657F6F">
        <w:rPr>
          <w:rFonts w:ascii="Arial" w:hAnsi="Arial" w:cs="Arial"/>
          <w:bCs/>
          <w:color w:val="000000"/>
          <w:sz w:val="22"/>
          <w:szCs w:val="22"/>
          <w:lang w:eastAsia="es-CO"/>
        </w:rPr>
        <w:t>ecretarías de Educación certificadas tienen dentro de sus funciones garantizar la prestación de la educación preescolar, básica y media, y la medición de sus resultados de gestión con los dat</w:t>
      </w:r>
      <w:r w:rsidR="00376E08">
        <w:rPr>
          <w:rFonts w:ascii="Arial" w:hAnsi="Arial" w:cs="Arial"/>
          <w:bCs/>
          <w:color w:val="000000"/>
          <w:sz w:val="22"/>
          <w:szCs w:val="22"/>
          <w:lang w:eastAsia="es-CO"/>
        </w:rPr>
        <w:t>os de la cobertura y la calidad. Nuevamente,</w:t>
      </w:r>
      <w:r w:rsidR="00C0101F" w:rsidRPr="00657F6F">
        <w:rPr>
          <w:rFonts w:ascii="Arial" w:hAnsi="Arial" w:cs="Arial"/>
          <w:bCs/>
          <w:color w:val="000000"/>
          <w:sz w:val="22"/>
          <w:szCs w:val="22"/>
          <w:lang w:eastAsia="es-CO"/>
        </w:rPr>
        <w:t xml:space="preserve"> puede no ser conveniente ni eficiente que quien ofrezca el servici</w:t>
      </w:r>
      <w:r w:rsidR="00376E08">
        <w:rPr>
          <w:rFonts w:ascii="Arial" w:hAnsi="Arial" w:cs="Arial"/>
          <w:bCs/>
          <w:color w:val="000000"/>
          <w:sz w:val="22"/>
          <w:szCs w:val="22"/>
          <w:lang w:eastAsia="es-CO"/>
        </w:rPr>
        <w:t xml:space="preserve">o sea </w:t>
      </w:r>
      <w:r w:rsidR="00A02A1D">
        <w:rPr>
          <w:rFonts w:ascii="Arial" w:hAnsi="Arial" w:cs="Arial"/>
          <w:bCs/>
          <w:color w:val="000000"/>
          <w:sz w:val="22"/>
          <w:szCs w:val="22"/>
          <w:lang w:eastAsia="es-CO"/>
        </w:rPr>
        <w:t xml:space="preserve">el mismo </w:t>
      </w:r>
      <w:r w:rsidR="00376E08">
        <w:rPr>
          <w:rFonts w:ascii="Arial" w:hAnsi="Arial" w:cs="Arial"/>
          <w:bCs/>
          <w:color w:val="000000"/>
          <w:sz w:val="22"/>
          <w:szCs w:val="22"/>
          <w:lang w:eastAsia="es-CO"/>
        </w:rPr>
        <w:t xml:space="preserve">quien vigile su calidad, lo cual es propenso a </w:t>
      </w:r>
      <w:r w:rsidR="00C0101F" w:rsidRPr="00657F6F">
        <w:rPr>
          <w:rFonts w:ascii="Arial" w:hAnsi="Arial" w:cs="Arial"/>
          <w:bCs/>
          <w:color w:val="000000"/>
          <w:sz w:val="22"/>
          <w:szCs w:val="22"/>
          <w:lang w:eastAsia="es-CO"/>
        </w:rPr>
        <w:t xml:space="preserve">generar incentivos perversos </w:t>
      </w:r>
      <w:r w:rsidR="00376E08">
        <w:rPr>
          <w:rFonts w:ascii="Arial" w:hAnsi="Arial" w:cs="Arial"/>
          <w:bCs/>
          <w:color w:val="000000"/>
          <w:sz w:val="22"/>
          <w:szCs w:val="22"/>
          <w:lang w:eastAsia="es-CO"/>
        </w:rPr>
        <w:t xml:space="preserve">capaces de </w:t>
      </w:r>
      <w:r w:rsidR="00A02A1D">
        <w:rPr>
          <w:rFonts w:ascii="Arial" w:hAnsi="Arial" w:cs="Arial"/>
          <w:bCs/>
          <w:color w:val="000000"/>
          <w:sz w:val="22"/>
          <w:szCs w:val="22"/>
          <w:lang w:eastAsia="es-CO"/>
        </w:rPr>
        <w:t>deteriorarla</w:t>
      </w:r>
      <w:r w:rsidR="001507AE">
        <w:rPr>
          <w:rStyle w:val="Refdenotaalpie"/>
          <w:rFonts w:ascii="Arial" w:hAnsi="Arial" w:cs="Arial"/>
          <w:bCs/>
          <w:color w:val="000000"/>
          <w:sz w:val="22"/>
          <w:szCs w:val="22"/>
          <w:lang w:eastAsia="es-CO"/>
        </w:rPr>
        <w:footnoteReference w:id="48"/>
      </w:r>
      <w:r w:rsidR="00C0101F" w:rsidRPr="00657F6F">
        <w:rPr>
          <w:rFonts w:ascii="Arial" w:hAnsi="Arial" w:cs="Arial"/>
          <w:bCs/>
          <w:color w:val="000000"/>
          <w:sz w:val="22"/>
          <w:szCs w:val="22"/>
          <w:lang w:eastAsia="es-CO"/>
        </w:rPr>
        <w:t>. Además como estas funciones son ejercidas de manera diferencial por 95 entidades territoriales certificadas</w:t>
      </w:r>
      <w:r w:rsidR="008D7918">
        <w:rPr>
          <w:rStyle w:val="Refdenotaalpie"/>
          <w:rFonts w:ascii="Arial" w:hAnsi="Arial" w:cs="Arial"/>
          <w:bCs/>
          <w:color w:val="000000"/>
          <w:sz w:val="22"/>
          <w:szCs w:val="22"/>
          <w:lang w:eastAsia="es-CO"/>
        </w:rPr>
        <w:footnoteReference w:id="49"/>
      </w:r>
      <w:r w:rsidR="00C0101F" w:rsidRPr="00657F6F">
        <w:rPr>
          <w:rFonts w:ascii="Arial" w:hAnsi="Arial" w:cs="Arial"/>
          <w:bCs/>
          <w:color w:val="000000"/>
          <w:sz w:val="22"/>
          <w:szCs w:val="22"/>
          <w:lang w:eastAsia="es-CO"/>
        </w:rPr>
        <w:t xml:space="preserve">, </w:t>
      </w:r>
      <w:r w:rsidR="00C0101F" w:rsidRPr="00794E44">
        <w:rPr>
          <w:rFonts w:ascii="Arial" w:hAnsi="Arial" w:cs="Arial"/>
          <w:b/>
          <w:bCs/>
          <w:color w:val="000000"/>
          <w:sz w:val="22"/>
          <w:szCs w:val="22"/>
          <w:lang w:eastAsia="es-CO"/>
        </w:rPr>
        <w:t>no existen criterios unificados</w:t>
      </w:r>
      <w:r w:rsidR="00C0101F" w:rsidRPr="00657F6F">
        <w:rPr>
          <w:rFonts w:ascii="Arial" w:hAnsi="Arial" w:cs="Arial"/>
          <w:bCs/>
          <w:color w:val="000000"/>
          <w:sz w:val="22"/>
          <w:szCs w:val="22"/>
          <w:lang w:eastAsia="es-CO"/>
        </w:rPr>
        <w:t xml:space="preserve"> para llevarlas a cabo, y dependen de cada operador legal y de su</w:t>
      </w:r>
      <w:r w:rsidR="00794E44">
        <w:rPr>
          <w:rFonts w:ascii="Arial" w:hAnsi="Arial" w:cs="Arial"/>
          <w:bCs/>
          <w:color w:val="000000"/>
          <w:sz w:val="22"/>
          <w:szCs w:val="22"/>
          <w:lang w:eastAsia="es-CO"/>
        </w:rPr>
        <w:t xml:space="preserve"> particular</w:t>
      </w:r>
      <w:r w:rsidR="00C0101F" w:rsidRPr="00657F6F">
        <w:rPr>
          <w:rFonts w:ascii="Arial" w:hAnsi="Arial" w:cs="Arial"/>
          <w:bCs/>
          <w:color w:val="000000"/>
          <w:sz w:val="22"/>
          <w:szCs w:val="22"/>
          <w:lang w:eastAsia="es-CO"/>
        </w:rPr>
        <w:t xml:space="preserve"> interpretación</w:t>
      </w:r>
      <w:r w:rsidR="00F11C1A">
        <w:rPr>
          <w:rFonts w:ascii="Arial" w:hAnsi="Arial" w:cs="Arial"/>
          <w:bCs/>
          <w:color w:val="000000"/>
          <w:sz w:val="22"/>
          <w:szCs w:val="22"/>
          <w:lang w:eastAsia="es-CO"/>
        </w:rPr>
        <w:t>. Esto, bien</w:t>
      </w:r>
      <w:r w:rsidR="00C0101F" w:rsidRPr="00657F6F">
        <w:rPr>
          <w:rFonts w:ascii="Arial" w:hAnsi="Arial" w:cs="Arial"/>
          <w:bCs/>
          <w:color w:val="000000"/>
          <w:sz w:val="22"/>
          <w:szCs w:val="22"/>
          <w:lang w:eastAsia="es-CO"/>
        </w:rPr>
        <w:t xml:space="preserve"> puede acarrear que exista indeterminación por parte de los establecimientos educativos de las normas y reglas que les aplican</w:t>
      </w:r>
      <w:r w:rsidR="00D33071">
        <w:rPr>
          <w:rFonts w:ascii="Arial" w:hAnsi="Arial" w:cs="Arial"/>
          <w:bCs/>
          <w:color w:val="000000"/>
          <w:sz w:val="22"/>
          <w:szCs w:val="22"/>
          <w:lang w:eastAsia="es-CO"/>
        </w:rPr>
        <w:t xml:space="preserve"> o que haya una inconveniente heterogeneidad en la forma en que se aplican las normas que deberían ser </w:t>
      </w:r>
      <w:r w:rsidR="00DF3D14">
        <w:rPr>
          <w:rFonts w:ascii="Arial" w:hAnsi="Arial" w:cs="Arial"/>
          <w:bCs/>
          <w:color w:val="000000"/>
          <w:sz w:val="22"/>
          <w:szCs w:val="22"/>
          <w:lang w:eastAsia="es-CO"/>
        </w:rPr>
        <w:t>de idéntica aplicación general</w:t>
      </w:r>
      <w:r w:rsidR="00C0101F" w:rsidRPr="00657F6F">
        <w:rPr>
          <w:rFonts w:ascii="Arial" w:hAnsi="Arial" w:cs="Arial"/>
          <w:bCs/>
          <w:color w:val="000000"/>
          <w:sz w:val="22"/>
          <w:szCs w:val="22"/>
          <w:lang w:eastAsia="es-CO"/>
        </w:rPr>
        <w:t>.</w:t>
      </w:r>
    </w:p>
    <w:p w:rsidR="00AD001C" w:rsidRDefault="00AD001C" w:rsidP="00166AF6">
      <w:pPr>
        <w:jc w:val="both"/>
        <w:rPr>
          <w:rFonts w:ascii="Arial" w:hAnsi="Arial" w:cs="Arial"/>
          <w:bCs/>
          <w:color w:val="000000"/>
          <w:sz w:val="22"/>
          <w:szCs w:val="22"/>
          <w:lang w:eastAsia="es-CO"/>
        </w:rPr>
      </w:pPr>
    </w:p>
    <w:p w:rsidR="00C0101F" w:rsidRDefault="007F122D"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De esta manera, en todos los casos</w:t>
      </w:r>
      <w:r w:rsidR="00C0101F" w:rsidRPr="00657F6F">
        <w:rPr>
          <w:rFonts w:ascii="Arial" w:hAnsi="Arial" w:cs="Arial"/>
          <w:bCs/>
          <w:color w:val="000000"/>
          <w:sz w:val="22"/>
          <w:szCs w:val="22"/>
          <w:lang w:eastAsia="es-CO"/>
        </w:rPr>
        <w:t xml:space="preserve">, concentrar en una misma entidad la vigilancia y la garantía del servicio le resta imparcialidad a la evaluación porque </w:t>
      </w:r>
      <w:r w:rsidR="000B72EC">
        <w:rPr>
          <w:rFonts w:ascii="Arial" w:hAnsi="Arial" w:cs="Arial"/>
          <w:bCs/>
          <w:color w:val="000000"/>
          <w:sz w:val="22"/>
          <w:szCs w:val="22"/>
          <w:lang w:eastAsia="es-CO"/>
        </w:rPr>
        <w:t xml:space="preserve">se </w:t>
      </w:r>
      <w:r w:rsidR="005E775C">
        <w:rPr>
          <w:rFonts w:ascii="Arial" w:hAnsi="Arial" w:cs="Arial"/>
          <w:bCs/>
          <w:color w:val="000000"/>
          <w:sz w:val="22"/>
          <w:szCs w:val="22"/>
          <w:lang w:eastAsia="es-CO"/>
        </w:rPr>
        <w:t>acaba siendo</w:t>
      </w:r>
      <w:r w:rsidR="00C0101F" w:rsidRPr="00657F6F">
        <w:rPr>
          <w:rFonts w:ascii="Arial" w:hAnsi="Arial" w:cs="Arial"/>
          <w:bCs/>
          <w:color w:val="000000"/>
          <w:sz w:val="22"/>
          <w:szCs w:val="22"/>
          <w:lang w:eastAsia="es-CO"/>
        </w:rPr>
        <w:t xml:space="preserve"> juez y parte del proceso educativo.</w:t>
      </w:r>
    </w:p>
    <w:p w:rsidR="002910EE" w:rsidRDefault="002910EE" w:rsidP="00166AF6">
      <w:pPr>
        <w:jc w:val="both"/>
        <w:rPr>
          <w:rFonts w:ascii="Arial" w:hAnsi="Arial" w:cs="Arial"/>
          <w:bCs/>
          <w:color w:val="000000"/>
          <w:sz w:val="22"/>
          <w:szCs w:val="22"/>
          <w:lang w:eastAsia="es-CO"/>
        </w:rPr>
      </w:pPr>
    </w:p>
    <w:p w:rsidR="003727B1" w:rsidRDefault="00AE50AA" w:rsidP="00166AF6">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 xml:space="preserve">Esta condición puede no ajustarse de manera perfecta al espíritu de un </w:t>
      </w:r>
      <w:r w:rsidR="00EA4071" w:rsidRPr="00166AF6">
        <w:rPr>
          <w:rFonts w:ascii="Arial" w:hAnsi="Arial" w:cs="Arial"/>
          <w:bCs/>
          <w:color w:val="000000"/>
          <w:sz w:val="22"/>
          <w:szCs w:val="22"/>
          <w:lang w:eastAsia="es-CO"/>
        </w:rPr>
        <w:t xml:space="preserve">Estado de Derecho, donde </w:t>
      </w:r>
      <w:r w:rsidR="00CA4E92" w:rsidRPr="00166AF6">
        <w:rPr>
          <w:rFonts w:ascii="Arial" w:hAnsi="Arial" w:cs="Arial"/>
          <w:bCs/>
          <w:color w:val="000000"/>
          <w:sz w:val="22"/>
          <w:szCs w:val="22"/>
          <w:lang w:eastAsia="es-CO"/>
        </w:rPr>
        <w:t xml:space="preserve">debe procurarse </w:t>
      </w:r>
      <w:r w:rsidR="0034123B" w:rsidRPr="00166AF6">
        <w:rPr>
          <w:rFonts w:ascii="Arial" w:hAnsi="Arial" w:cs="Arial"/>
          <w:bCs/>
          <w:color w:val="000000"/>
          <w:sz w:val="22"/>
          <w:szCs w:val="22"/>
          <w:lang w:eastAsia="es-CO"/>
        </w:rPr>
        <w:t>un diseño in</w:t>
      </w:r>
      <w:r w:rsidR="002F00F9" w:rsidRPr="00166AF6">
        <w:rPr>
          <w:rFonts w:ascii="Arial" w:hAnsi="Arial" w:cs="Arial"/>
          <w:bCs/>
          <w:color w:val="000000"/>
          <w:sz w:val="22"/>
          <w:szCs w:val="22"/>
          <w:lang w:eastAsia="es-CO"/>
        </w:rPr>
        <w:t xml:space="preserve">stitucional </w:t>
      </w:r>
      <w:r w:rsidR="0005069F" w:rsidRPr="00166AF6">
        <w:rPr>
          <w:rFonts w:ascii="Arial" w:hAnsi="Arial" w:cs="Arial"/>
          <w:bCs/>
          <w:color w:val="000000"/>
          <w:sz w:val="22"/>
          <w:szCs w:val="22"/>
          <w:lang w:eastAsia="es-CO"/>
        </w:rPr>
        <w:t xml:space="preserve">donde primen la objetividad y la transparencia, </w:t>
      </w:r>
      <w:r w:rsidR="00E05C4F">
        <w:rPr>
          <w:rFonts w:ascii="Arial" w:hAnsi="Arial" w:cs="Arial"/>
          <w:bCs/>
          <w:color w:val="000000"/>
          <w:sz w:val="22"/>
          <w:szCs w:val="22"/>
          <w:lang w:eastAsia="es-CO"/>
        </w:rPr>
        <w:t xml:space="preserve">y </w:t>
      </w:r>
      <w:r w:rsidR="002F00F9" w:rsidRPr="00166AF6">
        <w:rPr>
          <w:rFonts w:ascii="Arial" w:hAnsi="Arial" w:cs="Arial"/>
          <w:bCs/>
          <w:color w:val="000000"/>
          <w:sz w:val="22"/>
          <w:szCs w:val="22"/>
          <w:lang w:eastAsia="es-CO"/>
        </w:rPr>
        <w:t xml:space="preserve">tal que se evite incurrir en situaciones en las que una misma entidad actúa “como juez y parte”. </w:t>
      </w:r>
    </w:p>
    <w:p w:rsidR="00E05C4F" w:rsidRPr="00166AF6" w:rsidRDefault="00E05C4F" w:rsidP="00166AF6">
      <w:pPr>
        <w:jc w:val="both"/>
        <w:rPr>
          <w:rFonts w:ascii="Arial" w:hAnsi="Arial" w:cs="Arial"/>
          <w:bCs/>
          <w:color w:val="000000"/>
          <w:sz w:val="22"/>
          <w:szCs w:val="22"/>
          <w:lang w:eastAsia="es-CO"/>
        </w:rPr>
      </w:pPr>
    </w:p>
    <w:p w:rsidR="00E05C4F" w:rsidRPr="00F43CB9" w:rsidRDefault="00E05C4F" w:rsidP="00E05C4F">
      <w:pPr>
        <w:jc w:val="both"/>
        <w:rPr>
          <w:rFonts w:ascii="Arial" w:hAnsi="Arial" w:cs="Arial"/>
          <w:bCs/>
          <w:color w:val="000000"/>
          <w:sz w:val="22"/>
          <w:szCs w:val="22"/>
          <w:lang w:eastAsia="es-CO"/>
        </w:rPr>
      </w:pPr>
      <w:r w:rsidRPr="00F43CB9">
        <w:rPr>
          <w:rFonts w:ascii="Arial" w:hAnsi="Arial" w:cs="Arial"/>
          <w:bCs/>
          <w:color w:val="000000"/>
          <w:sz w:val="22"/>
          <w:szCs w:val="22"/>
          <w:lang w:eastAsia="es-CO"/>
        </w:rPr>
        <w:t xml:space="preserve">A partir de </w:t>
      </w:r>
      <w:r w:rsidR="00EA1D16" w:rsidRPr="00F43CB9">
        <w:rPr>
          <w:rFonts w:ascii="Arial" w:hAnsi="Arial" w:cs="Arial"/>
          <w:bCs/>
          <w:color w:val="000000"/>
          <w:sz w:val="22"/>
          <w:szCs w:val="22"/>
          <w:lang w:eastAsia="es-CO"/>
        </w:rPr>
        <w:t>todo esto</w:t>
      </w:r>
      <w:r w:rsidRPr="00F43CB9">
        <w:rPr>
          <w:rFonts w:ascii="Arial" w:hAnsi="Arial" w:cs="Arial"/>
          <w:bCs/>
          <w:color w:val="000000"/>
          <w:sz w:val="22"/>
          <w:szCs w:val="22"/>
          <w:lang w:eastAsia="es-CO"/>
        </w:rPr>
        <w:t xml:space="preserve">, </w:t>
      </w:r>
      <w:r w:rsidR="00EA1D16" w:rsidRPr="004A4256">
        <w:rPr>
          <w:rFonts w:ascii="Arial" w:hAnsi="Arial" w:cs="Arial"/>
          <w:b/>
          <w:bCs/>
          <w:color w:val="000000"/>
          <w:sz w:val="22"/>
          <w:szCs w:val="22"/>
          <w:lang w:eastAsia="es-CO"/>
        </w:rPr>
        <w:t>resulta</w:t>
      </w:r>
      <w:r w:rsidRPr="004A4256">
        <w:rPr>
          <w:rFonts w:ascii="Arial" w:hAnsi="Arial" w:cs="Arial"/>
          <w:b/>
          <w:bCs/>
          <w:color w:val="000000"/>
          <w:sz w:val="22"/>
          <w:szCs w:val="22"/>
          <w:lang w:eastAsia="es-CO"/>
        </w:rPr>
        <w:t xml:space="preserve"> necesario </w:t>
      </w:r>
      <w:r w:rsidR="004A4256" w:rsidRPr="004A4256">
        <w:rPr>
          <w:rFonts w:ascii="Arial" w:hAnsi="Arial" w:cs="Arial"/>
          <w:b/>
          <w:bCs/>
          <w:color w:val="000000"/>
          <w:sz w:val="22"/>
          <w:szCs w:val="22"/>
          <w:lang w:eastAsia="es-CO"/>
        </w:rPr>
        <w:t>crea</w:t>
      </w:r>
      <w:r w:rsidRPr="004A4256">
        <w:rPr>
          <w:rFonts w:ascii="Arial" w:hAnsi="Arial" w:cs="Arial"/>
          <w:b/>
          <w:bCs/>
          <w:color w:val="000000"/>
          <w:sz w:val="22"/>
          <w:szCs w:val="22"/>
          <w:lang w:eastAsia="es-CO"/>
        </w:rPr>
        <w:t xml:space="preserve"> la Superintendencia de Educación </w:t>
      </w:r>
      <w:r w:rsidRPr="00F43CB9">
        <w:rPr>
          <w:rFonts w:ascii="Arial" w:hAnsi="Arial" w:cs="Arial"/>
          <w:bCs/>
          <w:color w:val="000000"/>
          <w:sz w:val="22"/>
          <w:szCs w:val="22"/>
          <w:lang w:eastAsia="es-CO"/>
        </w:rPr>
        <w:t xml:space="preserve">para administrar las funciones de inspección, vigilancia y control </w:t>
      </w:r>
      <w:r w:rsidR="0028048F" w:rsidRPr="00F43CB9">
        <w:rPr>
          <w:rFonts w:ascii="Arial" w:hAnsi="Arial" w:cs="Arial"/>
          <w:bCs/>
          <w:color w:val="000000"/>
          <w:sz w:val="22"/>
          <w:szCs w:val="22"/>
          <w:lang w:eastAsia="es-CO"/>
        </w:rPr>
        <w:t xml:space="preserve">de manera independiente, </w:t>
      </w:r>
      <w:r w:rsidRPr="00F43CB9">
        <w:rPr>
          <w:rFonts w:ascii="Arial" w:hAnsi="Arial" w:cs="Arial"/>
          <w:bCs/>
          <w:color w:val="000000"/>
          <w:sz w:val="22"/>
          <w:szCs w:val="22"/>
          <w:lang w:eastAsia="es-CO"/>
        </w:rPr>
        <w:t xml:space="preserve">técnicamente especializada, ágil </w:t>
      </w:r>
      <w:r w:rsidR="0028048F" w:rsidRPr="00F43CB9">
        <w:rPr>
          <w:rFonts w:ascii="Arial" w:hAnsi="Arial" w:cs="Arial"/>
          <w:bCs/>
          <w:color w:val="000000"/>
          <w:sz w:val="22"/>
          <w:szCs w:val="22"/>
          <w:lang w:eastAsia="es-CO"/>
        </w:rPr>
        <w:t>y eficiente.</w:t>
      </w:r>
    </w:p>
    <w:p w:rsidR="00C0101F" w:rsidRPr="00F43CB9" w:rsidRDefault="00C0101F" w:rsidP="00166AF6">
      <w:pPr>
        <w:jc w:val="both"/>
        <w:rPr>
          <w:rFonts w:ascii="Arial" w:hAnsi="Arial" w:cs="Arial"/>
          <w:bCs/>
          <w:color w:val="000000"/>
          <w:sz w:val="22"/>
          <w:szCs w:val="22"/>
          <w:lang w:eastAsia="es-CO"/>
        </w:rPr>
      </w:pPr>
    </w:p>
    <w:p w:rsidR="00EA4071" w:rsidRDefault="00EA4071" w:rsidP="00166AF6">
      <w:pPr>
        <w:jc w:val="both"/>
        <w:rPr>
          <w:rFonts w:ascii="Arial" w:hAnsi="Arial" w:cs="Arial"/>
          <w:bCs/>
          <w:color w:val="000000"/>
          <w:sz w:val="22"/>
          <w:szCs w:val="22"/>
          <w:lang w:eastAsia="es-CO"/>
        </w:rPr>
      </w:pPr>
    </w:p>
    <w:p w:rsidR="00DD3C4D" w:rsidRDefault="00DD3C4D" w:rsidP="00166AF6">
      <w:pPr>
        <w:jc w:val="both"/>
        <w:rPr>
          <w:rFonts w:ascii="Arial" w:hAnsi="Arial" w:cs="Arial"/>
          <w:bCs/>
          <w:color w:val="000000"/>
          <w:sz w:val="22"/>
          <w:szCs w:val="22"/>
          <w:lang w:eastAsia="es-CO"/>
        </w:rPr>
      </w:pPr>
    </w:p>
    <w:p w:rsidR="006B7BCB" w:rsidRPr="00166AF6" w:rsidRDefault="003E4224" w:rsidP="00D75542">
      <w:pPr>
        <w:pStyle w:val="Sinespaciado"/>
        <w:ind w:right="-5"/>
        <w:jc w:val="center"/>
        <w:outlineLvl w:val="0"/>
        <w:rPr>
          <w:rStyle w:val="CharacterStyle2"/>
          <w:rFonts w:ascii="Arial" w:hAnsi="Arial" w:cs="Arial"/>
          <w:b/>
          <w:sz w:val="22"/>
          <w:szCs w:val="22"/>
          <w:lang w:val="pt-PT"/>
        </w:rPr>
      </w:pPr>
      <w:bookmarkStart w:id="14" w:name="_Toc15542234"/>
      <w:r w:rsidRPr="00166AF6">
        <w:rPr>
          <w:rStyle w:val="CharacterStyle2"/>
          <w:rFonts w:ascii="Arial" w:hAnsi="Arial" w:cs="Arial"/>
          <w:b/>
          <w:sz w:val="22"/>
          <w:szCs w:val="22"/>
          <w:lang w:val="pt-PT"/>
        </w:rPr>
        <w:lastRenderedPageBreak/>
        <w:t>EL SECTOR EDUCATIVO</w:t>
      </w:r>
      <w:r w:rsidR="00361C9D" w:rsidRPr="00166AF6">
        <w:rPr>
          <w:rStyle w:val="CharacterStyle2"/>
          <w:rFonts w:ascii="Arial" w:hAnsi="Arial" w:cs="Arial"/>
          <w:b/>
          <w:sz w:val="22"/>
          <w:szCs w:val="22"/>
          <w:lang w:val="pt-PT"/>
        </w:rPr>
        <w:t xml:space="preserve"> EN COLOMBIA</w:t>
      </w:r>
      <w:r w:rsidRPr="00166AF6">
        <w:rPr>
          <w:rStyle w:val="CharacterStyle2"/>
          <w:rFonts w:ascii="Arial" w:hAnsi="Arial" w:cs="Arial"/>
          <w:b/>
          <w:sz w:val="22"/>
          <w:szCs w:val="22"/>
          <w:lang w:val="pt-PT"/>
        </w:rPr>
        <w:t xml:space="preserve">: ALGUNAS </w:t>
      </w:r>
      <w:r w:rsidR="00CE476F" w:rsidRPr="00166AF6">
        <w:rPr>
          <w:rStyle w:val="CharacterStyle2"/>
          <w:rFonts w:ascii="Arial" w:hAnsi="Arial" w:cs="Arial"/>
          <w:b/>
          <w:sz w:val="22"/>
          <w:szCs w:val="22"/>
          <w:lang w:val="pt-PT"/>
        </w:rPr>
        <w:t>CIFRAS</w:t>
      </w:r>
      <w:bookmarkEnd w:id="14"/>
    </w:p>
    <w:p w:rsidR="006B7BCB" w:rsidRPr="00166AF6" w:rsidRDefault="006B7BCB" w:rsidP="00166AF6">
      <w:pPr>
        <w:jc w:val="both"/>
        <w:rPr>
          <w:rFonts w:ascii="Arial" w:hAnsi="Arial" w:cs="Arial"/>
          <w:bCs/>
          <w:i/>
          <w:color w:val="000000"/>
          <w:sz w:val="22"/>
          <w:szCs w:val="22"/>
          <w:lang w:val="pt-PT" w:eastAsia="es-CO"/>
        </w:rPr>
      </w:pPr>
    </w:p>
    <w:p w:rsidR="004E5857" w:rsidRPr="00166AF6" w:rsidRDefault="00364A21" w:rsidP="004E5857">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 xml:space="preserve">Actualmente Colombia cuenta con 9.881 Instituciones de carácter público que prestan el servicio educativo en los niveles de Preescolar Básica y Media, organizadas en 44.033 sedes educativas, mientras que 9.768 instituciones educativas privadas prestan este mismo servicio. </w:t>
      </w:r>
      <w:r w:rsidR="004E5857" w:rsidRPr="00166AF6">
        <w:rPr>
          <w:rFonts w:ascii="Arial" w:hAnsi="Arial" w:cs="Arial"/>
          <w:bCs/>
          <w:color w:val="000000"/>
          <w:sz w:val="22"/>
          <w:szCs w:val="22"/>
          <w:lang w:eastAsia="es-CO"/>
        </w:rPr>
        <w:t>Actualmente el servicio educativo se presta en el sector oficial a 612.041 estudiantes de Preescolar, 3.607.274 de Básica Primaria, 2.899.766 Básica Secundaria y 1.070.100 en Media. El sector privado contribuye con 348.558 estudiantes de Preescolar, 746.301 Básica Primaria,</w:t>
      </w:r>
      <w:r w:rsidR="004E5857">
        <w:rPr>
          <w:rFonts w:ascii="Arial" w:hAnsi="Arial" w:cs="Arial"/>
          <w:bCs/>
          <w:color w:val="000000"/>
          <w:sz w:val="22"/>
          <w:szCs w:val="22"/>
          <w:lang w:eastAsia="es-CO"/>
        </w:rPr>
        <w:t xml:space="preserve"> 527.466 Básica Secundaria y 30</w:t>
      </w:r>
      <w:r w:rsidR="004E5857" w:rsidRPr="00166AF6">
        <w:rPr>
          <w:rFonts w:ascii="Arial" w:hAnsi="Arial" w:cs="Arial"/>
          <w:bCs/>
          <w:color w:val="000000"/>
          <w:sz w:val="22"/>
          <w:szCs w:val="22"/>
          <w:lang w:eastAsia="es-CO"/>
        </w:rPr>
        <w:t>3</w:t>
      </w:r>
      <w:r w:rsidR="004E5857">
        <w:rPr>
          <w:rFonts w:ascii="Arial" w:hAnsi="Arial" w:cs="Arial"/>
          <w:bCs/>
          <w:color w:val="000000"/>
          <w:sz w:val="22"/>
          <w:szCs w:val="22"/>
          <w:lang w:eastAsia="es-CO"/>
        </w:rPr>
        <w:t>.</w:t>
      </w:r>
      <w:r w:rsidR="004E5857" w:rsidRPr="00166AF6">
        <w:rPr>
          <w:rFonts w:ascii="Arial" w:hAnsi="Arial" w:cs="Arial"/>
          <w:bCs/>
          <w:color w:val="000000"/>
          <w:sz w:val="22"/>
          <w:szCs w:val="22"/>
          <w:lang w:eastAsia="es-CO"/>
        </w:rPr>
        <w:t>67</w:t>
      </w:r>
      <w:r w:rsidR="004E5857">
        <w:rPr>
          <w:rFonts w:ascii="Arial" w:hAnsi="Arial" w:cs="Arial"/>
          <w:bCs/>
          <w:color w:val="000000"/>
          <w:sz w:val="22"/>
          <w:szCs w:val="22"/>
          <w:lang w:eastAsia="es-CO"/>
        </w:rPr>
        <w:t>4</w:t>
      </w:r>
      <w:r w:rsidR="004E5857" w:rsidRPr="00166AF6">
        <w:rPr>
          <w:rFonts w:ascii="Arial" w:hAnsi="Arial" w:cs="Arial"/>
          <w:bCs/>
          <w:color w:val="000000"/>
          <w:sz w:val="22"/>
          <w:szCs w:val="22"/>
          <w:lang w:eastAsia="es-CO"/>
        </w:rPr>
        <w:t xml:space="preserve"> en Media. (Total oficial: 8.189.181  No oficial: 1.925.999)</w:t>
      </w:r>
      <w:r w:rsidR="004E5857" w:rsidRPr="00166AF6">
        <w:rPr>
          <w:rStyle w:val="Refdenotaalpie"/>
          <w:rFonts w:ascii="Arial" w:hAnsi="Arial" w:cs="Arial"/>
          <w:bCs/>
          <w:color w:val="000000"/>
          <w:sz w:val="22"/>
          <w:szCs w:val="22"/>
          <w:lang w:eastAsia="es-CO"/>
        </w:rPr>
        <w:footnoteReference w:id="50"/>
      </w:r>
      <w:r w:rsidR="004E5857" w:rsidRPr="00166AF6">
        <w:rPr>
          <w:rFonts w:ascii="Arial" w:hAnsi="Arial" w:cs="Arial"/>
          <w:bCs/>
          <w:color w:val="000000"/>
          <w:sz w:val="22"/>
          <w:szCs w:val="22"/>
          <w:lang w:eastAsia="es-CO"/>
        </w:rPr>
        <w:t xml:space="preserve">. </w:t>
      </w:r>
    </w:p>
    <w:p w:rsidR="00172A53" w:rsidRDefault="00172A53" w:rsidP="00166AF6">
      <w:pPr>
        <w:jc w:val="both"/>
        <w:rPr>
          <w:rFonts w:ascii="Arial" w:hAnsi="Arial" w:cs="Arial"/>
          <w:bCs/>
          <w:color w:val="000000"/>
          <w:sz w:val="22"/>
          <w:szCs w:val="22"/>
          <w:lang w:eastAsia="es-CO"/>
        </w:rPr>
      </w:pPr>
    </w:p>
    <w:p w:rsidR="00364A21" w:rsidRPr="00166AF6" w:rsidRDefault="00364A21" w:rsidP="00166AF6">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En cuanto a Educación para el Trabajo y el Desarrollo Humano, el país</w:t>
      </w:r>
      <w:r w:rsidR="00A64838" w:rsidRPr="00166AF6">
        <w:rPr>
          <w:rFonts w:ascii="Arial" w:hAnsi="Arial" w:cs="Arial"/>
          <w:bCs/>
          <w:color w:val="000000"/>
          <w:sz w:val="22"/>
          <w:szCs w:val="22"/>
          <w:lang w:eastAsia="es-CO"/>
        </w:rPr>
        <w:t xml:space="preserve"> cuenta con </w:t>
      </w:r>
      <w:r w:rsidR="00D778B7">
        <w:rPr>
          <w:rFonts w:ascii="Arial" w:hAnsi="Arial" w:cs="Arial"/>
          <w:bCs/>
          <w:color w:val="000000"/>
          <w:sz w:val="22"/>
          <w:szCs w:val="22"/>
          <w:lang w:eastAsia="es-CO"/>
        </w:rPr>
        <w:t>4.547</w:t>
      </w:r>
      <w:r w:rsidR="00A64838" w:rsidRPr="00166AF6">
        <w:rPr>
          <w:rFonts w:ascii="Arial" w:hAnsi="Arial" w:cs="Arial"/>
          <w:bCs/>
          <w:color w:val="000000"/>
          <w:sz w:val="22"/>
          <w:szCs w:val="22"/>
          <w:lang w:eastAsia="es-CO"/>
        </w:rPr>
        <w:t xml:space="preserve"> instituciones que</w:t>
      </w:r>
      <w:r w:rsidRPr="00166AF6">
        <w:rPr>
          <w:rFonts w:ascii="Arial" w:hAnsi="Arial" w:cs="Arial"/>
          <w:bCs/>
          <w:color w:val="000000"/>
          <w:sz w:val="22"/>
          <w:szCs w:val="22"/>
          <w:lang w:eastAsia="es-CO"/>
        </w:rPr>
        <w:t xml:space="preserve"> forman a un total de </w:t>
      </w:r>
      <w:r w:rsidR="001C1188">
        <w:rPr>
          <w:rFonts w:ascii="Arial" w:hAnsi="Arial" w:cs="Arial"/>
          <w:bCs/>
          <w:color w:val="000000"/>
          <w:sz w:val="22"/>
          <w:szCs w:val="22"/>
          <w:lang w:eastAsia="es-CO"/>
        </w:rPr>
        <w:t>505.223</w:t>
      </w:r>
      <w:r w:rsidRPr="00166AF6">
        <w:rPr>
          <w:rFonts w:ascii="Arial" w:hAnsi="Arial" w:cs="Arial"/>
          <w:bCs/>
          <w:color w:val="000000"/>
          <w:sz w:val="22"/>
          <w:szCs w:val="22"/>
          <w:lang w:eastAsia="es-CO"/>
        </w:rPr>
        <w:t xml:space="preserve"> </w:t>
      </w:r>
      <w:r w:rsidR="00D778B7">
        <w:rPr>
          <w:rFonts w:ascii="Arial" w:hAnsi="Arial" w:cs="Arial"/>
          <w:bCs/>
          <w:color w:val="000000"/>
          <w:sz w:val="22"/>
          <w:szCs w:val="22"/>
          <w:lang w:eastAsia="es-CO"/>
        </w:rPr>
        <w:t>personas</w:t>
      </w:r>
      <w:r w:rsidR="00E42007" w:rsidRPr="00166AF6">
        <w:rPr>
          <w:rStyle w:val="Refdenotaalpie"/>
          <w:rFonts w:ascii="Arial" w:hAnsi="Arial" w:cs="Arial"/>
          <w:bCs/>
          <w:color w:val="000000"/>
          <w:sz w:val="22"/>
          <w:szCs w:val="22"/>
          <w:lang w:eastAsia="es-CO"/>
        </w:rPr>
        <w:footnoteReference w:id="51"/>
      </w:r>
      <w:r w:rsidRPr="00166AF6">
        <w:rPr>
          <w:rFonts w:ascii="Arial" w:hAnsi="Arial" w:cs="Arial"/>
          <w:bCs/>
          <w:color w:val="000000"/>
          <w:sz w:val="22"/>
          <w:szCs w:val="22"/>
          <w:lang w:eastAsia="es-CO"/>
        </w:rPr>
        <w:t>.</w:t>
      </w:r>
    </w:p>
    <w:p w:rsidR="00364A21" w:rsidRPr="00166AF6" w:rsidRDefault="00364A21" w:rsidP="00166AF6">
      <w:pPr>
        <w:jc w:val="both"/>
        <w:rPr>
          <w:rFonts w:ascii="Arial" w:hAnsi="Arial" w:cs="Arial"/>
          <w:bCs/>
          <w:color w:val="000000"/>
          <w:sz w:val="22"/>
          <w:szCs w:val="22"/>
          <w:lang w:eastAsia="es-CO"/>
        </w:rPr>
      </w:pPr>
    </w:p>
    <w:p w:rsidR="00364A21" w:rsidRPr="00166AF6" w:rsidRDefault="00364A21" w:rsidP="00166AF6">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 xml:space="preserve">Respecto a educación superior se tiene lo siguiente: </w:t>
      </w:r>
      <w:r w:rsidR="00084C91">
        <w:rPr>
          <w:rFonts w:ascii="Arial" w:hAnsi="Arial" w:cs="Arial"/>
          <w:bCs/>
          <w:color w:val="000000"/>
          <w:sz w:val="22"/>
          <w:szCs w:val="22"/>
          <w:lang w:eastAsia="es-CO"/>
        </w:rPr>
        <w:t>Existen 287 instituciones de educación superior</w:t>
      </w:r>
      <w:r w:rsidR="00227532">
        <w:rPr>
          <w:rFonts w:ascii="Arial" w:hAnsi="Arial" w:cs="Arial"/>
          <w:bCs/>
          <w:color w:val="000000"/>
          <w:sz w:val="22"/>
          <w:szCs w:val="22"/>
          <w:lang w:eastAsia="es-CO"/>
        </w:rPr>
        <w:t xml:space="preserve">: 82 universidades, </w:t>
      </w:r>
      <w:r w:rsidR="00592435">
        <w:rPr>
          <w:rFonts w:ascii="Arial" w:hAnsi="Arial" w:cs="Arial"/>
          <w:bCs/>
          <w:color w:val="000000"/>
          <w:sz w:val="22"/>
          <w:szCs w:val="22"/>
          <w:lang w:eastAsia="es-CO"/>
        </w:rPr>
        <w:t>126 instituciones universitarias, 49 instituciones tecnológicas y 30 instituciones técnicas profesionales</w:t>
      </w:r>
      <w:r w:rsidR="00814074">
        <w:rPr>
          <w:rStyle w:val="Refdenotaalpie"/>
          <w:rFonts w:ascii="Arial" w:hAnsi="Arial" w:cs="Arial"/>
          <w:bCs/>
          <w:color w:val="000000"/>
          <w:sz w:val="22"/>
          <w:szCs w:val="22"/>
          <w:lang w:eastAsia="es-CO"/>
        </w:rPr>
        <w:footnoteReference w:id="52"/>
      </w:r>
      <w:r w:rsidR="00592435">
        <w:rPr>
          <w:rFonts w:ascii="Arial" w:hAnsi="Arial" w:cs="Arial"/>
          <w:bCs/>
          <w:color w:val="000000"/>
          <w:sz w:val="22"/>
          <w:szCs w:val="22"/>
          <w:lang w:eastAsia="es-CO"/>
        </w:rPr>
        <w:t xml:space="preserve">. </w:t>
      </w:r>
      <w:r w:rsidR="00DE021C">
        <w:rPr>
          <w:rFonts w:ascii="Arial" w:hAnsi="Arial" w:cs="Arial"/>
          <w:bCs/>
          <w:color w:val="000000"/>
          <w:sz w:val="22"/>
          <w:szCs w:val="22"/>
          <w:lang w:eastAsia="es-CO"/>
        </w:rPr>
        <w:t xml:space="preserve">Entre </w:t>
      </w:r>
      <w:r w:rsidR="00A078F0">
        <w:rPr>
          <w:rFonts w:ascii="Arial" w:hAnsi="Arial" w:cs="Arial"/>
          <w:bCs/>
          <w:color w:val="000000"/>
          <w:sz w:val="22"/>
          <w:szCs w:val="22"/>
          <w:lang w:eastAsia="es-CO"/>
        </w:rPr>
        <w:t xml:space="preserve">ellas, solamente 49 </w:t>
      </w:r>
      <w:r w:rsidR="0002021F">
        <w:rPr>
          <w:rFonts w:ascii="Arial" w:hAnsi="Arial" w:cs="Arial"/>
          <w:bCs/>
          <w:color w:val="000000"/>
          <w:sz w:val="22"/>
          <w:szCs w:val="22"/>
          <w:lang w:eastAsia="es-CO"/>
        </w:rPr>
        <w:t>instituciones</w:t>
      </w:r>
      <w:r w:rsidR="00A078F0">
        <w:rPr>
          <w:rFonts w:ascii="Arial" w:hAnsi="Arial" w:cs="Arial"/>
          <w:bCs/>
          <w:color w:val="000000"/>
          <w:sz w:val="22"/>
          <w:szCs w:val="22"/>
          <w:lang w:eastAsia="es-CO"/>
        </w:rPr>
        <w:t xml:space="preserve"> cuentan con Acreditación de Alta Calidad.</w:t>
      </w:r>
      <w:r w:rsidR="004B1F3C">
        <w:rPr>
          <w:rFonts w:ascii="Arial" w:hAnsi="Arial" w:cs="Arial"/>
          <w:bCs/>
          <w:color w:val="000000"/>
          <w:sz w:val="22"/>
          <w:szCs w:val="22"/>
          <w:lang w:eastAsia="es-CO"/>
        </w:rPr>
        <w:t xml:space="preserve"> </w:t>
      </w:r>
      <w:r w:rsidR="007131E0">
        <w:rPr>
          <w:rFonts w:ascii="Arial" w:hAnsi="Arial" w:cs="Arial"/>
          <w:bCs/>
          <w:color w:val="000000"/>
          <w:sz w:val="22"/>
          <w:szCs w:val="22"/>
          <w:lang w:eastAsia="es-CO"/>
        </w:rPr>
        <w:t>Entre t</w:t>
      </w:r>
      <w:r w:rsidR="007B49E7">
        <w:rPr>
          <w:rFonts w:ascii="Arial" w:hAnsi="Arial" w:cs="Arial"/>
          <w:bCs/>
          <w:color w:val="000000"/>
          <w:sz w:val="22"/>
          <w:szCs w:val="22"/>
          <w:lang w:eastAsia="es-CO"/>
        </w:rPr>
        <w:t>odas,</w:t>
      </w:r>
      <w:r w:rsidR="00975ABF">
        <w:rPr>
          <w:rFonts w:ascii="Arial" w:hAnsi="Arial" w:cs="Arial"/>
          <w:bCs/>
          <w:color w:val="000000"/>
          <w:sz w:val="22"/>
          <w:szCs w:val="22"/>
          <w:lang w:eastAsia="es-CO"/>
        </w:rPr>
        <w:t xml:space="preserve"> albergan unos 2,</w:t>
      </w:r>
      <w:r w:rsidR="00512D47">
        <w:rPr>
          <w:rFonts w:ascii="Arial" w:hAnsi="Arial" w:cs="Arial"/>
          <w:bCs/>
          <w:color w:val="000000"/>
          <w:sz w:val="22"/>
          <w:szCs w:val="22"/>
          <w:lang w:eastAsia="es-CO"/>
        </w:rPr>
        <w:t>4</w:t>
      </w:r>
      <w:r w:rsidR="00975ABF">
        <w:rPr>
          <w:rFonts w:ascii="Arial" w:hAnsi="Arial" w:cs="Arial"/>
          <w:bCs/>
          <w:color w:val="000000"/>
          <w:sz w:val="22"/>
          <w:szCs w:val="22"/>
          <w:lang w:eastAsia="es-CO"/>
        </w:rPr>
        <w:t xml:space="preserve"> millones de estudiantes</w:t>
      </w:r>
      <w:r w:rsidR="001050BD">
        <w:rPr>
          <w:rFonts w:ascii="Arial" w:hAnsi="Arial" w:cs="Arial"/>
          <w:bCs/>
          <w:color w:val="000000"/>
          <w:sz w:val="22"/>
          <w:szCs w:val="22"/>
          <w:lang w:eastAsia="es-CO"/>
        </w:rPr>
        <w:t xml:space="preserve"> de pregrado</w:t>
      </w:r>
      <w:r w:rsidR="00975ABF">
        <w:rPr>
          <w:rFonts w:ascii="Arial" w:hAnsi="Arial" w:cs="Arial"/>
          <w:bCs/>
          <w:color w:val="000000"/>
          <w:sz w:val="22"/>
          <w:szCs w:val="22"/>
          <w:lang w:eastAsia="es-CO"/>
        </w:rPr>
        <w:t>,</w:t>
      </w:r>
      <w:r w:rsidR="004E5857">
        <w:rPr>
          <w:rFonts w:ascii="Arial" w:hAnsi="Arial" w:cs="Arial"/>
          <w:bCs/>
          <w:color w:val="000000"/>
          <w:sz w:val="22"/>
          <w:szCs w:val="22"/>
          <w:lang w:eastAsia="es-CO"/>
        </w:rPr>
        <w:t xml:space="preserve"> </w:t>
      </w:r>
      <w:r w:rsidR="00975ABF">
        <w:rPr>
          <w:rFonts w:ascii="Arial" w:hAnsi="Arial" w:cs="Arial"/>
          <w:bCs/>
          <w:color w:val="000000"/>
          <w:sz w:val="22"/>
          <w:szCs w:val="22"/>
          <w:lang w:eastAsia="es-CO"/>
        </w:rPr>
        <w:t xml:space="preserve">cifra que </w:t>
      </w:r>
      <w:r w:rsidR="00942A20">
        <w:rPr>
          <w:rFonts w:ascii="Arial" w:hAnsi="Arial" w:cs="Arial"/>
          <w:bCs/>
          <w:color w:val="000000"/>
          <w:sz w:val="22"/>
          <w:szCs w:val="22"/>
          <w:lang w:eastAsia="es-CO"/>
        </w:rPr>
        <w:t>se duplicó en</w:t>
      </w:r>
      <w:r w:rsidR="007131E0">
        <w:rPr>
          <w:rFonts w:ascii="Arial" w:hAnsi="Arial" w:cs="Arial"/>
          <w:bCs/>
          <w:color w:val="000000"/>
          <w:sz w:val="22"/>
          <w:szCs w:val="22"/>
          <w:lang w:eastAsia="es-CO"/>
        </w:rPr>
        <w:t xml:space="preserve"> el curso de</w:t>
      </w:r>
      <w:r w:rsidR="00942A20">
        <w:rPr>
          <w:rFonts w:ascii="Arial" w:hAnsi="Arial" w:cs="Arial"/>
          <w:bCs/>
          <w:color w:val="000000"/>
          <w:sz w:val="22"/>
          <w:szCs w:val="22"/>
          <w:lang w:eastAsia="es-CO"/>
        </w:rPr>
        <w:t xml:space="preserve"> la última d</w:t>
      </w:r>
      <w:r w:rsidR="007131E0">
        <w:rPr>
          <w:rFonts w:ascii="Arial" w:hAnsi="Arial" w:cs="Arial"/>
          <w:bCs/>
          <w:color w:val="000000"/>
          <w:sz w:val="22"/>
          <w:szCs w:val="22"/>
          <w:lang w:eastAsia="es-CO"/>
        </w:rPr>
        <w:t>écada</w:t>
      </w:r>
      <w:r w:rsidR="00060767">
        <w:rPr>
          <w:rFonts w:ascii="Arial" w:hAnsi="Arial" w:cs="Arial"/>
          <w:bCs/>
          <w:color w:val="000000"/>
          <w:sz w:val="22"/>
          <w:szCs w:val="22"/>
          <w:lang w:eastAsia="es-CO"/>
        </w:rPr>
        <w:t>.</w:t>
      </w:r>
    </w:p>
    <w:p w:rsidR="00364A21" w:rsidRDefault="00364A21" w:rsidP="00166AF6">
      <w:pPr>
        <w:jc w:val="both"/>
        <w:rPr>
          <w:rFonts w:ascii="Arial" w:hAnsi="Arial" w:cs="Arial"/>
          <w:bCs/>
          <w:color w:val="000000"/>
          <w:sz w:val="22"/>
          <w:szCs w:val="22"/>
          <w:lang w:eastAsia="es-CO"/>
        </w:rPr>
      </w:pPr>
    </w:p>
    <w:p w:rsidR="00364A21" w:rsidRDefault="00463B39" w:rsidP="00166AF6">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De igual modo</w:t>
      </w:r>
      <w:r w:rsidR="00364A21" w:rsidRPr="00166AF6">
        <w:rPr>
          <w:rFonts w:ascii="Arial" w:hAnsi="Arial" w:cs="Arial"/>
          <w:bCs/>
          <w:color w:val="000000"/>
          <w:sz w:val="22"/>
          <w:szCs w:val="22"/>
          <w:lang w:eastAsia="es-CO"/>
        </w:rPr>
        <w:t>, del total de estudiantes matriculados en</w:t>
      </w:r>
      <w:r w:rsidR="00E3220B">
        <w:rPr>
          <w:rFonts w:ascii="Arial" w:hAnsi="Arial" w:cs="Arial"/>
          <w:bCs/>
          <w:color w:val="000000"/>
          <w:sz w:val="22"/>
          <w:szCs w:val="22"/>
          <w:lang w:eastAsia="es-CO"/>
        </w:rPr>
        <w:t xml:space="preserve"> </w:t>
      </w:r>
      <w:r w:rsidR="006D65E5">
        <w:rPr>
          <w:rFonts w:ascii="Arial" w:hAnsi="Arial" w:cs="Arial"/>
          <w:bCs/>
          <w:color w:val="000000"/>
          <w:sz w:val="22"/>
          <w:szCs w:val="22"/>
          <w:lang w:eastAsia="es-CO"/>
        </w:rPr>
        <w:t>IES colombianas</w:t>
      </w:r>
      <w:r w:rsidR="007B11DD">
        <w:rPr>
          <w:rFonts w:ascii="Arial" w:hAnsi="Arial" w:cs="Arial"/>
          <w:bCs/>
          <w:color w:val="000000"/>
          <w:sz w:val="22"/>
          <w:szCs w:val="22"/>
          <w:lang w:eastAsia="es-CO"/>
        </w:rPr>
        <w:t xml:space="preserve"> en</w:t>
      </w:r>
      <w:r w:rsidR="00364A21" w:rsidRPr="00166AF6">
        <w:rPr>
          <w:rFonts w:ascii="Arial" w:hAnsi="Arial" w:cs="Arial"/>
          <w:bCs/>
          <w:color w:val="000000"/>
          <w:sz w:val="22"/>
          <w:szCs w:val="22"/>
          <w:lang w:eastAsia="es-CO"/>
        </w:rPr>
        <w:t xml:space="preserve"> </w:t>
      </w:r>
      <w:r w:rsidR="00D64525">
        <w:rPr>
          <w:rFonts w:ascii="Arial" w:hAnsi="Arial" w:cs="Arial"/>
          <w:bCs/>
          <w:color w:val="000000"/>
          <w:sz w:val="22"/>
          <w:szCs w:val="22"/>
          <w:lang w:eastAsia="es-CO"/>
        </w:rPr>
        <w:t>los últimos diez años</w:t>
      </w:r>
      <w:r w:rsidR="00364A21" w:rsidRPr="00166AF6">
        <w:rPr>
          <w:rFonts w:ascii="Arial" w:hAnsi="Arial" w:cs="Arial"/>
          <w:bCs/>
          <w:color w:val="000000"/>
          <w:sz w:val="22"/>
          <w:szCs w:val="22"/>
          <w:lang w:eastAsia="es-CO"/>
        </w:rPr>
        <w:t>, el 6</w:t>
      </w:r>
      <w:r w:rsidR="00D83270">
        <w:rPr>
          <w:rFonts w:ascii="Arial" w:hAnsi="Arial" w:cs="Arial"/>
          <w:bCs/>
          <w:color w:val="000000"/>
          <w:sz w:val="22"/>
          <w:szCs w:val="22"/>
          <w:lang w:eastAsia="es-CO"/>
        </w:rPr>
        <w:t>,2</w:t>
      </w:r>
      <w:r w:rsidR="00364A21" w:rsidRPr="00166AF6">
        <w:rPr>
          <w:rFonts w:ascii="Arial" w:hAnsi="Arial" w:cs="Arial"/>
          <w:bCs/>
          <w:color w:val="000000"/>
          <w:sz w:val="22"/>
          <w:szCs w:val="22"/>
          <w:lang w:eastAsia="es-CO"/>
        </w:rPr>
        <w:t>% cursó un nivel técnico, 25%</w:t>
      </w:r>
      <w:r w:rsidRPr="00166AF6">
        <w:rPr>
          <w:rFonts w:ascii="Arial" w:hAnsi="Arial" w:cs="Arial"/>
          <w:bCs/>
          <w:color w:val="000000"/>
          <w:sz w:val="22"/>
          <w:szCs w:val="22"/>
          <w:lang w:eastAsia="es-CO"/>
        </w:rPr>
        <w:t xml:space="preserve"> uno</w:t>
      </w:r>
      <w:r w:rsidR="00364A21" w:rsidRPr="00166AF6">
        <w:rPr>
          <w:rFonts w:ascii="Arial" w:hAnsi="Arial" w:cs="Arial"/>
          <w:bCs/>
          <w:color w:val="000000"/>
          <w:sz w:val="22"/>
          <w:szCs w:val="22"/>
          <w:lang w:eastAsia="es-CO"/>
        </w:rPr>
        <w:t xml:space="preserve"> tecnológico, 63% </w:t>
      </w:r>
      <w:r w:rsidR="00283DC2">
        <w:rPr>
          <w:rFonts w:ascii="Arial" w:hAnsi="Arial" w:cs="Arial"/>
          <w:bCs/>
          <w:color w:val="000000"/>
          <w:sz w:val="22"/>
          <w:szCs w:val="22"/>
          <w:lang w:eastAsia="es-CO"/>
        </w:rPr>
        <w:t>un programa</w:t>
      </w:r>
      <w:r w:rsidRPr="00166AF6">
        <w:rPr>
          <w:rFonts w:ascii="Arial" w:hAnsi="Arial" w:cs="Arial"/>
          <w:bCs/>
          <w:color w:val="000000"/>
          <w:sz w:val="22"/>
          <w:szCs w:val="22"/>
          <w:lang w:eastAsia="es-CO"/>
        </w:rPr>
        <w:t xml:space="preserve"> </w:t>
      </w:r>
      <w:r w:rsidR="00364A21" w:rsidRPr="00166AF6">
        <w:rPr>
          <w:rFonts w:ascii="Arial" w:hAnsi="Arial" w:cs="Arial"/>
          <w:bCs/>
          <w:color w:val="000000"/>
          <w:sz w:val="22"/>
          <w:szCs w:val="22"/>
          <w:lang w:eastAsia="es-CO"/>
        </w:rPr>
        <w:t>universitario y el 5,8% restante hizo un posgrado (3,8% especialización, 1,8% maestría y 0,2% doctorado).</w:t>
      </w:r>
    </w:p>
    <w:p w:rsidR="00771666" w:rsidRDefault="00771666" w:rsidP="00166AF6">
      <w:pPr>
        <w:jc w:val="both"/>
        <w:rPr>
          <w:rFonts w:ascii="Arial" w:hAnsi="Arial" w:cs="Arial"/>
          <w:bCs/>
          <w:color w:val="000000"/>
          <w:sz w:val="22"/>
          <w:szCs w:val="22"/>
          <w:lang w:eastAsia="es-CO"/>
        </w:rPr>
      </w:pPr>
    </w:p>
    <w:p w:rsidR="00771666" w:rsidRPr="00166AF6" w:rsidRDefault="00771666" w:rsidP="00771666">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Si bien la decisión de los estudiantes muestra mayor demanda por carreras relacionadas con el desarrollo de tecnologías, la realidad es que, por lo menos en el grado universitario, siguen predominando programas tradicionales: en el “</w:t>
      </w:r>
      <w:r w:rsidRPr="00166AF6">
        <w:rPr>
          <w:rFonts w:ascii="Arial" w:hAnsi="Arial" w:cs="Arial"/>
          <w:bCs/>
          <w:i/>
          <w:color w:val="000000"/>
          <w:sz w:val="22"/>
          <w:szCs w:val="22"/>
          <w:lang w:eastAsia="es-CO"/>
        </w:rPr>
        <w:t>top 5”</w:t>
      </w:r>
      <w:r w:rsidRPr="00166AF6">
        <w:rPr>
          <w:rFonts w:ascii="Arial" w:hAnsi="Arial" w:cs="Arial"/>
          <w:bCs/>
          <w:color w:val="000000"/>
          <w:sz w:val="22"/>
          <w:szCs w:val="22"/>
          <w:lang w:eastAsia="es-CO"/>
        </w:rPr>
        <w:t xml:space="preserve"> están derecho (132.497 matriculados), administración de empresas (127.454), contaduría pública (102.807), psicología (100.172) e ingeniería industrial (75.544).</w:t>
      </w:r>
    </w:p>
    <w:p w:rsidR="00D50B2B" w:rsidRDefault="00771666" w:rsidP="00D50B2B">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br/>
      </w:r>
      <w:r w:rsidR="00D50B2B" w:rsidRPr="00166AF6">
        <w:rPr>
          <w:rFonts w:ascii="Arial" w:hAnsi="Arial" w:cs="Arial"/>
          <w:bCs/>
          <w:color w:val="000000"/>
          <w:sz w:val="22"/>
          <w:szCs w:val="22"/>
          <w:lang w:eastAsia="es-CO"/>
        </w:rPr>
        <w:t xml:space="preserve">Y lo mismo ocurre entre las tecnológicas, donde las cinco primeras son tecnología en contabilidad y finanzas (36.588), tecnología en gestión administrativa (35.213), </w:t>
      </w:r>
      <w:r w:rsidR="00D50B2B" w:rsidRPr="00166AF6">
        <w:rPr>
          <w:rFonts w:ascii="Arial" w:hAnsi="Arial" w:cs="Arial"/>
          <w:bCs/>
          <w:color w:val="000000"/>
          <w:sz w:val="22"/>
          <w:szCs w:val="22"/>
          <w:lang w:eastAsia="es-CO"/>
        </w:rPr>
        <w:lastRenderedPageBreak/>
        <w:t>tecnología en gestión empresarial (32.059), tecnología en gestión del talento humano (20.305) y tecnología en análisis y desarrollo de sistemas de información (17.726).</w:t>
      </w:r>
      <w:r w:rsidR="00D50B2B" w:rsidRPr="00166AF6">
        <w:rPr>
          <w:rFonts w:ascii="Arial" w:hAnsi="Arial" w:cs="Arial"/>
          <w:bCs/>
          <w:color w:val="000000"/>
          <w:sz w:val="22"/>
          <w:szCs w:val="22"/>
          <w:lang w:eastAsia="es-CO"/>
        </w:rPr>
        <w:br/>
      </w:r>
      <w:r w:rsidR="00D50B2B" w:rsidRPr="00166AF6">
        <w:rPr>
          <w:rFonts w:ascii="Arial" w:hAnsi="Arial" w:cs="Arial"/>
          <w:bCs/>
          <w:color w:val="000000"/>
          <w:sz w:val="22"/>
          <w:szCs w:val="22"/>
          <w:lang w:eastAsia="es-CO"/>
        </w:rPr>
        <w:br/>
        <w:t>Entre las técnicas, la primera es la técnica en procesos administrativos (5.876 estudiantes</w:t>
      </w:r>
      <w:r w:rsidR="00D50B2B">
        <w:rPr>
          <w:rFonts w:ascii="Arial" w:hAnsi="Arial" w:cs="Arial"/>
          <w:bCs/>
          <w:color w:val="000000"/>
          <w:sz w:val="22"/>
          <w:szCs w:val="22"/>
          <w:lang w:eastAsia="es-CO"/>
        </w:rPr>
        <w:t>).</w:t>
      </w:r>
      <w:r w:rsidR="00D50B2B" w:rsidRPr="00166AF6">
        <w:rPr>
          <w:rFonts w:ascii="Arial" w:hAnsi="Arial" w:cs="Arial"/>
          <w:bCs/>
          <w:color w:val="000000"/>
          <w:sz w:val="22"/>
          <w:szCs w:val="22"/>
          <w:lang w:eastAsia="es-CO"/>
        </w:rPr>
        <w:t xml:space="preserve"> </w:t>
      </w:r>
      <w:r w:rsidR="00D50B2B">
        <w:rPr>
          <w:rFonts w:ascii="Arial" w:hAnsi="Arial" w:cs="Arial"/>
          <w:bCs/>
          <w:color w:val="000000"/>
          <w:sz w:val="22"/>
          <w:szCs w:val="22"/>
          <w:lang w:eastAsia="es-CO"/>
        </w:rPr>
        <w:t>D</w:t>
      </w:r>
      <w:r w:rsidR="00D50B2B" w:rsidRPr="00166AF6">
        <w:rPr>
          <w:rFonts w:ascii="Arial" w:hAnsi="Arial" w:cs="Arial"/>
          <w:bCs/>
          <w:color w:val="000000"/>
          <w:sz w:val="22"/>
          <w:szCs w:val="22"/>
          <w:lang w:eastAsia="es-CO"/>
        </w:rPr>
        <w:t xml:space="preserve">e segunda está la preparación para ser policía (4.256 estudiantes), la tercera </w:t>
      </w:r>
      <w:r w:rsidR="00D50B2B">
        <w:rPr>
          <w:rFonts w:ascii="Arial" w:hAnsi="Arial" w:cs="Arial"/>
          <w:bCs/>
          <w:color w:val="000000"/>
          <w:sz w:val="22"/>
          <w:szCs w:val="22"/>
          <w:lang w:eastAsia="es-CO"/>
        </w:rPr>
        <w:t xml:space="preserve">es </w:t>
      </w:r>
      <w:r w:rsidR="00D50B2B" w:rsidRPr="00166AF6">
        <w:rPr>
          <w:rFonts w:ascii="Arial" w:hAnsi="Arial" w:cs="Arial"/>
          <w:bCs/>
          <w:color w:val="000000"/>
          <w:sz w:val="22"/>
          <w:szCs w:val="22"/>
          <w:lang w:eastAsia="es-CO"/>
        </w:rPr>
        <w:t>procesos contables</w:t>
      </w:r>
      <w:r w:rsidR="00D50B2B">
        <w:rPr>
          <w:rFonts w:ascii="Arial" w:hAnsi="Arial" w:cs="Arial"/>
          <w:bCs/>
          <w:color w:val="000000"/>
          <w:sz w:val="22"/>
          <w:szCs w:val="22"/>
          <w:lang w:eastAsia="es-CO"/>
        </w:rPr>
        <w:t xml:space="preserve"> (3.154 estudiantes) y</w:t>
      </w:r>
      <w:r w:rsidR="00D50B2B" w:rsidRPr="00166AF6">
        <w:rPr>
          <w:rFonts w:ascii="Arial" w:hAnsi="Arial" w:cs="Arial"/>
          <w:bCs/>
          <w:color w:val="000000"/>
          <w:sz w:val="22"/>
          <w:szCs w:val="22"/>
          <w:lang w:eastAsia="es-CO"/>
        </w:rPr>
        <w:t xml:space="preserve"> gastronomía está en el cuarto lugar (3.016 estudiantes</w:t>
      </w:r>
      <w:r w:rsidR="00D50B2B">
        <w:rPr>
          <w:rFonts w:ascii="Arial" w:hAnsi="Arial" w:cs="Arial"/>
          <w:bCs/>
          <w:color w:val="000000"/>
          <w:sz w:val="22"/>
          <w:szCs w:val="22"/>
          <w:lang w:eastAsia="es-CO"/>
        </w:rPr>
        <w:t>).</w:t>
      </w:r>
    </w:p>
    <w:p w:rsidR="00D50B2B" w:rsidRDefault="00D50B2B" w:rsidP="00D50B2B">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br/>
        <w:t>Los doctorados más demandados son en ingeniería (529 estudiantes), derecho (221), doctorado interinstitucional en educación (204), filosofía (187) y educación (157)</w:t>
      </w:r>
      <w:r w:rsidRPr="00166AF6">
        <w:rPr>
          <w:rStyle w:val="Refdenotaalpie"/>
          <w:rFonts w:ascii="Arial" w:hAnsi="Arial" w:cs="Arial"/>
          <w:bCs/>
          <w:color w:val="000000"/>
          <w:sz w:val="22"/>
          <w:szCs w:val="22"/>
          <w:lang w:eastAsia="es-CO"/>
        </w:rPr>
        <w:footnoteReference w:id="53"/>
      </w:r>
      <w:r w:rsidRPr="00166AF6">
        <w:rPr>
          <w:rFonts w:ascii="Arial" w:hAnsi="Arial" w:cs="Arial"/>
          <w:bCs/>
          <w:color w:val="000000"/>
          <w:sz w:val="22"/>
          <w:szCs w:val="22"/>
          <w:lang w:eastAsia="es-CO"/>
        </w:rPr>
        <w:t>.</w:t>
      </w:r>
    </w:p>
    <w:p w:rsidR="00F72FBD" w:rsidRDefault="00F72FBD" w:rsidP="00D50B2B">
      <w:pPr>
        <w:jc w:val="both"/>
        <w:rPr>
          <w:rFonts w:ascii="Arial" w:hAnsi="Arial" w:cs="Arial"/>
          <w:bCs/>
          <w:color w:val="000000"/>
          <w:sz w:val="22"/>
          <w:szCs w:val="22"/>
          <w:lang w:eastAsia="es-CO"/>
        </w:rPr>
      </w:pPr>
    </w:p>
    <w:p w:rsidR="00BC63E4" w:rsidRDefault="00BC63E4" w:rsidP="00BC63E4">
      <w:pPr>
        <w:jc w:val="both"/>
        <w:rPr>
          <w:rFonts w:ascii="Arial" w:hAnsi="Arial" w:cs="Arial"/>
          <w:b/>
          <w:bCs/>
          <w:color w:val="000000"/>
          <w:sz w:val="22"/>
          <w:szCs w:val="22"/>
          <w:lang w:eastAsia="es-CO"/>
        </w:rPr>
      </w:pPr>
      <w:r>
        <w:rPr>
          <w:rFonts w:ascii="Arial" w:hAnsi="Arial" w:cs="Arial"/>
          <w:bCs/>
          <w:color w:val="000000"/>
          <w:sz w:val="22"/>
          <w:szCs w:val="22"/>
          <w:lang w:eastAsia="es-CO"/>
        </w:rPr>
        <w:t>Cabe destacar que e</w:t>
      </w:r>
      <w:r w:rsidRPr="00166AF6">
        <w:rPr>
          <w:rFonts w:ascii="Arial" w:hAnsi="Arial" w:cs="Arial"/>
          <w:bCs/>
          <w:color w:val="000000"/>
          <w:sz w:val="22"/>
          <w:szCs w:val="22"/>
          <w:lang w:eastAsia="es-CO"/>
        </w:rPr>
        <w:t xml:space="preserve">n </w:t>
      </w:r>
      <w:r>
        <w:rPr>
          <w:rFonts w:ascii="Arial" w:hAnsi="Arial" w:cs="Arial"/>
          <w:bCs/>
          <w:color w:val="000000"/>
          <w:sz w:val="22"/>
          <w:szCs w:val="22"/>
          <w:lang w:eastAsia="es-CO"/>
        </w:rPr>
        <w:t>educación superior</w:t>
      </w:r>
      <w:r w:rsidRPr="00166AF6">
        <w:rPr>
          <w:rFonts w:ascii="Arial" w:hAnsi="Arial" w:cs="Arial"/>
          <w:bCs/>
          <w:color w:val="000000"/>
          <w:sz w:val="22"/>
          <w:szCs w:val="22"/>
          <w:lang w:eastAsia="es-CO"/>
        </w:rPr>
        <w:t>, el país dio un salto cuantitativo importante en la última década, al pasar de una cobertura de 31,6% en 2007 a 51,5% de los alumnos que salen del colegio en 2016, según cifras del MEN.</w:t>
      </w:r>
      <w:r>
        <w:rPr>
          <w:rFonts w:ascii="Arial" w:hAnsi="Arial" w:cs="Arial"/>
          <w:bCs/>
          <w:color w:val="000000"/>
          <w:sz w:val="22"/>
          <w:szCs w:val="22"/>
          <w:lang w:eastAsia="es-CO"/>
        </w:rPr>
        <w:t xml:space="preserve"> </w:t>
      </w:r>
      <w:r w:rsidRPr="00166AF6">
        <w:rPr>
          <w:rFonts w:ascii="Arial" w:hAnsi="Arial" w:cs="Arial"/>
          <w:bCs/>
          <w:color w:val="000000"/>
          <w:sz w:val="22"/>
          <w:szCs w:val="22"/>
          <w:lang w:eastAsia="es-CO"/>
        </w:rPr>
        <w:t xml:space="preserve">Esto tiene que ver con el aumento del presupuesto estatal, pues entre 2010 y 2017 se destinaron a educación 212 billones de pesos, marcando </w:t>
      </w:r>
      <w:r>
        <w:rPr>
          <w:rFonts w:ascii="Arial" w:hAnsi="Arial" w:cs="Arial"/>
          <w:bCs/>
          <w:color w:val="000000"/>
          <w:sz w:val="22"/>
          <w:szCs w:val="22"/>
          <w:lang w:eastAsia="es-CO"/>
        </w:rPr>
        <w:t>así</w:t>
      </w:r>
      <w:r w:rsidRPr="00166AF6">
        <w:rPr>
          <w:rFonts w:ascii="Arial" w:hAnsi="Arial" w:cs="Arial"/>
          <w:bCs/>
          <w:color w:val="000000"/>
          <w:sz w:val="22"/>
          <w:szCs w:val="22"/>
          <w:lang w:eastAsia="es-CO"/>
        </w:rPr>
        <w:t xml:space="preserve"> una cifra histórica. En educación superior, el desembolso se ha incrementado en un 79%, al pasar de </w:t>
      </w:r>
      <w:r w:rsidRPr="00166AF6">
        <w:rPr>
          <w:rFonts w:ascii="Arial" w:hAnsi="Arial" w:cs="Arial"/>
          <w:b/>
          <w:bCs/>
          <w:color w:val="000000"/>
          <w:sz w:val="22"/>
          <w:szCs w:val="22"/>
          <w:lang w:eastAsia="es-CO"/>
        </w:rPr>
        <w:t>$20,8 billones a $37,4 billones.</w:t>
      </w:r>
    </w:p>
    <w:p w:rsidR="00BC63E4" w:rsidRDefault="00BC63E4" w:rsidP="00BC63E4">
      <w:pPr>
        <w:jc w:val="both"/>
        <w:rPr>
          <w:rFonts w:ascii="Arial" w:hAnsi="Arial" w:cs="Arial"/>
          <w:bCs/>
          <w:color w:val="000000"/>
          <w:sz w:val="22"/>
          <w:szCs w:val="22"/>
          <w:lang w:eastAsia="es-CO"/>
        </w:rPr>
      </w:pPr>
    </w:p>
    <w:p w:rsidR="00BC63E4" w:rsidRDefault="00BC63E4" w:rsidP="00BC63E4">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 xml:space="preserve">El presupuesto del Gobierno para las universidades públicas en 2017 fue de $3,6 billones: el 91% se </w:t>
      </w:r>
      <w:r>
        <w:rPr>
          <w:rFonts w:ascii="Arial" w:hAnsi="Arial" w:cs="Arial"/>
          <w:bCs/>
          <w:color w:val="000000"/>
          <w:sz w:val="22"/>
          <w:szCs w:val="22"/>
          <w:lang w:eastAsia="es-CO"/>
        </w:rPr>
        <w:t>destinó a</w:t>
      </w:r>
      <w:r w:rsidRPr="00166AF6">
        <w:rPr>
          <w:rFonts w:ascii="Arial" w:hAnsi="Arial" w:cs="Arial"/>
          <w:bCs/>
          <w:color w:val="000000"/>
          <w:sz w:val="22"/>
          <w:szCs w:val="22"/>
          <w:lang w:eastAsia="es-CO"/>
        </w:rPr>
        <w:t xml:space="preserve"> funcionamiento (con aumento del 11,7% con respecto a 2016) y </w:t>
      </w:r>
      <w:r>
        <w:rPr>
          <w:rFonts w:ascii="Arial" w:hAnsi="Arial" w:cs="Arial"/>
          <w:bCs/>
          <w:color w:val="000000"/>
          <w:sz w:val="22"/>
          <w:szCs w:val="22"/>
          <w:lang w:eastAsia="es-CO"/>
        </w:rPr>
        <w:t xml:space="preserve">el </w:t>
      </w:r>
      <w:r w:rsidRPr="00166AF6">
        <w:rPr>
          <w:rFonts w:ascii="Arial" w:hAnsi="Arial" w:cs="Arial"/>
          <w:bCs/>
          <w:color w:val="000000"/>
          <w:sz w:val="22"/>
          <w:szCs w:val="22"/>
          <w:lang w:eastAsia="es-CO"/>
        </w:rPr>
        <w:t>9% en inversión. En 2018 la cifra se mantuvo inmodificable según figura en el presupuesto general de la educación</w:t>
      </w:r>
      <w:r w:rsidRPr="00166AF6">
        <w:rPr>
          <w:rStyle w:val="Refdenotaalpie"/>
          <w:rFonts w:ascii="Arial" w:hAnsi="Arial" w:cs="Arial"/>
          <w:bCs/>
          <w:color w:val="000000"/>
          <w:sz w:val="22"/>
          <w:szCs w:val="22"/>
          <w:lang w:eastAsia="es-CO"/>
        </w:rPr>
        <w:footnoteReference w:id="54"/>
      </w:r>
      <w:r w:rsidRPr="00166AF6">
        <w:rPr>
          <w:rFonts w:ascii="Arial" w:hAnsi="Arial" w:cs="Arial"/>
          <w:bCs/>
          <w:color w:val="000000"/>
          <w:sz w:val="22"/>
          <w:szCs w:val="22"/>
          <w:lang w:eastAsia="es-CO"/>
        </w:rPr>
        <w:t>.</w:t>
      </w:r>
    </w:p>
    <w:p w:rsidR="00BC63E4" w:rsidRDefault="00BC63E4" w:rsidP="00BC63E4">
      <w:pPr>
        <w:jc w:val="both"/>
        <w:rPr>
          <w:rFonts w:ascii="Arial" w:hAnsi="Arial" w:cs="Arial"/>
          <w:bCs/>
          <w:color w:val="000000"/>
          <w:sz w:val="22"/>
          <w:szCs w:val="22"/>
          <w:lang w:eastAsia="es-CO"/>
        </w:rPr>
      </w:pPr>
    </w:p>
    <w:p w:rsidR="00BC63E4" w:rsidRPr="00166AF6" w:rsidRDefault="00BC63E4" w:rsidP="00BC63E4">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El Plan Nacional de Desarrollo 2018 – 2022 “</w:t>
      </w:r>
      <w:r w:rsidRPr="00166AF6">
        <w:rPr>
          <w:rFonts w:ascii="Arial" w:hAnsi="Arial" w:cs="Arial"/>
          <w:bCs/>
          <w:i/>
          <w:color w:val="000000"/>
          <w:sz w:val="22"/>
          <w:szCs w:val="22"/>
          <w:lang w:eastAsia="es-CO"/>
        </w:rPr>
        <w:t>Pacto por Colombia, Pacto por la Equidad</w:t>
      </w:r>
      <w:r w:rsidRPr="00166AF6">
        <w:rPr>
          <w:rFonts w:ascii="Arial" w:hAnsi="Arial" w:cs="Arial"/>
          <w:bCs/>
          <w:color w:val="000000"/>
          <w:sz w:val="22"/>
          <w:szCs w:val="22"/>
          <w:lang w:eastAsia="es-CO"/>
        </w:rPr>
        <w:t>”, incluye la educación en su Pacto III “Por la equidad: política social moderna centrada en la familia, eficiente, de calidad y conectada a mercados” bajo el lema “Educación de calidad para un futuro con oportunidades para todos”. Según consta en el Plan Nacional de Inversiones Públicas 2019 - 2022</w:t>
      </w:r>
      <w:r w:rsidRPr="00166AF6">
        <w:rPr>
          <w:rStyle w:val="Refdenotaalpie"/>
          <w:rFonts w:ascii="Arial" w:hAnsi="Arial" w:cs="Arial"/>
          <w:bCs/>
          <w:color w:val="000000"/>
          <w:sz w:val="22"/>
          <w:szCs w:val="22"/>
          <w:lang w:eastAsia="es-CO"/>
        </w:rPr>
        <w:footnoteReference w:id="55"/>
      </w:r>
      <w:r w:rsidRPr="00166AF6">
        <w:rPr>
          <w:rFonts w:ascii="Arial" w:hAnsi="Arial" w:cs="Arial"/>
          <w:bCs/>
          <w:color w:val="000000"/>
          <w:sz w:val="22"/>
          <w:szCs w:val="22"/>
          <w:lang w:eastAsia="es-CO"/>
        </w:rPr>
        <w:t xml:space="preserve">, este componente figura con un presupuesto asignado de </w:t>
      </w:r>
      <w:r w:rsidRPr="00166AF6">
        <w:rPr>
          <w:rFonts w:ascii="Arial" w:hAnsi="Arial" w:cs="Arial"/>
          <w:b/>
          <w:bCs/>
          <w:color w:val="000000"/>
          <w:sz w:val="22"/>
          <w:szCs w:val="22"/>
          <w:lang w:eastAsia="es-CO"/>
        </w:rPr>
        <w:t>216.004.000</w:t>
      </w:r>
      <w:r w:rsidRPr="00166AF6">
        <w:rPr>
          <w:rFonts w:ascii="Arial" w:hAnsi="Arial" w:cs="Arial"/>
          <w:bCs/>
          <w:color w:val="000000"/>
          <w:sz w:val="22"/>
          <w:szCs w:val="22"/>
          <w:lang w:eastAsia="es-CO"/>
        </w:rPr>
        <w:t xml:space="preserve"> millones de pesos</w:t>
      </w:r>
      <w:r w:rsidRPr="00166AF6">
        <w:rPr>
          <w:rStyle w:val="Refdenotaalpie"/>
          <w:rFonts w:ascii="Arial" w:hAnsi="Arial" w:cs="Arial"/>
          <w:bCs/>
          <w:color w:val="000000"/>
          <w:sz w:val="22"/>
          <w:szCs w:val="22"/>
          <w:lang w:eastAsia="es-CO"/>
        </w:rPr>
        <w:footnoteReference w:id="56"/>
      </w:r>
      <w:r w:rsidRPr="00166AF6">
        <w:rPr>
          <w:rFonts w:ascii="Arial" w:hAnsi="Arial" w:cs="Arial"/>
          <w:bCs/>
          <w:color w:val="000000"/>
          <w:sz w:val="22"/>
          <w:szCs w:val="22"/>
          <w:lang w:eastAsia="es-CO"/>
        </w:rPr>
        <w:t>.</w:t>
      </w:r>
    </w:p>
    <w:p w:rsidR="00BC63E4" w:rsidRDefault="00BC63E4" w:rsidP="00BC63E4">
      <w:pPr>
        <w:jc w:val="both"/>
        <w:rPr>
          <w:rFonts w:ascii="Arial" w:hAnsi="Arial" w:cs="Arial"/>
          <w:bCs/>
          <w:color w:val="000000"/>
          <w:sz w:val="22"/>
          <w:szCs w:val="22"/>
          <w:lang w:eastAsia="es-CO"/>
        </w:rPr>
      </w:pPr>
    </w:p>
    <w:p w:rsidR="00220FB4" w:rsidRDefault="00220FB4" w:rsidP="00166AF6">
      <w:pPr>
        <w:jc w:val="both"/>
        <w:rPr>
          <w:rFonts w:ascii="Arial" w:hAnsi="Arial" w:cs="Arial"/>
          <w:bCs/>
          <w:color w:val="000000"/>
          <w:sz w:val="22"/>
          <w:szCs w:val="22"/>
          <w:lang w:eastAsia="es-CO"/>
        </w:rPr>
      </w:pPr>
    </w:p>
    <w:p w:rsidR="00DD3C4D" w:rsidRDefault="00DD3C4D" w:rsidP="00166AF6">
      <w:pPr>
        <w:jc w:val="both"/>
        <w:rPr>
          <w:rFonts w:ascii="Arial" w:hAnsi="Arial" w:cs="Arial"/>
          <w:bCs/>
          <w:color w:val="000000"/>
          <w:sz w:val="22"/>
          <w:szCs w:val="22"/>
          <w:lang w:eastAsia="es-CO"/>
        </w:rPr>
      </w:pPr>
    </w:p>
    <w:p w:rsidR="00DD3C4D" w:rsidRDefault="00DD3C4D" w:rsidP="00166AF6">
      <w:pPr>
        <w:jc w:val="both"/>
        <w:rPr>
          <w:rFonts w:ascii="Arial" w:hAnsi="Arial" w:cs="Arial"/>
          <w:bCs/>
          <w:color w:val="000000"/>
          <w:sz w:val="22"/>
          <w:szCs w:val="22"/>
          <w:lang w:eastAsia="es-CO"/>
        </w:rPr>
      </w:pPr>
    </w:p>
    <w:p w:rsidR="00DD3C4D" w:rsidRDefault="00DD3C4D" w:rsidP="00166AF6">
      <w:pPr>
        <w:jc w:val="both"/>
        <w:rPr>
          <w:rFonts w:ascii="Arial" w:hAnsi="Arial" w:cs="Arial"/>
          <w:bCs/>
          <w:color w:val="000000"/>
          <w:sz w:val="22"/>
          <w:szCs w:val="22"/>
          <w:lang w:eastAsia="es-CO"/>
        </w:rPr>
      </w:pPr>
    </w:p>
    <w:p w:rsidR="00D75542" w:rsidRDefault="00D75542" w:rsidP="00166AF6">
      <w:pPr>
        <w:jc w:val="both"/>
        <w:rPr>
          <w:rFonts w:ascii="Arial" w:hAnsi="Arial" w:cs="Arial"/>
          <w:bCs/>
          <w:color w:val="000000"/>
          <w:sz w:val="22"/>
          <w:szCs w:val="22"/>
          <w:lang w:eastAsia="es-CO"/>
        </w:rPr>
      </w:pPr>
    </w:p>
    <w:p w:rsidR="00D75542" w:rsidRDefault="00D75542" w:rsidP="00166AF6">
      <w:pPr>
        <w:jc w:val="both"/>
        <w:rPr>
          <w:rFonts w:ascii="Arial" w:hAnsi="Arial" w:cs="Arial"/>
          <w:bCs/>
          <w:color w:val="000000"/>
          <w:sz w:val="22"/>
          <w:szCs w:val="22"/>
          <w:lang w:eastAsia="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9"/>
        <w:gridCol w:w="2166"/>
      </w:tblGrid>
      <w:tr w:rsidR="00E07906" w:rsidRPr="006D071E" w:rsidTr="00446B6C">
        <w:trPr>
          <w:jc w:val="center"/>
        </w:trPr>
        <w:tc>
          <w:tcPr>
            <w:tcW w:w="3949" w:type="dxa"/>
            <w:tcBorders>
              <w:bottom w:val="single" w:sz="4" w:space="0" w:color="auto"/>
            </w:tcBorders>
          </w:tcPr>
          <w:p w:rsidR="00E07906" w:rsidRPr="0053726C" w:rsidRDefault="00E07906" w:rsidP="0071501D">
            <w:pPr>
              <w:jc w:val="center"/>
              <w:rPr>
                <w:rFonts w:ascii="Arial" w:hAnsi="Arial" w:cs="Arial"/>
                <w:b/>
                <w:bCs/>
                <w:color w:val="000000"/>
                <w:sz w:val="22"/>
                <w:lang w:eastAsia="es-CO"/>
              </w:rPr>
            </w:pPr>
            <w:r w:rsidRPr="0053726C">
              <w:rPr>
                <w:rFonts w:ascii="Arial" w:hAnsi="Arial" w:cs="Arial"/>
                <w:b/>
                <w:bCs/>
                <w:color w:val="000000"/>
                <w:sz w:val="22"/>
                <w:lang w:eastAsia="es-CO"/>
              </w:rPr>
              <w:t>Nivel educativo</w:t>
            </w:r>
          </w:p>
        </w:tc>
        <w:tc>
          <w:tcPr>
            <w:tcW w:w="2166" w:type="dxa"/>
            <w:tcBorders>
              <w:bottom w:val="single" w:sz="4" w:space="0" w:color="auto"/>
            </w:tcBorders>
          </w:tcPr>
          <w:p w:rsidR="0053726C" w:rsidRDefault="00E07906" w:rsidP="00103672">
            <w:pPr>
              <w:jc w:val="center"/>
              <w:rPr>
                <w:rFonts w:ascii="Arial" w:hAnsi="Arial" w:cs="Arial"/>
                <w:b/>
                <w:bCs/>
                <w:color w:val="000000"/>
                <w:sz w:val="22"/>
                <w:lang w:eastAsia="es-CO"/>
              </w:rPr>
            </w:pPr>
            <w:r w:rsidRPr="0053726C">
              <w:rPr>
                <w:rFonts w:ascii="Arial" w:hAnsi="Arial" w:cs="Arial"/>
                <w:b/>
                <w:bCs/>
                <w:color w:val="000000"/>
                <w:sz w:val="22"/>
                <w:lang w:eastAsia="es-CO"/>
              </w:rPr>
              <w:t>Población</w:t>
            </w:r>
            <w:r w:rsidR="00103672" w:rsidRPr="0053726C">
              <w:rPr>
                <w:rFonts w:ascii="Arial" w:hAnsi="Arial" w:cs="Arial"/>
                <w:b/>
                <w:bCs/>
                <w:color w:val="000000"/>
                <w:sz w:val="22"/>
                <w:lang w:eastAsia="es-CO"/>
              </w:rPr>
              <w:t xml:space="preserve"> </w:t>
            </w:r>
          </w:p>
          <w:p w:rsidR="00E07906" w:rsidRPr="0053726C" w:rsidRDefault="00103672" w:rsidP="00103672">
            <w:pPr>
              <w:jc w:val="center"/>
              <w:rPr>
                <w:rFonts w:ascii="Arial" w:hAnsi="Arial" w:cs="Arial"/>
                <w:b/>
                <w:bCs/>
                <w:color w:val="000000"/>
                <w:sz w:val="22"/>
                <w:lang w:eastAsia="es-CO"/>
              </w:rPr>
            </w:pPr>
            <w:r w:rsidRPr="0053726C">
              <w:rPr>
                <w:rFonts w:ascii="Arial" w:hAnsi="Arial" w:cs="Arial"/>
                <w:b/>
                <w:bCs/>
                <w:color w:val="000000"/>
                <w:sz w:val="20"/>
                <w:lang w:eastAsia="es-CO"/>
              </w:rPr>
              <w:t>(Número de estudiantes)</w:t>
            </w:r>
          </w:p>
        </w:tc>
      </w:tr>
      <w:tr w:rsidR="00E07906" w:rsidRPr="006D071E" w:rsidTr="00446B6C">
        <w:trPr>
          <w:jc w:val="center"/>
        </w:trPr>
        <w:tc>
          <w:tcPr>
            <w:tcW w:w="3949" w:type="dxa"/>
            <w:tcBorders>
              <w:top w:val="single" w:sz="4" w:space="0" w:color="auto"/>
            </w:tcBorders>
          </w:tcPr>
          <w:p w:rsidR="00E07906" w:rsidRPr="006D071E" w:rsidRDefault="00E07906" w:rsidP="00166AF6">
            <w:pPr>
              <w:jc w:val="both"/>
              <w:rPr>
                <w:rFonts w:ascii="Arial" w:hAnsi="Arial" w:cs="Arial"/>
                <w:bCs/>
                <w:color w:val="000000"/>
                <w:sz w:val="20"/>
                <w:lang w:eastAsia="es-CO"/>
              </w:rPr>
            </w:pPr>
          </w:p>
        </w:tc>
        <w:tc>
          <w:tcPr>
            <w:tcW w:w="2166" w:type="dxa"/>
            <w:tcBorders>
              <w:top w:val="single" w:sz="4" w:space="0" w:color="auto"/>
            </w:tcBorders>
          </w:tcPr>
          <w:p w:rsidR="00E07906" w:rsidRPr="006D071E" w:rsidRDefault="00E07906" w:rsidP="00166AF6">
            <w:pPr>
              <w:jc w:val="both"/>
              <w:rPr>
                <w:rFonts w:ascii="Arial" w:hAnsi="Arial" w:cs="Arial"/>
                <w:bCs/>
                <w:color w:val="000000"/>
                <w:sz w:val="20"/>
                <w:lang w:eastAsia="es-CO"/>
              </w:rPr>
            </w:pPr>
          </w:p>
        </w:tc>
      </w:tr>
      <w:tr w:rsidR="00E07906" w:rsidRPr="006D071E" w:rsidTr="00446B6C">
        <w:trPr>
          <w:jc w:val="center"/>
        </w:trPr>
        <w:tc>
          <w:tcPr>
            <w:tcW w:w="3949" w:type="dxa"/>
            <w:tcBorders>
              <w:bottom w:val="single" w:sz="4" w:space="0" w:color="auto"/>
            </w:tcBorders>
          </w:tcPr>
          <w:p w:rsidR="00E07906" w:rsidRPr="00094500" w:rsidRDefault="00103672" w:rsidP="00166AF6">
            <w:pPr>
              <w:jc w:val="both"/>
              <w:rPr>
                <w:rFonts w:ascii="Arial" w:hAnsi="Arial" w:cs="Arial"/>
                <w:b/>
                <w:bCs/>
                <w:color w:val="000000"/>
                <w:sz w:val="20"/>
                <w:lang w:eastAsia="es-CO"/>
              </w:rPr>
            </w:pPr>
            <w:r w:rsidRPr="00094500">
              <w:rPr>
                <w:rFonts w:ascii="Arial" w:hAnsi="Arial" w:cs="Arial"/>
                <w:b/>
                <w:bCs/>
                <w:color w:val="000000"/>
                <w:sz w:val="20"/>
                <w:lang w:eastAsia="es-CO"/>
              </w:rPr>
              <w:t>Educación para el trabajo y el desarrollo humano</w:t>
            </w:r>
          </w:p>
        </w:tc>
        <w:tc>
          <w:tcPr>
            <w:tcW w:w="2166" w:type="dxa"/>
            <w:tcBorders>
              <w:bottom w:val="single" w:sz="4" w:space="0" w:color="auto"/>
            </w:tcBorders>
          </w:tcPr>
          <w:p w:rsidR="00E07906" w:rsidRPr="00E712C9" w:rsidRDefault="001C1188" w:rsidP="00B64F28">
            <w:pPr>
              <w:jc w:val="center"/>
              <w:rPr>
                <w:rFonts w:ascii="Arial" w:hAnsi="Arial" w:cs="Arial"/>
                <w:b/>
                <w:bCs/>
                <w:color w:val="000000"/>
                <w:sz w:val="20"/>
                <w:lang w:eastAsia="es-CO"/>
              </w:rPr>
            </w:pPr>
            <w:r w:rsidRPr="00E712C9">
              <w:rPr>
                <w:rFonts w:ascii="Arial" w:hAnsi="Arial" w:cs="Arial"/>
                <w:b/>
                <w:bCs/>
                <w:color w:val="000000"/>
                <w:sz w:val="20"/>
                <w:lang w:eastAsia="es-CO"/>
              </w:rPr>
              <w:t>505.223</w:t>
            </w:r>
          </w:p>
        </w:tc>
      </w:tr>
      <w:tr w:rsidR="00E07906" w:rsidRPr="006D071E" w:rsidTr="00446B6C">
        <w:trPr>
          <w:jc w:val="center"/>
        </w:trPr>
        <w:tc>
          <w:tcPr>
            <w:tcW w:w="3949" w:type="dxa"/>
            <w:tcBorders>
              <w:top w:val="single" w:sz="4" w:space="0" w:color="auto"/>
            </w:tcBorders>
          </w:tcPr>
          <w:p w:rsidR="00E07906" w:rsidRDefault="00E07906" w:rsidP="00166AF6">
            <w:pPr>
              <w:jc w:val="both"/>
              <w:rPr>
                <w:rFonts w:ascii="Arial" w:hAnsi="Arial" w:cs="Arial"/>
                <w:bCs/>
                <w:color w:val="000000"/>
                <w:sz w:val="20"/>
                <w:lang w:eastAsia="es-CO"/>
              </w:rPr>
            </w:pPr>
          </w:p>
          <w:p w:rsidR="007B39C7" w:rsidRPr="006D071E" w:rsidRDefault="007B39C7" w:rsidP="00166AF6">
            <w:pPr>
              <w:jc w:val="both"/>
              <w:rPr>
                <w:rFonts w:ascii="Arial" w:hAnsi="Arial" w:cs="Arial"/>
                <w:bCs/>
                <w:color w:val="000000"/>
                <w:sz w:val="20"/>
                <w:lang w:eastAsia="es-CO"/>
              </w:rPr>
            </w:pPr>
          </w:p>
        </w:tc>
        <w:tc>
          <w:tcPr>
            <w:tcW w:w="2166" w:type="dxa"/>
            <w:tcBorders>
              <w:top w:val="single" w:sz="4" w:space="0" w:color="auto"/>
            </w:tcBorders>
          </w:tcPr>
          <w:p w:rsidR="00E07906" w:rsidRPr="006D071E" w:rsidRDefault="00E07906" w:rsidP="00B64F28">
            <w:pPr>
              <w:jc w:val="center"/>
              <w:rPr>
                <w:rFonts w:ascii="Arial" w:hAnsi="Arial" w:cs="Arial"/>
                <w:bCs/>
                <w:color w:val="000000"/>
                <w:sz w:val="20"/>
                <w:lang w:eastAsia="es-CO"/>
              </w:rPr>
            </w:pPr>
          </w:p>
        </w:tc>
      </w:tr>
      <w:tr w:rsidR="00E07906" w:rsidRPr="006D071E" w:rsidTr="00446B6C">
        <w:trPr>
          <w:jc w:val="center"/>
        </w:trPr>
        <w:tc>
          <w:tcPr>
            <w:tcW w:w="3949" w:type="dxa"/>
            <w:tcBorders>
              <w:bottom w:val="single" w:sz="4" w:space="0" w:color="auto"/>
            </w:tcBorders>
          </w:tcPr>
          <w:p w:rsidR="00E07906" w:rsidRPr="00DB7D09" w:rsidRDefault="00A427DE" w:rsidP="00166AF6">
            <w:pPr>
              <w:jc w:val="both"/>
              <w:rPr>
                <w:rFonts w:ascii="Arial" w:hAnsi="Arial" w:cs="Arial"/>
                <w:b/>
                <w:bCs/>
                <w:color w:val="000000"/>
                <w:sz w:val="20"/>
                <w:lang w:eastAsia="es-CO"/>
              </w:rPr>
            </w:pPr>
            <w:r>
              <w:rPr>
                <w:rFonts w:ascii="Arial" w:hAnsi="Arial" w:cs="Arial"/>
                <w:b/>
                <w:bCs/>
                <w:color w:val="000000"/>
                <w:sz w:val="20"/>
                <w:lang w:eastAsia="es-CO"/>
              </w:rPr>
              <w:t>Preescolar</w:t>
            </w:r>
          </w:p>
        </w:tc>
        <w:tc>
          <w:tcPr>
            <w:tcW w:w="2166" w:type="dxa"/>
            <w:tcBorders>
              <w:bottom w:val="single" w:sz="4" w:space="0" w:color="auto"/>
            </w:tcBorders>
          </w:tcPr>
          <w:p w:rsidR="00E07906" w:rsidRPr="002D775B" w:rsidRDefault="002D775B" w:rsidP="00B64F28">
            <w:pPr>
              <w:jc w:val="center"/>
              <w:rPr>
                <w:rFonts w:ascii="Arial" w:hAnsi="Arial" w:cs="Arial"/>
                <w:b/>
                <w:bCs/>
                <w:color w:val="000000"/>
                <w:sz w:val="20"/>
                <w:lang w:eastAsia="es-CO"/>
              </w:rPr>
            </w:pPr>
            <w:r w:rsidRPr="002D775B">
              <w:rPr>
                <w:rFonts w:ascii="Arial" w:hAnsi="Arial" w:cs="Arial"/>
                <w:b/>
                <w:bCs/>
                <w:color w:val="000000"/>
                <w:sz w:val="20"/>
                <w:lang w:eastAsia="es-CO"/>
              </w:rPr>
              <w:t>960.599</w:t>
            </w:r>
          </w:p>
        </w:tc>
      </w:tr>
      <w:tr w:rsidR="004A293B" w:rsidRPr="006D071E" w:rsidTr="00446B6C">
        <w:trPr>
          <w:jc w:val="center"/>
        </w:trPr>
        <w:tc>
          <w:tcPr>
            <w:tcW w:w="3949" w:type="dxa"/>
            <w:tcBorders>
              <w:top w:val="single" w:sz="4" w:space="0" w:color="auto"/>
            </w:tcBorders>
          </w:tcPr>
          <w:p w:rsidR="004A293B" w:rsidRPr="006D071E" w:rsidRDefault="004A293B" w:rsidP="00F753B1">
            <w:pPr>
              <w:jc w:val="right"/>
              <w:rPr>
                <w:rFonts w:ascii="Arial" w:hAnsi="Arial" w:cs="Arial"/>
                <w:bCs/>
                <w:color w:val="000000"/>
                <w:sz w:val="20"/>
                <w:lang w:eastAsia="es-CO"/>
              </w:rPr>
            </w:pPr>
            <w:r>
              <w:rPr>
                <w:rFonts w:ascii="Arial" w:hAnsi="Arial" w:cs="Arial"/>
                <w:bCs/>
                <w:color w:val="000000"/>
                <w:sz w:val="20"/>
                <w:lang w:eastAsia="es-CO"/>
              </w:rPr>
              <w:t>Oficial</w:t>
            </w:r>
          </w:p>
        </w:tc>
        <w:tc>
          <w:tcPr>
            <w:tcW w:w="2166" w:type="dxa"/>
            <w:tcBorders>
              <w:top w:val="single" w:sz="4" w:space="0" w:color="auto"/>
            </w:tcBorders>
          </w:tcPr>
          <w:p w:rsidR="004A293B" w:rsidRPr="006D071E" w:rsidRDefault="004A293B" w:rsidP="00B64F28">
            <w:pPr>
              <w:jc w:val="center"/>
              <w:rPr>
                <w:rFonts w:ascii="Arial" w:hAnsi="Arial" w:cs="Arial"/>
                <w:bCs/>
                <w:color w:val="000000"/>
                <w:sz w:val="20"/>
                <w:lang w:eastAsia="es-CO"/>
              </w:rPr>
            </w:pPr>
            <w:r>
              <w:rPr>
                <w:rFonts w:ascii="Arial" w:hAnsi="Arial" w:cs="Arial"/>
                <w:bCs/>
                <w:color w:val="000000"/>
                <w:sz w:val="20"/>
                <w:lang w:eastAsia="es-CO"/>
              </w:rPr>
              <w:t>612.041</w:t>
            </w:r>
          </w:p>
        </w:tc>
      </w:tr>
      <w:tr w:rsidR="004A293B" w:rsidRPr="006D071E" w:rsidTr="00446B6C">
        <w:trPr>
          <w:jc w:val="center"/>
        </w:trPr>
        <w:tc>
          <w:tcPr>
            <w:tcW w:w="3949" w:type="dxa"/>
            <w:tcBorders>
              <w:bottom w:val="single" w:sz="4" w:space="0" w:color="auto"/>
            </w:tcBorders>
          </w:tcPr>
          <w:p w:rsidR="004A293B" w:rsidRPr="006D071E" w:rsidRDefault="004A293B" w:rsidP="00F753B1">
            <w:pPr>
              <w:jc w:val="right"/>
              <w:rPr>
                <w:rFonts w:ascii="Arial" w:hAnsi="Arial" w:cs="Arial"/>
                <w:bCs/>
                <w:color w:val="000000"/>
                <w:sz w:val="20"/>
                <w:lang w:eastAsia="es-CO"/>
              </w:rPr>
            </w:pPr>
            <w:r>
              <w:rPr>
                <w:rFonts w:ascii="Arial" w:hAnsi="Arial" w:cs="Arial"/>
                <w:bCs/>
                <w:color w:val="000000"/>
                <w:sz w:val="20"/>
                <w:lang w:eastAsia="es-CO"/>
              </w:rPr>
              <w:t>Privado</w:t>
            </w:r>
          </w:p>
        </w:tc>
        <w:tc>
          <w:tcPr>
            <w:tcW w:w="2166" w:type="dxa"/>
            <w:tcBorders>
              <w:bottom w:val="single" w:sz="4" w:space="0" w:color="auto"/>
            </w:tcBorders>
          </w:tcPr>
          <w:p w:rsidR="004A293B" w:rsidRPr="006D071E" w:rsidRDefault="004A293B" w:rsidP="00B64F28">
            <w:pPr>
              <w:jc w:val="center"/>
              <w:rPr>
                <w:rFonts w:ascii="Arial" w:hAnsi="Arial" w:cs="Arial"/>
                <w:bCs/>
                <w:color w:val="000000"/>
                <w:sz w:val="20"/>
                <w:lang w:eastAsia="es-CO"/>
              </w:rPr>
            </w:pPr>
            <w:r>
              <w:rPr>
                <w:rFonts w:ascii="Arial" w:hAnsi="Arial" w:cs="Arial"/>
                <w:bCs/>
                <w:color w:val="000000"/>
                <w:sz w:val="20"/>
                <w:lang w:eastAsia="es-CO"/>
              </w:rPr>
              <w:t>348.558</w:t>
            </w:r>
          </w:p>
        </w:tc>
      </w:tr>
      <w:tr w:rsidR="004A293B" w:rsidRPr="006D071E" w:rsidTr="00446B6C">
        <w:trPr>
          <w:jc w:val="center"/>
        </w:trPr>
        <w:tc>
          <w:tcPr>
            <w:tcW w:w="3949" w:type="dxa"/>
            <w:tcBorders>
              <w:top w:val="single" w:sz="4" w:space="0" w:color="auto"/>
            </w:tcBorders>
          </w:tcPr>
          <w:p w:rsidR="004A293B" w:rsidRDefault="004A293B" w:rsidP="00166AF6">
            <w:pPr>
              <w:jc w:val="both"/>
              <w:rPr>
                <w:rFonts w:ascii="Arial" w:hAnsi="Arial" w:cs="Arial"/>
                <w:bCs/>
                <w:color w:val="000000"/>
                <w:sz w:val="20"/>
                <w:lang w:eastAsia="es-CO"/>
              </w:rPr>
            </w:pPr>
          </w:p>
          <w:p w:rsidR="007B39C7" w:rsidRPr="006D071E" w:rsidRDefault="007B39C7" w:rsidP="00166AF6">
            <w:pPr>
              <w:jc w:val="both"/>
              <w:rPr>
                <w:rFonts w:ascii="Arial" w:hAnsi="Arial" w:cs="Arial"/>
                <w:bCs/>
                <w:color w:val="000000"/>
                <w:sz w:val="20"/>
                <w:lang w:eastAsia="es-CO"/>
              </w:rPr>
            </w:pPr>
          </w:p>
        </w:tc>
        <w:tc>
          <w:tcPr>
            <w:tcW w:w="2166" w:type="dxa"/>
            <w:tcBorders>
              <w:top w:val="single" w:sz="4" w:space="0" w:color="auto"/>
            </w:tcBorders>
          </w:tcPr>
          <w:p w:rsidR="004A293B" w:rsidRPr="006D071E" w:rsidRDefault="004A293B" w:rsidP="00B64F28">
            <w:pPr>
              <w:jc w:val="center"/>
              <w:rPr>
                <w:rFonts w:ascii="Arial" w:hAnsi="Arial" w:cs="Arial"/>
                <w:bCs/>
                <w:color w:val="000000"/>
                <w:sz w:val="20"/>
                <w:lang w:eastAsia="es-CO"/>
              </w:rPr>
            </w:pPr>
          </w:p>
        </w:tc>
      </w:tr>
      <w:tr w:rsidR="004A293B" w:rsidRPr="006D071E" w:rsidTr="00446B6C">
        <w:trPr>
          <w:jc w:val="center"/>
        </w:trPr>
        <w:tc>
          <w:tcPr>
            <w:tcW w:w="3949" w:type="dxa"/>
            <w:tcBorders>
              <w:bottom w:val="single" w:sz="4" w:space="0" w:color="auto"/>
            </w:tcBorders>
          </w:tcPr>
          <w:p w:rsidR="004A293B" w:rsidRPr="00DB7D09" w:rsidRDefault="004A293B" w:rsidP="00F753B1">
            <w:pPr>
              <w:jc w:val="both"/>
              <w:rPr>
                <w:rFonts w:ascii="Arial" w:hAnsi="Arial" w:cs="Arial"/>
                <w:b/>
                <w:bCs/>
                <w:color w:val="000000"/>
                <w:sz w:val="20"/>
                <w:lang w:eastAsia="es-CO"/>
              </w:rPr>
            </w:pPr>
            <w:r w:rsidRPr="00DB7D09">
              <w:rPr>
                <w:rFonts w:ascii="Arial" w:hAnsi="Arial" w:cs="Arial"/>
                <w:b/>
                <w:bCs/>
                <w:color w:val="000000"/>
                <w:sz w:val="20"/>
                <w:lang w:eastAsia="es-CO"/>
              </w:rPr>
              <w:t xml:space="preserve">Básica primaria </w:t>
            </w:r>
          </w:p>
        </w:tc>
        <w:tc>
          <w:tcPr>
            <w:tcW w:w="2166" w:type="dxa"/>
            <w:tcBorders>
              <w:bottom w:val="single" w:sz="4" w:space="0" w:color="auto"/>
            </w:tcBorders>
          </w:tcPr>
          <w:p w:rsidR="004A293B" w:rsidRPr="002D775B" w:rsidRDefault="002D775B" w:rsidP="00B64F28">
            <w:pPr>
              <w:jc w:val="center"/>
              <w:rPr>
                <w:rFonts w:ascii="Arial" w:hAnsi="Arial" w:cs="Arial"/>
                <w:b/>
                <w:bCs/>
                <w:color w:val="000000"/>
                <w:sz w:val="20"/>
                <w:lang w:eastAsia="es-CO"/>
              </w:rPr>
            </w:pPr>
            <w:r w:rsidRPr="002D775B">
              <w:rPr>
                <w:rFonts w:ascii="Arial" w:hAnsi="Arial" w:cs="Arial"/>
                <w:b/>
                <w:bCs/>
                <w:color w:val="000000"/>
                <w:sz w:val="20"/>
                <w:lang w:eastAsia="es-CO"/>
              </w:rPr>
              <w:t>4.353.575</w:t>
            </w:r>
          </w:p>
        </w:tc>
      </w:tr>
      <w:tr w:rsidR="004A293B" w:rsidRPr="006D071E" w:rsidTr="00446B6C">
        <w:trPr>
          <w:jc w:val="center"/>
        </w:trPr>
        <w:tc>
          <w:tcPr>
            <w:tcW w:w="3949" w:type="dxa"/>
            <w:tcBorders>
              <w:top w:val="single" w:sz="4" w:space="0" w:color="auto"/>
            </w:tcBorders>
          </w:tcPr>
          <w:p w:rsidR="004A293B" w:rsidRPr="006D071E" w:rsidRDefault="004A293B" w:rsidP="00F753B1">
            <w:pPr>
              <w:jc w:val="right"/>
              <w:rPr>
                <w:rFonts w:ascii="Arial" w:hAnsi="Arial" w:cs="Arial"/>
                <w:bCs/>
                <w:color w:val="000000"/>
                <w:sz w:val="20"/>
                <w:lang w:eastAsia="es-CO"/>
              </w:rPr>
            </w:pPr>
            <w:r>
              <w:rPr>
                <w:rFonts w:ascii="Arial" w:hAnsi="Arial" w:cs="Arial"/>
                <w:bCs/>
                <w:color w:val="000000"/>
                <w:sz w:val="20"/>
                <w:lang w:eastAsia="es-CO"/>
              </w:rPr>
              <w:t>Oficial</w:t>
            </w:r>
          </w:p>
        </w:tc>
        <w:tc>
          <w:tcPr>
            <w:tcW w:w="2166" w:type="dxa"/>
            <w:tcBorders>
              <w:top w:val="single" w:sz="4" w:space="0" w:color="auto"/>
            </w:tcBorders>
          </w:tcPr>
          <w:p w:rsidR="004A293B" w:rsidRPr="006D071E" w:rsidRDefault="004A293B" w:rsidP="00B64F28">
            <w:pPr>
              <w:jc w:val="center"/>
              <w:rPr>
                <w:rFonts w:ascii="Arial" w:hAnsi="Arial" w:cs="Arial"/>
                <w:bCs/>
                <w:color w:val="000000"/>
                <w:sz w:val="20"/>
                <w:lang w:eastAsia="es-CO"/>
              </w:rPr>
            </w:pPr>
            <w:r>
              <w:rPr>
                <w:rFonts w:ascii="Arial" w:hAnsi="Arial" w:cs="Arial"/>
                <w:bCs/>
                <w:color w:val="000000"/>
                <w:sz w:val="20"/>
                <w:lang w:eastAsia="es-CO"/>
              </w:rPr>
              <w:t>3.607.274</w:t>
            </w:r>
          </w:p>
        </w:tc>
      </w:tr>
      <w:tr w:rsidR="004A293B" w:rsidRPr="006D071E" w:rsidTr="00446B6C">
        <w:trPr>
          <w:jc w:val="center"/>
        </w:trPr>
        <w:tc>
          <w:tcPr>
            <w:tcW w:w="3949" w:type="dxa"/>
            <w:tcBorders>
              <w:bottom w:val="single" w:sz="4" w:space="0" w:color="auto"/>
            </w:tcBorders>
          </w:tcPr>
          <w:p w:rsidR="004A293B" w:rsidRPr="006D071E" w:rsidRDefault="004A293B" w:rsidP="00F753B1">
            <w:pPr>
              <w:jc w:val="right"/>
              <w:rPr>
                <w:rFonts w:ascii="Arial" w:hAnsi="Arial" w:cs="Arial"/>
                <w:bCs/>
                <w:color w:val="000000"/>
                <w:sz w:val="20"/>
                <w:lang w:eastAsia="es-CO"/>
              </w:rPr>
            </w:pPr>
            <w:r>
              <w:rPr>
                <w:rFonts w:ascii="Arial" w:hAnsi="Arial" w:cs="Arial"/>
                <w:bCs/>
                <w:color w:val="000000"/>
                <w:sz w:val="20"/>
                <w:lang w:eastAsia="es-CO"/>
              </w:rPr>
              <w:t>Privado</w:t>
            </w:r>
          </w:p>
        </w:tc>
        <w:tc>
          <w:tcPr>
            <w:tcW w:w="2166" w:type="dxa"/>
            <w:tcBorders>
              <w:bottom w:val="single" w:sz="4" w:space="0" w:color="auto"/>
            </w:tcBorders>
          </w:tcPr>
          <w:p w:rsidR="004A293B" w:rsidRPr="006D071E" w:rsidRDefault="004A293B" w:rsidP="00B64F28">
            <w:pPr>
              <w:jc w:val="center"/>
              <w:rPr>
                <w:rFonts w:ascii="Arial" w:hAnsi="Arial" w:cs="Arial"/>
                <w:bCs/>
                <w:color w:val="000000"/>
                <w:sz w:val="20"/>
                <w:lang w:eastAsia="es-CO"/>
              </w:rPr>
            </w:pPr>
            <w:r>
              <w:rPr>
                <w:rFonts w:ascii="Arial" w:hAnsi="Arial" w:cs="Arial"/>
                <w:bCs/>
                <w:color w:val="000000"/>
                <w:sz w:val="20"/>
                <w:lang w:eastAsia="es-CO"/>
              </w:rPr>
              <w:t>746.301</w:t>
            </w:r>
          </w:p>
        </w:tc>
      </w:tr>
      <w:tr w:rsidR="004A293B" w:rsidRPr="006D071E" w:rsidTr="00446B6C">
        <w:trPr>
          <w:jc w:val="center"/>
        </w:trPr>
        <w:tc>
          <w:tcPr>
            <w:tcW w:w="3949" w:type="dxa"/>
            <w:tcBorders>
              <w:top w:val="single" w:sz="4" w:space="0" w:color="auto"/>
            </w:tcBorders>
          </w:tcPr>
          <w:p w:rsidR="004A293B" w:rsidRDefault="004A293B" w:rsidP="00166AF6">
            <w:pPr>
              <w:jc w:val="both"/>
              <w:rPr>
                <w:rFonts w:ascii="Arial" w:hAnsi="Arial" w:cs="Arial"/>
                <w:bCs/>
                <w:color w:val="000000"/>
                <w:sz w:val="20"/>
                <w:lang w:eastAsia="es-CO"/>
              </w:rPr>
            </w:pPr>
          </w:p>
          <w:p w:rsidR="007B39C7" w:rsidRPr="006D071E" w:rsidRDefault="007B39C7" w:rsidP="00166AF6">
            <w:pPr>
              <w:jc w:val="both"/>
              <w:rPr>
                <w:rFonts w:ascii="Arial" w:hAnsi="Arial" w:cs="Arial"/>
                <w:bCs/>
                <w:color w:val="000000"/>
                <w:sz w:val="20"/>
                <w:lang w:eastAsia="es-CO"/>
              </w:rPr>
            </w:pPr>
          </w:p>
        </w:tc>
        <w:tc>
          <w:tcPr>
            <w:tcW w:w="2166" w:type="dxa"/>
            <w:tcBorders>
              <w:top w:val="single" w:sz="4" w:space="0" w:color="auto"/>
            </w:tcBorders>
          </w:tcPr>
          <w:p w:rsidR="004A293B" w:rsidRPr="006D071E" w:rsidRDefault="004A293B" w:rsidP="00B64F28">
            <w:pPr>
              <w:jc w:val="center"/>
              <w:rPr>
                <w:rFonts w:ascii="Arial" w:hAnsi="Arial" w:cs="Arial"/>
                <w:bCs/>
                <w:color w:val="000000"/>
                <w:sz w:val="20"/>
                <w:lang w:eastAsia="es-CO"/>
              </w:rPr>
            </w:pPr>
          </w:p>
        </w:tc>
      </w:tr>
      <w:tr w:rsidR="004A293B" w:rsidRPr="006D071E" w:rsidTr="00446B6C">
        <w:trPr>
          <w:jc w:val="center"/>
        </w:trPr>
        <w:tc>
          <w:tcPr>
            <w:tcW w:w="3949" w:type="dxa"/>
            <w:tcBorders>
              <w:bottom w:val="single" w:sz="4" w:space="0" w:color="auto"/>
            </w:tcBorders>
          </w:tcPr>
          <w:p w:rsidR="004A293B" w:rsidRPr="00DB7D09" w:rsidRDefault="004A293B" w:rsidP="004A293B">
            <w:pPr>
              <w:jc w:val="both"/>
              <w:rPr>
                <w:rFonts w:ascii="Arial" w:hAnsi="Arial" w:cs="Arial"/>
                <w:b/>
                <w:bCs/>
                <w:color w:val="000000"/>
                <w:sz w:val="20"/>
                <w:lang w:eastAsia="es-CO"/>
              </w:rPr>
            </w:pPr>
            <w:r w:rsidRPr="00DB7D09">
              <w:rPr>
                <w:rFonts w:ascii="Arial" w:hAnsi="Arial" w:cs="Arial"/>
                <w:b/>
                <w:bCs/>
                <w:color w:val="000000"/>
                <w:sz w:val="20"/>
                <w:lang w:eastAsia="es-CO"/>
              </w:rPr>
              <w:t xml:space="preserve">Básica </w:t>
            </w:r>
            <w:r>
              <w:rPr>
                <w:rFonts w:ascii="Arial" w:hAnsi="Arial" w:cs="Arial"/>
                <w:b/>
                <w:bCs/>
                <w:color w:val="000000"/>
                <w:sz w:val="20"/>
                <w:lang w:eastAsia="es-CO"/>
              </w:rPr>
              <w:t>secundaria</w:t>
            </w:r>
            <w:r w:rsidRPr="00DB7D09">
              <w:rPr>
                <w:rFonts w:ascii="Arial" w:hAnsi="Arial" w:cs="Arial"/>
                <w:b/>
                <w:bCs/>
                <w:color w:val="000000"/>
                <w:sz w:val="20"/>
                <w:lang w:eastAsia="es-CO"/>
              </w:rPr>
              <w:t xml:space="preserve"> </w:t>
            </w:r>
          </w:p>
        </w:tc>
        <w:tc>
          <w:tcPr>
            <w:tcW w:w="2166" w:type="dxa"/>
            <w:tcBorders>
              <w:bottom w:val="single" w:sz="4" w:space="0" w:color="auto"/>
            </w:tcBorders>
          </w:tcPr>
          <w:p w:rsidR="004A293B" w:rsidRPr="002D775B" w:rsidRDefault="002D775B" w:rsidP="00B64F28">
            <w:pPr>
              <w:jc w:val="center"/>
              <w:rPr>
                <w:rFonts w:ascii="Arial" w:hAnsi="Arial" w:cs="Arial"/>
                <w:b/>
                <w:bCs/>
                <w:color w:val="000000"/>
                <w:sz w:val="20"/>
                <w:lang w:eastAsia="es-CO"/>
              </w:rPr>
            </w:pPr>
            <w:r w:rsidRPr="002D775B">
              <w:rPr>
                <w:rFonts w:ascii="Arial" w:hAnsi="Arial" w:cs="Arial"/>
                <w:b/>
                <w:bCs/>
                <w:color w:val="000000"/>
                <w:sz w:val="20"/>
                <w:lang w:eastAsia="es-CO"/>
              </w:rPr>
              <w:t>3.427.232</w:t>
            </w:r>
          </w:p>
        </w:tc>
      </w:tr>
      <w:tr w:rsidR="004A293B" w:rsidRPr="006D071E" w:rsidTr="00446B6C">
        <w:trPr>
          <w:jc w:val="center"/>
        </w:trPr>
        <w:tc>
          <w:tcPr>
            <w:tcW w:w="3949" w:type="dxa"/>
            <w:tcBorders>
              <w:top w:val="single" w:sz="4" w:space="0" w:color="auto"/>
            </w:tcBorders>
          </w:tcPr>
          <w:p w:rsidR="004A293B" w:rsidRPr="006D071E" w:rsidRDefault="004A293B" w:rsidP="00F753B1">
            <w:pPr>
              <w:jc w:val="right"/>
              <w:rPr>
                <w:rFonts w:ascii="Arial" w:hAnsi="Arial" w:cs="Arial"/>
                <w:bCs/>
                <w:color w:val="000000"/>
                <w:sz w:val="20"/>
                <w:lang w:eastAsia="es-CO"/>
              </w:rPr>
            </w:pPr>
            <w:r>
              <w:rPr>
                <w:rFonts w:ascii="Arial" w:hAnsi="Arial" w:cs="Arial"/>
                <w:bCs/>
                <w:color w:val="000000"/>
                <w:sz w:val="20"/>
                <w:lang w:eastAsia="es-CO"/>
              </w:rPr>
              <w:t>Oficial</w:t>
            </w:r>
          </w:p>
        </w:tc>
        <w:tc>
          <w:tcPr>
            <w:tcW w:w="2166" w:type="dxa"/>
            <w:tcBorders>
              <w:top w:val="single" w:sz="4" w:space="0" w:color="auto"/>
            </w:tcBorders>
          </w:tcPr>
          <w:p w:rsidR="004A293B" w:rsidRPr="006D071E" w:rsidRDefault="004A293B" w:rsidP="00B64F28">
            <w:pPr>
              <w:jc w:val="center"/>
              <w:rPr>
                <w:rFonts w:ascii="Arial" w:hAnsi="Arial" w:cs="Arial"/>
                <w:bCs/>
                <w:color w:val="000000"/>
                <w:sz w:val="20"/>
                <w:lang w:eastAsia="es-CO"/>
              </w:rPr>
            </w:pPr>
            <w:r>
              <w:rPr>
                <w:rFonts w:ascii="Arial" w:hAnsi="Arial" w:cs="Arial"/>
                <w:bCs/>
                <w:color w:val="000000"/>
                <w:sz w:val="20"/>
                <w:lang w:eastAsia="es-CO"/>
              </w:rPr>
              <w:t>2.899.766</w:t>
            </w:r>
          </w:p>
        </w:tc>
      </w:tr>
      <w:tr w:rsidR="004A293B" w:rsidRPr="006D071E" w:rsidTr="00446B6C">
        <w:trPr>
          <w:jc w:val="center"/>
        </w:trPr>
        <w:tc>
          <w:tcPr>
            <w:tcW w:w="3949" w:type="dxa"/>
            <w:tcBorders>
              <w:bottom w:val="single" w:sz="4" w:space="0" w:color="auto"/>
            </w:tcBorders>
          </w:tcPr>
          <w:p w:rsidR="004A293B" w:rsidRPr="006D071E" w:rsidRDefault="004A293B" w:rsidP="00F753B1">
            <w:pPr>
              <w:jc w:val="right"/>
              <w:rPr>
                <w:rFonts w:ascii="Arial" w:hAnsi="Arial" w:cs="Arial"/>
                <w:bCs/>
                <w:color w:val="000000"/>
                <w:sz w:val="20"/>
                <w:lang w:eastAsia="es-CO"/>
              </w:rPr>
            </w:pPr>
            <w:r>
              <w:rPr>
                <w:rFonts w:ascii="Arial" w:hAnsi="Arial" w:cs="Arial"/>
                <w:bCs/>
                <w:color w:val="000000"/>
                <w:sz w:val="20"/>
                <w:lang w:eastAsia="es-CO"/>
              </w:rPr>
              <w:t>Privado</w:t>
            </w:r>
          </w:p>
        </w:tc>
        <w:tc>
          <w:tcPr>
            <w:tcW w:w="2166" w:type="dxa"/>
            <w:tcBorders>
              <w:bottom w:val="single" w:sz="4" w:space="0" w:color="auto"/>
            </w:tcBorders>
          </w:tcPr>
          <w:p w:rsidR="004A293B" w:rsidRPr="006D071E" w:rsidRDefault="004A293B" w:rsidP="00B64F28">
            <w:pPr>
              <w:jc w:val="center"/>
              <w:rPr>
                <w:rFonts w:ascii="Arial" w:hAnsi="Arial" w:cs="Arial"/>
                <w:bCs/>
                <w:color w:val="000000"/>
                <w:sz w:val="20"/>
                <w:lang w:eastAsia="es-CO"/>
              </w:rPr>
            </w:pPr>
            <w:r>
              <w:rPr>
                <w:rFonts w:ascii="Arial" w:hAnsi="Arial" w:cs="Arial"/>
                <w:bCs/>
                <w:color w:val="000000"/>
                <w:sz w:val="20"/>
                <w:lang w:eastAsia="es-CO"/>
              </w:rPr>
              <w:t>527.466</w:t>
            </w:r>
          </w:p>
        </w:tc>
      </w:tr>
      <w:tr w:rsidR="004A293B" w:rsidRPr="006D071E" w:rsidTr="00446B6C">
        <w:trPr>
          <w:jc w:val="center"/>
        </w:trPr>
        <w:tc>
          <w:tcPr>
            <w:tcW w:w="3949" w:type="dxa"/>
            <w:tcBorders>
              <w:top w:val="single" w:sz="4" w:space="0" w:color="auto"/>
            </w:tcBorders>
          </w:tcPr>
          <w:p w:rsidR="004A293B" w:rsidRDefault="004A293B" w:rsidP="00166AF6">
            <w:pPr>
              <w:jc w:val="both"/>
              <w:rPr>
                <w:rFonts w:ascii="Arial" w:hAnsi="Arial" w:cs="Arial"/>
                <w:bCs/>
                <w:color w:val="000000"/>
                <w:sz w:val="20"/>
                <w:lang w:eastAsia="es-CO"/>
              </w:rPr>
            </w:pPr>
          </w:p>
          <w:p w:rsidR="00137734" w:rsidRPr="006D071E" w:rsidRDefault="00137734" w:rsidP="00166AF6">
            <w:pPr>
              <w:jc w:val="both"/>
              <w:rPr>
                <w:rFonts w:ascii="Arial" w:hAnsi="Arial" w:cs="Arial"/>
                <w:bCs/>
                <w:color w:val="000000"/>
                <w:sz w:val="20"/>
                <w:lang w:eastAsia="es-CO"/>
              </w:rPr>
            </w:pPr>
          </w:p>
        </w:tc>
        <w:tc>
          <w:tcPr>
            <w:tcW w:w="2166" w:type="dxa"/>
            <w:tcBorders>
              <w:top w:val="single" w:sz="4" w:space="0" w:color="auto"/>
            </w:tcBorders>
          </w:tcPr>
          <w:p w:rsidR="004A293B" w:rsidRPr="006D071E" w:rsidRDefault="004A293B" w:rsidP="00B64F28">
            <w:pPr>
              <w:jc w:val="center"/>
              <w:rPr>
                <w:rFonts w:ascii="Arial" w:hAnsi="Arial" w:cs="Arial"/>
                <w:bCs/>
                <w:color w:val="000000"/>
                <w:sz w:val="20"/>
                <w:lang w:eastAsia="es-CO"/>
              </w:rPr>
            </w:pPr>
          </w:p>
        </w:tc>
      </w:tr>
      <w:tr w:rsidR="004A293B" w:rsidRPr="006D071E" w:rsidTr="00446B6C">
        <w:trPr>
          <w:jc w:val="center"/>
        </w:trPr>
        <w:tc>
          <w:tcPr>
            <w:tcW w:w="3949" w:type="dxa"/>
            <w:tcBorders>
              <w:bottom w:val="single" w:sz="4" w:space="0" w:color="auto"/>
            </w:tcBorders>
          </w:tcPr>
          <w:p w:rsidR="004A293B" w:rsidRPr="00DB7D09" w:rsidRDefault="004A293B" w:rsidP="00F753B1">
            <w:pPr>
              <w:jc w:val="both"/>
              <w:rPr>
                <w:rFonts w:ascii="Arial" w:hAnsi="Arial" w:cs="Arial"/>
                <w:b/>
                <w:bCs/>
                <w:color w:val="000000"/>
                <w:sz w:val="20"/>
                <w:lang w:eastAsia="es-CO"/>
              </w:rPr>
            </w:pPr>
            <w:r>
              <w:rPr>
                <w:rFonts w:ascii="Arial" w:hAnsi="Arial" w:cs="Arial"/>
                <w:b/>
                <w:bCs/>
                <w:color w:val="000000"/>
                <w:sz w:val="20"/>
                <w:lang w:eastAsia="es-CO"/>
              </w:rPr>
              <w:t>Media</w:t>
            </w:r>
            <w:r w:rsidRPr="00DB7D09">
              <w:rPr>
                <w:rFonts w:ascii="Arial" w:hAnsi="Arial" w:cs="Arial"/>
                <w:b/>
                <w:bCs/>
                <w:color w:val="000000"/>
                <w:sz w:val="20"/>
                <w:lang w:eastAsia="es-CO"/>
              </w:rPr>
              <w:t xml:space="preserve"> </w:t>
            </w:r>
          </w:p>
        </w:tc>
        <w:tc>
          <w:tcPr>
            <w:tcW w:w="2166" w:type="dxa"/>
            <w:tcBorders>
              <w:bottom w:val="single" w:sz="4" w:space="0" w:color="auto"/>
            </w:tcBorders>
          </w:tcPr>
          <w:p w:rsidR="004A293B" w:rsidRPr="002D775B" w:rsidRDefault="002D775B" w:rsidP="00B64F28">
            <w:pPr>
              <w:jc w:val="center"/>
              <w:rPr>
                <w:rFonts w:ascii="Arial" w:hAnsi="Arial" w:cs="Arial"/>
                <w:b/>
                <w:bCs/>
                <w:color w:val="000000"/>
                <w:sz w:val="20"/>
                <w:lang w:eastAsia="es-CO"/>
              </w:rPr>
            </w:pPr>
            <w:r w:rsidRPr="002D775B">
              <w:rPr>
                <w:rFonts w:ascii="Arial" w:hAnsi="Arial" w:cs="Arial"/>
                <w:b/>
                <w:bCs/>
                <w:color w:val="000000"/>
                <w:sz w:val="20"/>
                <w:lang w:eastAsia="es-CO"/>
              </w:rPr>
              <w:t>1.373.774</w:t>
            </w:r>
          </w:p>
        </w:tc>
      </w:tr>
      <w:tr w:rsidR="004A293B" w:rsidRPr="006D071E" w:rsidTr="00446B6C">
        <w:trPr>
          <w:jc w:val="center"/>
        </w:trPr>
        <w:tc>
          <w:tcPr>
            <w:tcW w:w="3949" w:type="dxa"/>
            <w:tcBorders>
              <w:top w:val="single" w:sz="4" w:space="0" w:color="auto"/>
            </w:tcBorders>
          </w:tcPr>
          <w:p w:rsidR="004A293B" w:rsidRPr="006D071E" w:rsidRDefault="004A293B" w:rsidP="00F753B1">
            <w:pPr>
              <w:jc w:val="right"/>
              <w:rPr>
                <w:rFonts w:ascii="Arial" w:hAnsi="Arial" w:cs="Arial"/>
                <w:bCs/>
                <w:color w:val="000000"/>
                <w:sz w:val="20"/>
                <w:lang w:eastAsia="es-CO"/>
              </w:rPr>
            </w:pPr>
            <w:r>
              <w:rPr>
                <w:rFonts w:ascii="Arial" w:hAnsi="Arial" w:cs="Arial"/>
                <w:bCs/>
                <w:color w:val="000000"/>
                <w:sz w:val="20"/>
                <w:lang w:eastAsia="es-CO"/>
              </w:rPr>
              <w:t>Oficial</w:t>
            </w:r>
          </w:p>
        </w:tc>
        <w:tc>
          <w:tcPr>
            <w:tcW w:w="2166" w:type="dxa"/>
            <w:tcBorders>
              <w:top w:val="single" w:sz="4" w:space="0" w:color="auto"/>
            </w:tcBorders>
          </w:tcPr>
          <w:p w:rsidR="004A293B" w:rsidRPr="006D071E" w:rsidRDefault="004A293B" w:rsidP="00B64F28">
            <w:pPr>
              <w:jc w:val="center"/>
              <w:rPr>
                <w:rFonts w:ascii="Arial" w:hAnsi="Arial" w:cs="Arial"/>
                <w:bCs/>
                <w:color w:val="000000"/>
                <w:sz w:val="20"/>
                <w:lang w:eastAsia="es-CO"/>
              </w:rPr>
            </w:pPr>
            <w:r>
              <w:rPr>
                <w:rFonts w:ascii="Arial" w:hAnsi="Arial" w:cs="Arial"/>
                <w:bCs/>
                <w:color w:val="000000"/>
                <w:sz w:val="20"/>
                <w:lang w:eastAsia="es-CO"/>
              </w:rPr>
              <w:t>1.070.100</w:t>
            </w:r>
          </w:p>
        </w:tc>
      </w:tr>
      <w:tr w:rsidR="004A293B" w:rsidRPr="006D071E" w:rsidTr="00446B6C">
        <w:trPr>
          <w:jc w:val="center"/>
        </w:trPr>
        <w:tc>
          <w:tcPr>
            <w:tcW w:w="3949" w:type="dxa"/>
            <w:tcBorders>
              <w:bottom w:val="single" w:sz="4" w:space="0" w:color="auto"/>
            </w:tcBorders>
          </w:tcPr>
          <w:p w:rsidR="004A293B" w:rsidRPr="006D071E" w:rsidRDefault="004A293B" w:rsidP="00F753B1">
            <w:pPr>
              <w:jc w:val="right"/>
              <w:rPr>
                <w:rFonts w:ascii="Arial" w:hAnsi="Arial" w:cs="Arial"/>
                <w:bCs/>
                <w:color w:val="000000"/>
                <w:sz w:val="20"/>
                <w:lang w:eastAsia="es-CO"/>
              </w:rPr>
            </w:pPr>
            <w:r>
              <w:rPr>
                <w:rFonts w:ascii="Arial" w:hAnsi="Arial" w:cs="Arial"/>
                <w:bCs/>
                <w:color w:val="000000"/>
                <w:sz w:val="20"/>
                <w:lang w:eastAsia="es-CO"/>
              </w:rPr>
              <w:t>Privado</w:t>
            </w:r>
          </w:p>
        </w:tc>
        <w:tc>
          <w:tcPr>
            <w:tcW w:w="2166" w:type="dxa"/>
            <w:tcBorders>
              <w:bottom w:val="single" w:sz="4" w:space="0" w:color="auto"/>
            </w:tcBorders>
          </w:tcPr>
          <w:p w:rsidR="004A293B" w:rsidRPr="006D071E" w:rsidRDefault="004B7D7F" w:rsidP="00B64F28">
            <w:pPr>
              <w:jc w:val="center"/>
              <w:rPr>
                <w:rFonts w:ascii="Arial" w:hAnsi="Arial" w:cs="Arial"/>
                <w:bCs/>
                <w:color w:val="000000"/>
                <w:sz w:val="20"/>
                <w:lang w:eastAsia="es-CO"/>
              </w:rPr>
            </w:pPr>
            <w:r>
              <w:rPr>
                <w:rFonts w:ascii="Arial" w:hAnsi="Arial" w:cs="Arial"/>
                <w:bCs/>
                <w:color w:val="000000"/>
                <w:sz w:val="20"/>
                <w:lang w:eastAsia="es-CO"/>
              </w:rPr>
              <w:t>30</w:t>
            </w:r>
            <w:r w:rsidR="001571AC">
              <w:rPr>
                <w:rFonts w:ascii="Arial" w:hAnsi="Arial" w:cs="Arial"/>
                <w:bCs/>
                <w:color w:val="000000"/>
                <w:sz w:val="20"/>
                <w:lang w:eastAsia="es-CO"/>
              </w:rPr>
              <w:t>3.</w:t>
            </w:r>
            <w:r w:rsidR="00E54D44">
              <w:rPr>
                <w:rFonts w:ascii="Arial" w:hAnsi="Arial" w:cs="Arial"/>
                <w:bCs/>
                <w:color w:val="000000"/>
                <w:sz w:val="20"/>
                <w:lang w:eastAsia="es-CO"/>
              </w:rPr>
              <w:t>67</w:t>
            </w:r>
            <w:r w:rsidR="001571AC">
              <w:rPr>
                <w:rFonts w:ascii="Arial" w:hAnsi="Arial" w:cs="Arial"/>
                <w:bCs/>
                <w:color w:val="000000"/>
                <w:sz w:val="20"/>
                <w:lang w:eastAsia="es-CO"/>
              </w:rPr>
              <w:t>4</w:t>
            </w:r>
          </w:p>
        </w:tc>
      </w:tr>
      <w:tr w:rsidR="004A293B" w:rsidRPr="006D071E" w:rsidTr="00446B6C">
        <w:trPr>
          <w:jc w:val="center"/>
        </w:trPr>
        <w:tc>
          <w:tcPr>
            <w:tcW w:w="3949" w:type="dxa"/>
            <w:tcBorders>
              <w:top w:val="single" w:sz="4" w:space="0" w:color="auto"/>
            </w:tcBorders>
          </w:tcPr>
          <w:p w:rsidR="004A293B" w:rsidRDefault="004A293B" w:rsidP="00166AF6">
            <w:pPr>
              <w:jc w:val="both"/>
              <w:rPr>
                <w:rFonts w:ascii="Arial" w:hAnsi="Arial" w:cs="Arial"/>
                <w:bCs/>
                <w:color w:val="000000"/>
                <w:sz w:val="20"/>
                <w:lang w:eastAsia="es-CO"/>
              </w:rPr>
            </w:pPr>
          </w:p>
          <w:p w:rsidR="00137734" w:rsidRPr="006D071E" w:rsidRDefault="00137734" w:rsidP="00166AF6">
            <w:pPr>
              <w:jc w:val="both"/>
              <w:rPr>
                <w:rFonts w:ascii="Arial" w:hAnsi="Arial" w:cs="Arial"/>
                <w:bCs/>
                <w:color w:val="000000"/>
                <w:sz w:val="20"/>
                <w:lang w:eastAsia="es-CO"/>
              </w:rPr>
            </w:pPr>
          </w:p>
        </w:tc>
        <w:tc>
          <w:tcPr>
            <w:tcW w:w="2166" w:type="dxa"/>
            <w:tcBorders>
              <w:top w:val="single" w:sz="4" w:space="0" w:color="auto"/>
            </w:tcBorders>
          </w:tcPr>
          <w:p w:rsidR="004A293B" w:rsidRPr="006D071E" w:rsidRDefault="004A293B" w:rsidP="00B64F28">
            <w:pPr>
              <w:jc w:val="center"/>
              <w:rPr>
                <w:rFonts w:ascii="Arial" w:hAnsi="Arial" w:cs="Arial"/>
                <w:bCs/>
                <w:color w:val="000000"/>
                <w:sz w:val="20"/>
                <w:lang w:eastAsia="es-CO"/>
              </w:rPr>
            </w:pPr>
          </w:p>
        </w:tc>
      </w:tr>
      <w:tr w:rsidR="004A293B" w:rsidRPr="006D071E" w:rsidTr="00446B6C">
        <w:trPr>
          <w:jc w:val="center"/>
        </w:trPr>
        <w:tc>
          <w:tcPr>
            <w:tcW w:w="3949" w:type="dxa"/>
            <w:tcBorders>
              <w:bottom w:val="single" w:sz="4" w:space="0" w:color="auto"/>
            </w:tcBorders>
          </w:tcPr>
          <w:p w:rsidR="004A293B" w:rsidRPr="001E3881" w:rsidRDefault="001E3881" w:rsidP="009F3425">
            <w:pPr>
              <w:jc w:val="right"/>
              <w:rPr>
                <w:rFonts w:ascii="Arial" w:hAnsi="Arial" w:cs="Arial"/>
                <w:b/>
                <w:bCs/>
                <w:color w:val="000000"/>
                <w:sz w:val="20"/>
                <w:lang w:eastAsia="es-CO"/>
              </w:rPr>
            </w:pPr>
            <w:r w:rsidRPr="001E3881">
              <w:rPr>
                <w:rFonts w:ascii="Arial" w:hAnsi="Arial" w:cs="Arial"/>
                <w:b/>
                <w:bCs/>
                <w:color w:val="000000"/>
                <w:sz w:val="20"/>
                <w:lang w:eastAsia="es-CO"/>
              </w:rPr>
              <w:t>Subtotal</w:t>
            </w:r>
            <w:r w:rsidR="00137734">
              <w:rPr>
                <w:rFonts w:ascii="Arial" w:hAnsi="Arial" w:cs="Arial"/>
                <w:b/>
                <w:bCs/>
                <w:color w:val="000000"/>
                <w:sz w:val="20"/>
                <w:lang w:eastAsia="es-CO"/>
              </w:rPr>
              <w:t xml:space="preserve"> (Preescolar, Básica y Media)</w:t>
            </w:r>
            <w:r w:rsidRPr="001E3881">
              <w:rPr>
                <w:rFonts w:ascii="Arial" w:hAnsi="Arial" w:cs="Arial"/>
                <w:b/>
                <w:bCs/>
                <w:color w:val="000000"/>
                <w:sz w:val="20"/>
                <w:lang w:eastAsia="es-CO"/>
              </w:rPr>
              <w:t xml:space="preserve"> </w:t>
            </w:r>
          </w:p>
        </w:tc>
        <w:tc>
          <w:tcPr>
            <w:tcW w:w="2166" w:type="dxa"/>
            <w:tcBorders>
              <w:bottom w:val="single" w:sz="4" w:space="0" w:color="auto"/>
            </w:tcBorders>
          </w:tcPr>
          <w:p w:rsidR="004A293B" w:rsidRPr="00B15092" w:rsidRDefault="00B15092" w:rsidP="00B64F28">
            <w:pPr>
              <w:jc w:val="center"/>
              <w:rPr>
                <w:rFonts w:ascii="Arial" w:hAnsi="Arial" w:cs="Arial"/>
                <w:b/>
                <w:bCs/>
                <w:color w:val="000000"/>
                <w:sz w:val="20"/>
                <w:lang w:eastAsia="es-CO"/>
              </w:rPr>
            </w:pPr>
            <w:r w:rsidRPr="00B15092">
              <w:rPr>
                <w:rFonts w:ascii="Arial" w:hAnsi="Arial" w:cs="Arial"/>
                <w:b/>
                <w:bCs/>
                <w:color w:val="000000"/>
                <w:sz w:val="20"/>
                <w:lang w:eastAsia="es-CO"/>
              </w:rPr>
              <w:t>10</w:t>
            </w:r>
            <w:r>
              <w:rPr>
                <w:rFonts w:ascii="Arial" w:hAnsi="Arial" w:cs="Arial"/>
                <w:b/>
                <w:bCs/>
                <w:color w:val="000000"/>
                <w:sz w:val="20"/>
                <w:lang w:eastAsia="es-CO"/>
              </w:rPr>
              <w:t>.</w:t>
            </w:r>
            <w:r w:rsidRPr="00B15092">
              <w:rPr>
                <w:rFonts w:ascii="Arial" w:hAnsi="Arial" w:cs="Arial"/>
                <w:b/>
                <w:bCs/>
                <w:color w:val="000000"/>
                <w:sz w:val="20"/>
                <w:lang w:eastAsia="es-CO"/>
              </w:rPr>
              <w:t>115</w:t>
            </w:r>
            <w:r>
              <w:rPr>
                <w:rFonts w:ascii="Arial" w:hAnsi="Arial" w:cs="Arial"/>
                <w:b/>
                <w:bCs/>
                <w:color w:val="000000"/>
                <w:sz w:val="20"/>
                <w:lang w:eastAsia="es-CO"/>
              </w:rPr>
              <w:t>.</w:t>
            </w:r>
            <w:r w:rsidRPr="00B15092">
              <w:rPr>
                <w:rFonts w:ascii="Arial" w:hAnsi="Arial" w:cs="Arial"/>
                <w:b/>
                <w:bCs/>
                <w:color w:val="000000"/>
                <w:sz w:val="20"/>
                <w:lang w:eastAsia="es-CO"/>
              </w:rPr>
              <w:t>180</w:t>
            </w:r>
          </w:p>
        </w:tc>
      </w:tr>
      <w:tr w:rsidR="004A293B" w:rsidRPr="006D071E" w:rsidTr="00446B6C">
        <w:trPr>
          <w:jc w:val="center"/>
        </w:trPr>
        <w:tc>
          <w:tcPr>
            <w:tcW w:w="3949" w:type="dxa"/>
            <w:tcBorders>
              <w:top w:val="single" w:sz="4" w:space="0" w:color="auto"/>
            </w:tcBorders>
          </w:tcPr>
          <w:p w:rsidR="004A293B" w:rsidRDefault="004A293B" w:rsidP="00166AF6">
            <w:pPr>
              <w:jc w:val="both"/>
              <w:rPr>
                <w:rFonts w:ascii="Arial" w:hAnsi="Arial" w:cs="Arial"/>
                <w:bCs/>
                <w:color w:val="000000"/>
                <w:sz w:val="20"/>
                <w:lang w:eastAsia="es-CO"/>
              </w:rPr>
            </w:pPr>
          </w:p>
          <w:p w:rsidR="007B39C7" w:rsidRPr="006D071E" w:rsidRDefault="007B39C7" w:rsidP="00166AF6">
            <w:pPr>
              <w:jc w:val="both"/>
              <w:rPr>
                <w:rFonts w:ascii="Arial" w:hAnsi="Arial" w:cs="Arial"/>
                <w:bCs/>
                <w:color w:val="000000"/>
                <w:sz w:val="20"/>
                <w:lang w:eastAsia="es-CO"/>
              </w:rPr>
            </w:pPr>
          </w:p>
        </w:tc>
        <w:tc>
          <w:tcPr>
            <w:tcW w:w="2166" w:type="dxa"/>
            <w:tcBorders>
              <w:top w:val="single" w:sz="4" w:space="0" w:color="auto"/>
            </w:tcBorders>
          </w:tcPr>
          <w:p w:rsidR="004A293B" w:rsidRPr="006D071E" w:rsidRDefault="004A293B" w:rsidP="00B64F28">
            <w:pPr>
              <w:jc w:val="center"/>
              <w:rPr>
                <w:rFonts w:ascii="Arial" w:hAnsi="Arial" w:cs="Arial"/>
                <w:bCs/>
                <w:color w:val="000000"/>
                <w:sz w:val="20"/>
                <w:lang w:eastAsia="es-CO"/>
              </w:rPr>
            </w:pPr>
          </w:p>
        </w:tc>
      </w:tr>
      <w:tr w:rsidR="004A293B" w:rsidRPr="006D071E" w:rsidTr="00446B6C">
        <w:trPr>
          <w:jc w:val="center"/>
        </w:trPr>
        <w:tc>
          <w:tcPr>
            <w:tcW w:w="3949" w:type="dxa"/>
            <w:tcBorders>
              <w:bottom w:val="single" w:sz="4" w:space="0" w:color="auto"/>
            </w:tcBorders>
          </w:tcPr>
          <w:p w:rsidR="004A293B" w:rsidRPr="0007065C" w:rsidRDefault="0007065C" w:rsidP="00166AF6">
            <w:pPr>
              <w:jc w:val="both"/>
              <w:rPr>
                <w:rFonts w:ascii="Arial" w:hAnsi="Arial" w:cs="Arial"/>
                <w:b/>
                <w:bCs/>
                <w:color w:val="000000"/>
                <w:sz w:val="20"/>
                <w:lang w:eastAsia="es-CO"/>
              </w:rPr>
            </w:pPr>
            <w:r w:rsidRPr="0007065C">
              <w:rPr>
                <w:rFonts w:ascii="Arial" w:hAnsi="Arial" w:cs="Arial"/>
                <w:b/>
                <w:bCs/>
                <w:color w:val="000000"/>
                <w:sz w:val="20"/>
                <w:lang w:eastAsia="es-CO"/>
              </w:rPr>
              <w:t>Superior</w:t>
            </w:r>
            <w:r w:rsidR="00063257">
              <w:rPr>
                <w:rFonts w:ascii="Arial" w:hAnsi="Arial" w:cs="Arial"/>
                <w:b/>
                <w:bCs/>
                <w:color w:val="000000"/>
                <w:sz w:val="20"/>
                <w:lang w:eastAsia="es-CO"/>
              </w:rPr>
              <w:t xml:space="preserve"> (</w:t>
            </w:r>
            <w:r w:rsidR="000E1544">
              <w:rPr>
                <w:rFonts w:ascii="Arial" w:hAnsi="Arial" w:cs="Arial"/>
                <w:b/>
                <w:bCs/>
                <w:color w:val="000000"/>
                <w:sz w:val="20"/>
                <w:lang w:eastAsia="es-CO"/>
              </w:rPr>
              <w:t>Pregrado</w:t>
            </w:r>
            <w:r w:rsidR="00063257">
              <w:rPr>
                <w:rFonts w:ascii="Arial" w:hAnsi="Arial" w:cs="Arial"/>
                <w:b/>
                <w:bCs/>
                <w:color w:val="000000"/>
                <w:sz w:val="20"/>
                <w:lang w:eastAsia="es-CO"/>
              </w:rPr>
              <w:t>)</w:t>
            </w:r>
          </w:p>
        </w:tc>
        <w:tc>
          <w:tcPr>
            <w:tcW w:w="2166" w:type="dxa"/>
            <w:tcBorders>
              <w:bottom w:val="single" w:sz="4" w:space="0" w:color="auto"/>
            </w:tcBorders>
          </w:tcPr>
          <w:p w:rsidR="004A293B" w:rsidRPr="0007065C" w:rsidRDefault="000E1544" w:rsidP="00B64F28">
            <w:pPr>
              <w:jc w:val="center"/>
              <w:rPr>
                <w:rFonts w:ascii="Arial" w:hAnsi="Arial" w:cs="Arial"/>
                <w:b/>
                <w:bCs/>
                <w:color w:val="000000"/>
                <w:sz w:val="20"/>
                <w:lang w:eastAsia="es-CO"/>
              </w:rPr>
            </w:pPr>
            <w:r w:rsidRPr="0007065C">
              <w:rPr>
                <w:rFonts w:ascii="Arial" w:hAnsi="Arial" w:cs="Arial"/>
                <w:b/>
                <w:bCs/>
                <w:color w:val="000000"/>
                <w:sz w:val="20"/>
                <w:lang w:eastAsia="es-CO"/>
              </w:rPr>
              <w:t>2.394.434</w:t>
            </w:r>
          </w:p>
        </w:tc>
      </w:tr>
      <w:tr w:rsidR="004A293B" w:rsidRPr="006D071E" w:rsidTr="00446B6C">
        <w:trPr>
          <w:jc w:val="center"/>
        </w:trPr>
        <w:tc>
          <w:tcPr>
            <w:tcW w:w="3949" w:type="dxa"/>
            <w:tcBorders>
              <w:top w:val="single" w:sz="4" w:space="0" w:color="auto"/>
            </w:tcBorders>
          </w:tcPr>
          <w:p w:rsidR="004A293B" w:rsidRPr="006D071E" w:rsidRDefault="00122660" w:rsidP="001050BD">
            <w:pPr>
              <w:jc w:val="right"/>
              <w:rPr>
                <w:rFonts w:ascii="Arial" w:hAnsi="Arial" w:cs="Arial"/>
                <w:bCs/>
                <w:color w:val="000000"/>
                <w:sz w:val="20"/>
                <w:lang w:eastAsia="es-CO"/>
              </w:rPr>
            </w:pPr>
            <w:r>
              <w:rPr>
                <w:rFonts w:ascii="Arial" w:hAnsi="Arial" w:cs="Arial"/>
                <w:bCs/>
                <w:color w:val="000000"/>
                <w:sz w:val="20"/>
                <w:lang w:eastAsia="es-CO"/>
              </w:rPr>
              <w:t xml:space="preserve">IES </w:t>
            </w:r>
            <w:r w:rsidR="000E1544">
              <w:rPr>
                <w:rFonts w:ascii="Arial" w:hAnsi="Arial" w:cs="Arial"/>
                <w:bCs/>
                <w:color w:val="000000"/>
                <w:sz w:val="20"/>
                <w:lang w:eastAsia="es-CO"/>
              </w:rPr>
              <w:t>Públicas</w:t>
            </w:r>
          </w:p>
        </w:tc>
        <w:tc>
          <w:tcPr>
            <w:tcW w:w="2166" w:type="dxa"/>
            <w:tcBorders>
              <w:top w:val="single" w:sz="4" w:space="0" w:color="auto"/>
            </w:tcBorders>
          </w:tcPr>
          <w:p w:rsidR="004A293B" w:rsidRPr="006D071E" w:rsidRDefault="00EE6DF4" w:rsidP="00B64F28">
            <w:pPr>
              <w:jc w:val="center"/>
              <w:rPr>
                <w:rFonts w:ascii="Arial" w:hAnsi="Arial" w:cs="Arial"/>
                <w:bCs/>
                <w:color w:val="000000"/>
                <w:sz w:val="20"/>
                <w:lang w:eastAsia="es-CO"/>
              </w:rPr>
            </w:pPr>
            <w:r>
              <w:rPr>
                <w:rFonts w:ascii="Arial" w:hAnsi="Arial" w:cs="Arial"/>
                <w:bCs/>
                <w:color w:val="000000"/>
                <w:sz w:val="20"/>
                <w:lang w:eastAsia="es-CO"/>
              </w:rPr>
              <w:t>1.269.050</w:t>
            </w:r>
          </w:p>
        </w:tc>
      </w:tr>
      <w:tr w:rsidR="004A293B" w:rsidRPr="006D071E" w:rsidTr="00446B6C">
        <w:trPr>
          <w:jc w:val="center"/>
        </w:trPr>
        <w:tc>
          <w:tcPr>
            <w:tcW w:w="3949" w:type="dxa"/>
            <w:tcBorders>
              <w:bottom w:val="single" w:sz="4" w:space="0" w:color="auto"/>
            </w:tcBorders>
          </w:tcPr>
          <w:p w:rsidR="004A293B" w:rsidRPr="006D071E" w:rsidRDefault="00122660" w:rsidP="000E1544">
            <w:pPr>
              <w:jc w:val="right"/>
              <w:rPr>
                <w:rFonts w:ascii="Arial" w:hAnsi="Arial" w:cs="Arial"/>
                <w:bCs/>
                <w:color w:val="000000"/>
                <w:sz w:val="20"/>
                <w:lang w:eastAsia="es-CO"/>
              </w:rPr>
            </w:pPr>
            <w:r>
              <w:rPr>
                <w:rFonts w:ascii="Arial" w:hAnsi="Arial" w:cs="Arial"/>
                <w:bCs/>
                <w:color w:val="000000"/>
                <w:sz w:val="20"/>
                <w:lang w:eastAsia="es-CO"/>
              </w:rPr>
              <w:t xml:space="preserve">IES </w:t>
            </w:r>
            <w:r w:rsidR="000E1544">
              <w:rPr>
                <w:rFonts w:ascii="Arial" w:hAnsi="Arial" w:cs="Arial"/>
                <w:bCs/>
                <w:color w:val="000000"/>
                <w:sz w:val="20"/>
                <w:lang w:eastAsia="es-CO"/>
              </w:rPr>
              <w:t>Privadas</w:t>
            </w:r>
          </w:p>
        </w:tc>
        <w:tc>
          <w:tcPr>
            <w:tcW w:w="2166" w:type="dxa"/>
            <w:tcBorders>
              <w:bottom w:val="single" w:sz="4" w:space="0" w:color="auto"/>
            </w:tcBorders>
          </w:tcPr>
          <w:p w:rsidR="004A293B" w:rsidRPr="006D071E" w:rsidRDefault="00EE6DF4" w:rsidP="00B64F28">
            <w:pPr>
              <w:jc w:val="center"/>
              <w:rPr>
                <w:rFonts w:ascii="Arial" w:hAnsi="Arial" w:cs="Arial"/>
                <w:bCs/>
                <w:color w:val="000000"/>
                <w:sz w:val="20"/>
                <w:lang w:eastAsia="es-CO"/>
              </w:rPr>
            </w:pPr>
            <w:r>
              <w:rPr>
                <w:rFonts w:ascii="Arial" w:hAnsi="Arial" w:cs="Arial"/>
                <w:bCs/>
                <w:color w:val="000000"/>
                <w:sz w:val="20"/>
                <w:lang w:eastAsia="es-CO"/>
              </w:rPr>
              <w:t>1</w:t>
            </w:r>
            <w:r w:rsidR="00064D67">
              <w:rPr>
                <w:rFonts w:ascii="Arial" w:hAnsi="Arial" w:cs="Arial"/>
                <w:bCs/>
                <w:color w:val="000000"/>
                <w:sz w:val="20"/>
                <w:lang w:eastAsia="es-CO"/>
              </w:rPr>
              <w:t>.</w:t>
            </w:r>
            <w:r>
              <w:rPr>
                <w:rFonts w:ascii="Arial" w:hAnsi="Arial" w:cs="Arial"/>
                <w:bCs/>
                <w:color w:val="000000"/>
                <w:sz w:val="20"/>
                <w:lang w:eastAsia="es-CO"/>
              </w:rPr>
              <w:t>125.384</w:t>
            </w:r>
          </w:p>
        </w:tc>
      </w:tr>
      <w:tr w:rsidR="004A293B" w:rsidRPr="006D071E" w:rsidTr="00446B6C">
        <w:trPr>
          <w:jc w:val="center"/>
        </w:trPr>
        <w:tc>
          <w:tcPr>
            <w:tcW w:w="3949" w:type="dxa"/>
            <w:tcBorders>
              <w:top w:val="single" w:sz="4" w:space="0" w:color="auto"/>
            </w:tcBorders>
          </w:tcPr>
          <w:p w:rsidR="004A293B" w:rsidRPr="006D071E" w:rsidRDefault="004A293B" w:rsidP="00166AF6">
            <w:pPr>
              <w:jc w:val="both"/>
              <w:rPr>
                <w:rFonts w:ascii="Arial" w:hAnsi="Arial" w:cs="Arial"/>
                <w:bCs/>
                <w:color w:val="000000"/>
                <w:sz w:val="20"/>
                <w:lang w:eastAsia="es-CO"/>
              </w:rPr>
            </w:pPr>
          </w:p>
        </w:tc>
        <w:tc>
          <w:tcPr>
            <w:tcW w:w="2166" w:type="dxa"/>
            <w:tcBorders>
              <w:top w:val="single" w:sz="4" w:space="0" w:color="auto"/>
            </w:tcBorders>
          </w:tcPr>
          <w:p w:rsidR="004A293B" w:rsidRPr="006D071E" w:rsidRDefault="004A293B" w:rsidP="00166AF6">
            <w:pPr>
              <w:jc w:val="both"/>
              <w:rPr>
                <w:rFonts w:ascii="Arial" w:hAnsi="Arial" w:cs="Arial"/>
                <w:bCs/>
                <w:color w:val="000000"/>
                <w:sz w:val="20"/>
                <w:lang w:eastAsia="es-CO"/>
              </w:rPr>
            </w:pPr>
          </w:p>
        </w:tc>
      </w:tr>
    </w:tbl>
    <w:p w:rsidR="00E07906" w:rsidRPr="00DE70C5" w:rsidRDefault="00E07906" w:rsidP="006D071E">
      <w:pPr>
        <w:jc w:val="center"/>
        <w:rPr>
          <w:rFonts w:ascii="Arial" w:hAnsi="Arial" w:cs="Arial"/>
          <w:bCs/>
          <w:i/>
          <w:color w:val="000000"/>
          <w:sz w:val="20"/>
          <w:lang w:eastAsia="es-CO"/>
        </w:rPr>
      </w:pPr>
      <w:r w:rsidRPr="00DE70C5">
        <w:rPr>
          <w:rFonts w:ascii="Arial" w:hAnsi="Arial" w:cs="Arial"/>
          <w:b/>
          <w:bCs/>
          <w:i/>
          <w:color w:val="000000"/>
          <w:sz w:val="20"/>
          <w:lang w:eastAsia="es-CO"/>
        </w:rPr>
        <w:t xml:space="preserve">Tabla </w:t>
      </w:r>
      <w:r w:rsidR="00B41DB2" w:rsidRPr="00DE70C5">
        <w:rPr>
          <w:rFonts w:ascii="Arial" w:hAnsi="Arial" w:cs="Arial"/>
          <w:b/>
          <w:bCs/>
          <w:i/>
          <w:color w:val="000000"/>
          <w:sz w:val="20"/>
          <w:lang w:eastAsia="es-CO"/>
        </w:rPr>
        <w:t>3</w:t>
      </w:r>
      <w:r w:rsidRPr="00DE70C5">
        <w:rPr>
          <w:rFonts w:ascii="Arial" w:hAnsi="Arial" w:cs="Arial"/>
          <w:b/>
          <w:bCs/>
          <w:i/>
          <w:color w:val="000000"/>
          <w:sz w:val="20"/>
          <w:lang w:eastAsia="es-CO"/>
        </w:rPr>
        <w:t>.</w:t>
      </w:r>
      <w:r w:rsidRPr="00DE70C5">
        <w:rPr>
          <w:rFonts w:ascii="Arial" w:hAnsi="Arial" w:cs="Arial"/>
          <w:bCs/>
          <w:i/>
          <w:color w:val="000000"/>
          <w:sz w:val="20"/>
          <w:lang w:eastAsia="es-CO"/>
        </w:rPr>
        <w:t xml:space="preserve"> </w:t>
      </w:r>
      <w:r w:rsidR="000A3F84" w:rsidRPr="00DE70C5">
        <w:rPr>
          <w:rFonts w:ascii="Arial" w:hAnsi="Arial" w:cs="Arial"/>
          <w:bCs/>
          <w:i/>
          <w:color w:val="000000"/>
          <w:sz w:val="20"/>
          <w:lang w:eastAsia="es-CO"/>
        </w:rPr>
        <w:t>Universo colombiano de estudiantes</w:t>
      </w:r>
      <w:r w:rsidR="00E426E9" w:rsidRPr="00DE70C5">
        <w:rPr>
          <w:rFonts w:ascii="Arial" w:hAnsi="Arial" w:cs="Arial"/>
          <w:bCs/>
          <w:i/>
          <w:color w:val="000000"/>
          <w:sz w:val="20"/>
          <w:lang w:eastAsia="es-CO"/>
        </w:rPr>
        <w:t>.</w:t>
      </w:r>
    </w:p>
    <w:p w:rsidR="005A4DD1" w:rsidRDefault="005A4DD1" w:rsidP="00A16A63">
      <w:pPr>
        <w:jc w:val="both"/>
        <w:rPr>
          <w:rFonts w:ascii="Arial" w:hAnsi="Arial" w:cs="Arial"/>
          <w:bCs/>
          <w:color w:val="000000"/>
          <w:sz w:val="22"/>
          <w:szCs w:val="22"/>
          <w:lang w:eastAsia="es-CO"/>
        </w:rPr>
      </w:pPr>
    </w:p>
    <w:p w:rsidR="00BC63E4" w:rsidRDefault="00BC63E4" w:rsidP="00A16A63">
      <w:pPr>
        <w:jc w:val="both"/>
        <w:rPr>
          <w:rFonts w:ascii="Arial" w:hAnsi="Arial" w:cs="Arial"/>
          <w:bCs/>
          <w:color w:val="000000"/>
          <w:sz w:val="22"/>
          <w:szCs w:val="22"/>
          <w:lang w:eastAsia="es-CO"/>
        </w:rPr>
      </w:pPr>
    </w:p>
    <w:p w:rsidR="00220FB4" w:rsidRDefault="00220FB4" w:rsidP="00A16A63">
      <w:pPr>
        <w:jc w:val="both"/>
        <w:rPr>
          <w:rFonts w:ascii="Arial" w:hAnsi="Arial" w:cs="Arial"/>
          <w:bCs/>
          <w:color w:val="000000"/>
          <w:sz w:val="22"/>
          <w:szCs w:val="22"/>
          <w:lang w:eastAsia="es-CO"/>
        </w:rPr>
      </w:pPr>
    </w:p>
    <w:p w:rsidR="00BC63E4" w:rsidRDefault="00BC63E4" w:rsidP="00A16A63">
      <w:pPr>
        <w:jc w:val="both"/>
        <w:rPr>
          <w:rFonts w:ascii="Arial" w:hAnsi="Arial" w:cs="Arial"/>
          <w:bCs/>
          <w:color w:val="000000"/>
          <w:sz w:val="22"/>
          <w:szCs w:val="22"/>
          <w:lang w:eastAsia="es-CO"/>
        </w:rPr>
      </w:pPr>
    </w:p>
    <w:p w:rsidR="00BC63E4" w:rsidRDefault="00BC63E4" w:rsidP="00A16A63">
      <w:pPr>
        <w:jc w:val="both"/>
        <w:rPr>
          <w:rFonts w:ascii="Arial" w:hAnsi="Arial" w:cs="Arial"/>
          <w:bCs/>
          <w:color w:val="000000"/>
          <w:sz w:val="22"/>
          <w:szCs w:val="22"/>
          <w:lang w:eastAsia="es-CO"/>
        </w:rPr>
      </w:pPr>
    </w:p>
    <w:p w:rsidR="005A4DD1" w:rsidRPr="00166AF6" w:rsidRDefault="005A4DD1" w:rsidP="00A16A63">
      <w:pPr>
        <w:jc w:val="both"/>
        <w:rPr>
          <w:rFonts w:ascii="Arial" w:hAnsi="Arial" w:cs="Arial"/>
          <w:bCs/>
          <w:color w:val="000000"/>
          <w:sz w:val="22"/>
          <w:szCs w:val="22"/>
          <w:lang w:eastAsia="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1739"/>
      </w:tblGrid>
      <w:tr w:rsidR="00434066" w:rsidTr="00A74148">
        <w:trPr>
          <w:jc w:val="center"/>
        </w:trPr>
        <w:tc>
          <w:tcPr>
            <w:tcW w:w="3520" w:type="dxa"/>
            <w:tcBorders>
              <w:bottom w:val="single" w:sz="4" w:space="0" w:color="auto"/>
            </w:tcBorders>
          </w:tcPr>
          <w:p w:rsidR="00434066" w:rsidRPr="00E431D9" w:rsidRDefault="00E431D9" w:rsidP="00E431D9">
            <w:pPr>
              <w:jc w:val="center"/>
              <w:rPr>
                <w:rFonts w:ascii="Arial" w:hAnsi="Arial" w:cs="Arial"/>
                <w:b/>
                <w:bCs/>
                <w:color w:val="000000"/>
                <w:sz w:val="22"/>
                <w:lang w:eastAsia="es-CO"/>
              </w:rPr>
            </w:pPr>
            <w:r w:rsidRPr="00E431D9">
              <w:rPr>
                <w:rFonts w:ascii="Arial" w:hAnsi="Arial" w:cs="Arial"/>
                <w:b/>
                <w:bCs/>
                <w:color w:val="000000"/>
                <w:sz w:val="22"/>
                <w:lang w:eastAsia="es-CO"/>
              </w:rPr>
              <w:t>Tipología institucional</w:t>
            </w:r>
          </w:p>
        </w:tc>
        <w:tc>
          <w:tcPr>
            <w:tcW w:w="1739" w:type="dxa"/>
            <w:tcBorders>
              <w:bottom w:val="single" w:sz="4" w:space="0" w:color="auto"/>
            </w:tcBorders>
          </w:tcPr>
          <w:p w:rsidR="00434066" w:rsidRDefault="00E431D9" w:rsidP="00662727">
            <w:pPr>
              <w:jc w:val="center"/>
              <w:rPr>
                <w:rFonts w:ascii="Arial" w:hAnsi="Arial" w:cs="Arial"/>
                <w:bCs/>
                <w:color w:val="000000"/>
                <w:sz w:val="22"/>
                <w:szCs w:val="22"/>
                <w:lang w:eastAsia="es-CO"/>
              </w:rPr>
            </w:pPr>
            <w:r w:rsidRPr="00E431D9">
              <w:rPr>
                <w:rFonts w:ascii="Arial" w:hAnsi="Arial" w:cs="Arial"/>
                <w:b/>
                <w:bCs/>
                <w:color w:val="000000"/>
                <w:sz w:val="22"/>
                <w:lang w:eastAsia="es-CO"/>
              </w:rPr>
              <w:t>Número</w:t>
            </w:r>
            <w:r w:rsidR="00751197">
              <w:rPr>
                <w:rFonts w:ascii="Arial" w:hAnsi="Arial" w:cs="Arial"/>
                <w:b/>
                <w:bCs/>
                <w:color w:val="000000"/>
                <w:sz w:val="22"/>
                <w:lang w:eastAsia="es-CO"/>
              </w:rPr>
              <w:t xml:space="preserve"> de Instituciones</w:t>
            </w:r>
          </w:p>
        </w:tc>
      </w:tr>
      <w:tr w:rsidR="00434066" w:rsidRPr="00751197" w:rsidTr="00A74148">
        <w:trPr>
          <w:jc w:val="center"/>
        </w:trPr>
        <w:tc>
          <w:tcPr>
            <w:tcW w:w="3520" w:type="dxa"/>
            <w:tcBorders>
              <w:top w:val="single" w:sz="4" w:space="0" w:color="auto"/>
            </w:tcBorders>
          </w:tcPr>
          <w:p w:rsidR="00434066" w:rsidRPr="00751197" w:rsidRDefault="00434066" w:rsidP="006B058B">
            <w:pPr>
              <w:jc w:val="center"/>
              <w:rPr>
                <w:rFonts w:ascii="Arial" w:hAnsi="Arial" w:cs="Arial"/>
                <w:bCs/>
                <w:color w:val="000000"/>
                <w:sz w:val="20"/>
                <w:lang w:eastAsia="es-CO"/>
              </w:rPr>
            </w:pPr>
          </w:p>
        </w:tc>
        <w:tc>
          <w:tcPr>
            <w:tcW w:w="1739" w:type="dxa"/>
            <w:tcBorders>
              <w:top w:val="single" w:sz="4" w:space="0" w:color="auto"/>
            </w:tcBorders>
          </w:tcPr>
          <w:p w:rsidR="00434066" w:rsidRPr="00751197" w:rsidRDefault="00434066" w:rsidP="00662727">
            <w:pPr>
              <w:jc w:val="center"/>
              <w:rPr>
                <w:rFonts w:ascii="Arial" w:hAnsi="Arial" w:cs="Arial"/>
                <w:bCs/>
                <w:color w:val="000000"/>
                <w:sz w:val="20"/>
                <w:lang w:eastAsia="es-CO"/>
              </w:rPr>
            </w:pPr>
          </w:p>
        </w:tc>
      </w:tr>
      <w:tr w:rsidR="00434066" w:rsidRPr="00751197" w:rsidTr="00A74148">
        <w:trPr>
          <w:jc w:val="center"/>
        </w:trPr>
        <w:tc>
          <w:tcPr>
            <w:tcW w:w="3520" w:type="dxa"/>
            <w:tcBorders>
              <w:bottom w:val="single" w:sz="4" w:space="0" w:color="auto"/>
            </w:tcBorders>
          </w:tcPr>
          <w:p w:rsidR="00434066" w:rsidRPr="00A74148" w:rsidRDefault="00554D69" w:rsidP="006B058B">
            <w:pPr>
              <w:jc w:val="center"/>
              <w:rPr>
                <w:rFonts w:ascii="Arial" w:hAnsi="Arial" w:cs="Arial"/>
                <w:bCs/>
                <w:color w:val="000000"/>
                <w:sz w:val="20"/>
                <w:lang w:eastAsia="es-CO"/>
              </w:rPr>
            </w:pPr>
            <w:r w:rsidRPr="00A74148">
              <w:rPr>
                <w:rFonts w:ascii="Arial" w:hAnsi="Arial" w:cs="Arial"/>
                <w:bCs/>
                <w:color w:val="000000"/>
                <w:sz w:val="20"/>
                <w:lang w:eastAsia="es-CO"/>
              </w:rPr>
              <w:t>Universidades</w:t>
            </w:r>
          </w:p>
        </w:tc>
        <w:tc>
          <w:tcPr>
            <w:tcW w:w="1739" w:type="dxa"/>
            <w:tcBorders>
              <w:bottom w:val="single" w:sz="4" w:space="0" w:color="auto"/>
            </w:tcBorders>
          </w:tcPr>
          <w:p w:rsidR="00434066" w:rsidRPr="00A74148" w:rsidRDefault="00554D69" w:rsidP="00A74148">
            <w:pPr>
              <w:jc w:val="center"/>
              <w:rPr>
                <w:rFonts w:ascii="Arial" w:hAnsi="Arial" w:cs="Arial"/>
                <w:bCs/>
                <w:color w:val="000000"/>
                <w:sz w:val="20"/>
                <w:lang w:eastAsia="es-CO"/>
              </w:rPr>
            </w:pPr>
            <w:r w:rsidRPr="00A74148">
              <w:rPr>
                <w:rFonts w:ascii="Arial" w:hAnsi="Arial" w:cs="Arial"/>
                <w:bCs/>
                <w:color w:val="000000"/>
                <w:sz w:val="20"/>
                <w:lang w:eastAsia="es-CO"/>
              </w:rPr>
              <w:t>82</w:t>
            </w:r>
          </w:p>
        </w:tc>
      </w:tr>
      <w:tr w:rsidR="00434066" w:rsidRPr="00751197" w:rsidTr="00A74148">
        <w:trPr>
          <w:jc w:val="center"/>
        </w:trPr>
        <w:tc>
          <w:tcPr>
            <w:tcW w:w="3520" w:type="dxa"/>
            <w:tcBorders>
              <w:top w:val="single" w:sz="4" w:space="0" w:color="auto"/>
            </w:tcBorders>
          </w:tcPr>
          <w:p w:rsidR="00434066" w:rsidRPr="00A74148" w:rsidRDefault="00434066" w:rsidP="006B058B">
            <w:pPr>
              <w:jc w:val="center"/>
              <w:rPr>
                <w:rFonts w:ascii="Arial" w:hAnsi="Arial" w:cs="Arial"/>
                <w:bCs/>
                <w:color w:val="000000"/>
                <w:sz w:val="20"/>
                <w:lang w:eastAsia="es-CO"/>
              </w:rPr>
            </w:pPr>
          </w:p>
        </w:tc>
        <w:tc>
          <w:tcPr>
            <w:tcW w:w="1739" w:type="dxa"/>
            <w:tcBorders>
              <w:top w:val="single" w:sz="4" w:space="0" w:color="auto"/>
            </w:tcBorders>
          </w:tcPr>
          <w:p w:rsidR="00434066" w:rsidRPr="00A74148" w:rsidRDefault="00434066" w:rsidP="00A74148">
            <w:pPr>
              <w:jc w:val="center"/>
              <w:rPr>
                <w:rFonts w:ascii="Arial" w:hAnsi="Arial" w:cs="Arial"/>
                <w:bCs/>
                <w:color w:val="000000"/>
                <w:sz w:val="20"/>
                <w:lang w:eastAsia="es-CO"/>
              </w:rPr>
            </w:pPr>
          </w:p>
        </w:tc>
      </w:tr>
      <w:tr w:rsidR="00434066" w:rsidRPr="00751197" w:rsidTr="00A74148">
        <w:trPr>
          <w:jc w:val="center"/>
        </w:trPr>
        <w:tc>
          <w:tcPr>
            <w:tcW w:w="3520" w:type="dxa"/>
            <w:tcBorders>
              <w:bottom w:val="single" w:sz="4" w:space="0" w:color="auto"/>
            </w:tcBorders>
          </w:tcPr>
          <w:p w:rsidR="00434066" w:rsidRPr="00A74148" w:rsidRDefault="00A74148" w:rsidP="006B058B">
            <w:pPr>
              <w:jc w:val="center"/>
              <w:rPr>
                <w:rFonts w:ascii="Arial" w:hAnsi="Arial" w:cs="Arial"/>
                <w:bCs/>
                <w:color w:val="000000"/>
                <w:sz w:val="20"/>
                <w:lang w:eastAsia="es-CO"/>
              </w:rPr>
            </w:pPr>
            <w:r w:rsidRPr="00A74148">
              <w:rPr>
                <w:rFonts w:ascii="Arial" w:hAnsi="Arial" w:cs="Arial"/>
                <w:bCs/>
                <w:color w:val="000000"/>
                <w:sz w:val="20"/>
                <w:lang w:eastAsia="es-CO"/>
              </w:rPr>
              <w:t>Instituciones Universitarias</w:t>
            </w:r>
          </w:p>
        </w:tc>
        <w:tc>
          <w:tcPr>
            <w:tcW w:w="1739" w:type="dxa"/>
            <w:tcBorders>
              <w:bottom w:val="single" w:sz="4" w:space="0" w:color="auto"/>
            </w:tcBorders>
          </w:tcPr>
          <w:p w:rsidR="00434066" w:rsidRPr="00A74148" w:rsidRDefault="00A74148" w:rsidP="00A74148">
            <w:pPr>
              <w:jc w:val="center"/>
              <w:rPr>
                <w:rFonts w:ascii="Arial" w:hAnsi="Arial" w:cs="Arial"/>
                <w:bCs/>
                <w:color w:val="000000"/>
                <w:sz w:val="20"/>
                <w:lang w:eastAsia="es-CO"/>
              </w:rPr>
            </w:pPr>
            <w:r w:rsidRPr="00A74148">
              <w:rPr>
                <w:rFonts w:ascii="Arial" w:hAnsi="Arial" w:cs="Arial"/>
                <w:bCs/>
                <w:color w:val="000000"/>
                <w:sz w:val="20"/>
                <w:lang w:eastAsia="es-CO"/>
              </w:rPr>
              <w:t>126</w:t>
            </w:r>
          </w:p>
        </w:tc>
      </w:tr>
      <w:tr w:rsidR="00434066" w:rsidRPr="00751197" w:rsidTr="00A74148">
        <w:trPr>
          <w:jc w:val="center"/>
        </w:trPr>
        <w:tc>
          <w:tcPr>
            <w:tcW w:w="3520" w:type="dxa"/>
            <w:tcBorders>
              <w:top w:val="single" w:sz="4" w:space="0" w:color="auto"/>
            </w:tcBorders>
          </w:tcPr>
          <w:p w:rsidR="00434066" w:rsidRPr="00A74148" w:rsidRDefault="00434066" w:rsidP="006B058B">
            <w:pPr>
              <w:jc w:val="center"/>
              <w:rPr>
                <w:rFonts w:ascii="Arial" w:hAnsi="Arial" w:cs="Arial"/>
                <w:bCs/>
                <w:color w:val="000000"/>
                <w:sz w:val="20"/>
                <w:lang w:eastAsia="es-CO"/>
              </w:rPr>
            </w:pPr>
          </w:p>
        </w:tc>
        <w:tc>
          <w:tcPr>
            <w:tcW w:w="1739" w:type="dxa"/>
            <w:tcBorders>
              <w:top w:val="single" w:sz="4" w:space="0" w:color="auto"/>
            </w:tcBorders>
          </w:tcPr>
          <w:p w:rsidR="00434066" w:rsidRPr="00A74148" w:rsidRDefault="00434066" w:rsidP="00A74148">
            <w:pPr>
              <w:jc w:val="center"/>
              <w:rPr>
                <w:rFonts w:ascii="Arial" w:hAnsi="Arial" w:cs="Arial"/>
                <w:bCs/>
                <w:color w:val="000000"/>
                <w:sz w:val="20"/>
                <w:lang w:eastAsia="es-CO"/>
              </w:rPr>
            </w:pPr>
          </w:p>
        </w:tc>
      </w:tr>
      <w:tr w:rsidR="00434066" w:rsidRPr="00751197" w:rsidTr="00A74148">
        <w:trPr>
          <w:jc w:val="center"/>
        </w:trPr>
        <w:tc>
          <w:tcPr>
            <w:tcW w:w="3520" w:type="dxa"/>
            <w:tcBorders>
              <w:bottom w:val="single" w:sz="4" w:space="0" w:color="auto"/>
            </w:tcBorders>
          </w:tcPr>
          <w:p w:rsidR="00434066" w:rsidRPr="00A74148" w:rsidRDefault="00A74148" w:rsidP="006B058B">
            <w:pPr>
              <w:jc w:val="center"/>
              <w:rPr>
                <w:rFonts w:ascii="Arial" w:hAnsi="Arial" w:cs="Arial"/>
                <w:bCs/>
                <w:color w:val="000000"/>
                <w:sz w:val="20"/>
                <w:lang w:eastAsia="es-CO"/>
              </w:rPr>
            </w:pPr>
            <w:r w:rsidRPr="00A74148">
              <w:rPr>
                <w:rFonts w:ascii="Arial" w:hAnsi="Arial" w:cs="Arial"/>
                <w:bCs/>
                <w:color w:val="000000"/>
                <w:sz w:val="20"/>
                <w:lang w:eastAsia="es-CO"/>
              </w:rPr>
              <w:t>Instituciones Tecnológicas</w:t>
            </w:r>
          </w:p>
        </w:tc>
        <w:tc>
          <w:tcPr>
            <w:tcW w:w="1739" w:type="dxa"/>
            <w:tcBorders>
              <w:bottom w:val="single" w:sz="4" w:space="0" w:color="auto"/>
            </w:tcBorders>
          </w:tcPr>
          <w:p w:rsidR="00434066" w:rsidRPr="00A74148" w:rsidRDefault="00A74148" w:rsidP="00A74148">
            <w:pPr>
              <w:jc w:val="center"/>
              <w:rPr>
                <w:rFonts w:ascii="Arial" w:hAnsi="Arial" w:cs="Arial"/>
                <w:bCs/>
                <w:color w:val="000000"/>
                <w:sz w:val="20"/>
                <w:lang w:eastAsia="es-CO"/>
              </w:rPr>
            </w:pPr>
            <w:r w:rsidRPr="00A74148">
              <w:rPr>
                <w:rFonts w:ascii="Arial" w:hAnsi="Arial" w:cs="Arial"/>
                <w:bCs/>
                <w:color w:val="000000"/>
                <w:sz w:val="20"/>
                <w:lang w:eastAsia="es-CO"/>
              </w:rPr>
              <w:t>49</w:t>
            </w:r>
          </w:p>
        </w:tc>
      </w:tr>
      <w:tr w:rsidR="00A74148" w:rsidRPr="00751197" w:rsidTr="00A74148">
        <w:trPr>
          <w:jc w:val="center"/>
        </w:trPr>
        <w:tc>
          <w:tcPr>
            <w:tcW w:w="3520" w:type="dxa"/>
            <w:tcBorders>
              <w:top w:val="single" w:sz="4" w:space="0" w:color="auto"/>
            </w:tcBorders>
          </w:tcPr>
          <w:p w:rsidR="00A74148" w:rsidRPr="00A74148" w:rsidRDefault="00A74148" w:rsidP="006B058B">
            <w:pPr>
              <w:jc w:val="center"/>
              <w:rPr>
                <w:rFonts w:ascii="Arial" w:hAnsi="Arial" w:cs="Arial"/>
                <w:bCs/>
                <w:color w:val="000000"/>
                <w:sz w:val="20"/>
                <w:lang w:eastAsia="es-CO"/>
              </w:rPr>
            </w:pPr>
          </w:p>
        </w:tc>
        <w:tc>
          <w:tcPr>
            <w:tcW w:w="1739" w:type="dxa"/>
            <w:tcBorders>
              <w:top w:val="single" w:sz="4" w:space="0" w:color="auto"/>
            </w:tcBorders>
          </w:tcPr>
          <w:p w:rsidR="00A74148" w:rsidRPr="00A74148" w:rsidRDefault="00A74148" w:rsidP="00A74148">
            <w:pPr>
              <w:rPr>
                <w:rFonts w:ascii="Arial" w:hAnsi="Arial" w:cs="Arial"/>
                <w:bCs/>
                <w:color w:val="000000"/>
                <w:sz w:val="20"/>
                <w:lang w:eastAsia="es-CO"/>
              </w:rPr>
            </w:pPr>
          </w:p>
        </w:tc>
      </w:tr>
      <w:tr w:rsidR="00A74148" w:rsidRPr="00751197" w:rsidTr="006B058B">
        <w:trPr>
          <w:jc w:val="center"/>
        </w:trPr>
        <w:tc>
          <w:tcPr>
            <w:tcW w:w="3520" w:type="dxa"/>
            <w:tcBorders>
              <w:bottom w:val="single" w:sz="4" w:space="0" w:color="auto"/>
            </w:tcBorders>
          </w:tcPr>
          <w:p w:rsidR="00A74148" w:rsidRPr="00A74148" w:rsidRDefault="00A74148" w:rsidP="006B058B">
            <w:pPr>
              <w:jc w:val="center"/>
              <w:rPr>
                <w:rFonts w:ascii="Arial" w:hAnsi="Arial" w:cs="Arial"/>
                <w:bCs/>
                <w:color w:val="000000"/>
                <w:sz w:val="20"/>
                <w:lang w:eastAsia="es-CO"/>
              </w:rPr>
            </w:pPr>
            <w:r>
              <w:rPr>
                <w:rFonts w:ascii="Arial" w:hAnsi="Arial" w:cs="Arial"/>
                <w:bCs/>
                <w:color w:val="000000"/>
                <w:sz w:val="20"/>
                <w:lang w:eastAsia="es-CO"/>
              </w:rPr>
              <w:t>Instituciones Técnicas Profesionales</w:t>
            </w:r>
          </w:p>
        </w:tc>
        <w:tc>
          <w:tcPr>
            <w:tcW w:w="1739" w:type="dxa"/>
            <w:tcBorders>
              <w:bottom w:val="single" w:sz="4" w:space="0" w:color="auto"/>
            </w:tcBorders>
          </w:tcPr>
          <w:p w:rsidR="00A74148" w:rsidRPr="00A74148" w:rsidRDefault="00A74148" w:rsidP="00A74148">
            <w:pPr>
              <w:jc w:val="center"/>
              <w:rPr>
                <w:rFonts w:ascii="Arial" w:hAnsi="Arial" w:cs="Arial"/>
                <w:bCs/>
                <w:color w:val="000000"/>
                <w:sz w:val="20"/>
                <w:lang w:eastAsia="es-CO"/>
              </w:rPr>
            </w:pPr>
            <w:r>
              <w:rPr>
                <w:rFonts w:ascii="Arial" w:hAnsi="Arial" w:cs="Arial"/>
                <w:bCs/>
                <w:color w:val="000000"/>
                <w:sz w:val="20"/>
                <w:lang w:eastAsia="es-CO"/>
              </w:rPr>
              <w:t>30</w:t>
            </w:r>
          </w:p>
        </w:tc>
      </w:tr>
      <w:tr w:rsidR="00A74148" w:rsidRPr="00751197" w:rsidTr="006B058B">
        <w:trPr>
          <w:jc w:val="center"/>
        </w:trPr>
        <w:tc>
          <w:tcPr>
            <w:tcW w:w="3520" w:type="dxa"/>
            <w:tcBorders>
              <w:top w:val="single" w:sz="4" w:space="0" w:color="auto"/>
            </w:tcBorders>
          </w:tcPr>
          <w:p w:rsidR="00A74148" w:rsidRDefault="00A74148" w:rsidP="00BE77E1">
            <w:pPr>
              <w:jc w:val="both"/>
              <w:rPr>
                <w:rFonts w:ascii="Arial" w:hAnsi="Arial" w:cs="Arial"/>
                <w:b/>
                <w:bCs/>
                <w:i/>
                <w:color w:val="000000"/>
                <w:sz w:val="20"/>
                <w:lang w:eastAsia="es-CO"/>
              </w:rPr>
            </w:pPr>
          </w:p>
        </w:tc>
        <w:tc>
          <w:tcPr>
            <w:tcW w:w="1739" w:type="dxa"/>
            <w:tcBorders>
              <w:top w:val="single" w:sz="4" w:space="0" w:color="auto"/>
            </w:tcBorders>
          </w:tcPr>
          <w:p w:rsidR="00A74148" w:rsidRDefault="00A74148" w:rsidP="00662727">
            <w:pPr>
              <w:jc w:val="center"/>
              <w:rPr>
                <w:rFonts w:ascii="Arial" w:hAnsi="Arial" w:cs="Arial"/>
                <w:b/>
                <w:bCs/>
                <w:i/>
                <w:color w:val="000000"/>
                <w:sz w:val="20"/>
                <w:lang w:eastAsia="es-CO"/>
              </w:rPr>
            </w:pPr>
          </w:p>
        </w:tc>
      </w:tr>
      <w:tr w:rsidR="006B058B" w:rsidRPr="00751197" w:rsidTr="006B058B">
        <w:trPr>
          <w:jc w:val="center"/>
        </w:trPr>
        <w:tc>
          <w:tcPr>
            <w:tcW w:w="3520" w:type="dxa"/>
            <w:tcBorders>
              <w:bottom w:val="single" w:sz="4" w:space="0" w:color="auto"/>
            </w:tcBorders>
          </w:tcPr>
          <w:p w:rsidR="006B058B" w:rsidRDefault="006B058B" w:rsidP="006B058B">
            <w:pPr>
              <w:jc w:val="right"/>
              <w:rPr>
                <w:rFonts w:ascii="Arial" w:hAnsi="Arial" w:cs="Arial"/>
                <w:b/>
                <w:bCs/>
                <w:i/>
                <w:color w:val="000000"/>
                <w:sz w:val="20"/>
                <w:lang w:eastAsia="es-CO"/>
              </w:rPr>
            </w:pPr>
            <w:r>
              <w:rPr>
                <w:rFonts w:ascii="Arial" w:hAnsi="Arial" w:cs="Arial"/>
                <w:b/>
                <w:bCs/>
                <w:i/>
                <w:color w:val="000000"/>
                <w:sz w:val="20"/>
                <w:lang w:eastAsia="es-CO"/>
              </w:rPr>
              <w:t>Total</w:t>
            </w:r>
          </w:p>
        </w:tc>
        <w:tc>
          <w:tcPr>
            <w:tcW w:w="1739" w:type="dxa"/>
            <w:tcBorders>
              <w:bottom w:val="single" w:sz="4" w:space="0" w:color="auto"/>
            </w:tcBorders>
          </w:tcPr>
          <w:p w:rsidR="006B058B" w:rsidRPr="006B058B" w:rsidRDefault="006B058B" w:rsidP="00662727">
            <w:pPr>
              <w:jc w:val="center"/>
              <w:rPr>
                <w:rFonts w:ascii="Arial" w:hAnsi="Arial" w:cs="Arial"/>
                <w:b/>
                <w:bCs/>
                <w:i/>
                <w:color w:val="000000"/>
                <w:sz w:val="20"/>
                <w:lang w:eastAsia="es-CO"/>
              </w:rPr>
            </w:pPr>
            <w:r>
              <w:rPr>
                <w:rFonts w:ascii="Arial" w:hAnsi="Arial" w:cs="Arial"/>
                <w:b/>
                <w:bCs/>
                <w:i/>
                <w:color w:val="000000"/>
                <w:sz w:val="20"/>
                <w:lang w:eastAsia="es-CO"/>
              </w:rPr>
              <w:t>287</w:t>
            </w:r>
          </w:p>
        </w:tc>
      </w:tr>
      <w:tr w:rsidR="006B058B" w:rsidRPr="00751197" w:rsidTr="00A74148">
        <w:trPr>
          <w:jc w:val="center"/>
        </w:trPr>
        <w:tc>
          <w:tcPr>
            <w:tcW w:w="3520" w:type="dxa"/>
            <w:tcBorders>
              <w:top w:val="single" w:sz="4" w:space="0" w:color="auto"/>
            </w:tcBorders>
          </w:tcPr>
          <w:p w:rsidR="006B058B" w:rsidRDefault="006B058B" w:rsidP="00BE77E1">
            <w:pPr>
              <w:jc w:val="both"/>
              <w:rPr>
                <w:rFonts w:ascii="Arial" w:hAnsi="Arial" w:cs="Arial"/>
                <w:b/>
                <w:bCs/>
                <w:i/>
                <w:color w:val="000000"/>
                <w:sz w:val="20"/>
                <w:lang w:eastAsia="es-CO"/>
              </w:rPr>
            </w:pPr>
          </w:p>
        </w:tc>
        <w:tc>
          <w:tcPr>
            <w:tcW w:w="1739" w:type="dxa"/>
            <w:tcBorders>
              <w:top w:val="single" w:sz="4" w:space="0" w:color="auto"/>
            </w:tcBorders>
          </w:tcPr>
          <w:p w:rsidR="006B058B" w:rsidRDefault="006B058B" w:rsidP="00662727">
            <w:pPr>
              <w:jc w:val="center"/>
              <w:rPr>
                <w:rFonts w:ascii="Arial" w:hAnsi="Arial" w:cs="Arial"/>
                <w:b/>
                <w:bCs/>
                <w:i/>
                <w:color w:val="000000"/>
                <w:sz w:val="20"/>
                <w:lang w:eastAsia="es-CO"/>
              </w:rPr>
            </w:pPr>
          </w:p>
        </w:tc>
      </w:tr>
    </w:tbl>
    <w:p w:rsidR="000E1491" w:rsidRPr="00DE70C5" w:rsidRDefault="000E1491" w:rsidP="000E1491">
      <w:pPr>
        <w:jc w:val="center"/>
        <w:rPr>
          <w:rFonts w:ascii="Arial" w:hAnsi="Arial" w:cs="Arial"/>
          <w:bCs/>
          <w:i/>
          <w:color w:val="000000"/>
          <w:sz w:val="20"/>
          <w:lang w:eastAsia="es-CO"/>
        </w:rPr>
      </w:pPr>
      <w:r w:rsidRPr="00DE70C5">
        <w:rPr>
          <w:rFonts w:ascii="Arial" w:hAnsi="Arial" w:cs="Arial"/>
          <w:b/>
          <w:bCs/>
          <w:i/>
          <w:color w:val="000000"/>
          <w:sz w:val="20"/>
          <w:lang w:eastAsia="es-CO"/>
        </w:rPr>
        <w:t>Tabla 4.</w:t>
      </w:r>
      <w:r w:rsidRPr="00DE70C5">
        <w:rPr>
          <w:rFonts w:ascii="Arial" w:hAnsi="Arial" w:cs="Arial"/>
          <w:bCs/>
          <w:i/>
          <w:color w:val="000000"/>
          <w:sz w:val="20"/>
          <w:lang w:eastAsia="es-CO"/>
        </w:rPr>
        <w:t xml:space="preserve"> Instituciones de Educación Superior en Colombia</w:t>
      </w:r>
      <w:r w:rsidR="00751197" w:rsidRPr="00DE70C5">
        <w:rPr>
          <w:rFonts w:ascii="Arial" w:hAnsi="Arial" w:cs="Arial"/>
          <w:bCs/>
          <w:i/>
          <w:color w:val="000000"/>
          <w:sz w:val="20"/>
          <w:lang w:eastAsia="es-CO"/>
        </w:rPr>
        <w:t>. Fuente: MEN, 2019.</w:t>
      </w:r>
    </w:p>
    <w:p w:rsidR="000E1491" w:rsidRDefault="000E1491" w:rsidP="000E1491">
      <w:pPr>
        <w:jc w:val="both"/>
        <w:rPr>
          <w:rFonts w:ascii="Arial" w:hAnsi="Arial" w:cs="Arial"/>
          <w:bCs/>
          <w:color w:val="000000"/>
          <w:sz w:val="22"/>
          <w:szCs w:val="22"/>
          <w:lang w:eastAsia="es-CO"/>
        </w:rPr>
      </w:pPr>
    </w:p>
    <w:p w:rsidR="00364A21" w:rsidRPr="00166AF6" w:rsidRDefault="00364A21" w:rsidP="00771666">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br/>
      </w:r>
      <w:r w:rsidR="002650EB">
        <w:rPr>
          <w:rFonts w:ascii="Arial" w:hAnsi="Arial" w:cs="Arial"/>
          <w:bCs/>
          <w:color w:val="000000"/>
          <w:sz w:val="22"/>
          <w:szCs w:val="22"/>
          <w:lang w:eastAsia="es-CO"/>
        </w:rPr>
        <w:t xml:space="preserve">Finalmente, hace falta considerar el volumen de recursos que maneja la educación superior. Si se considera que un semestre por estudiante cuesta en promedio unos </w:t>
      </w:r>
      <w:r w:rsidR="007C5FBA">
        <w:rPr>
          <w:rFonts w:ascii="Arial" w:hAnsi="Arial" w:cs="Arial"/>
          <w:bCs/>
          <w:color w:val="000000"/>
          <w:sz w:val="22"/>
          <w:szCs w:val="22"/>
          <w:lang w:eastAsia="es-CO"/>
        </w:rPr>
        <w:t>6</w:t>
      </w:r>
      <w:r w:rsidR="002650EB">
        <w:rPr>
          <w:rFonts w:ascii="Arial" w:hAnsi="Arial" w:cs="Arial"/>
          <w:bCs/>
          <w:color w:val="000000"/>
          <w:sz w:val="22"/>
          <w:szCs w:val="22"/>
          <w:lang w:eastAsia="es-CO"/>
        </w:rPr>
        <w:t xml:space="preserve"> millones de pesos</w:t>
      </w:r>
      <w:r w:rsidR="007C5FBA">
        <w:rPr>
          <w:rFonts w:ascii="Arial" w:hAnsi="Arial" w:cs="Arial"/>
          <w:bCs/>
          <w:color w:val="000000"/>
          <w:sz w:val="22"/>
          <w:szCs w:val="22"/>
          <w:lang w:eastAsia="es-CO"/>
        </w:rPr>
        <w:t xml:space="preserve"> en una IES privada</w:t>
      </w:r>
      <w:r w:rsidR="002650EB">
        <w:rPr>
          <w:rFonts w:ascii="Arial" w:hAnsi="Arial" w:cs="Arial"/>
          <w:bCs/>
          <w:color w:val="000000"/>
          <w:sz w:val="22"/>
          <w:szCs w:val="22"/>
          <w:lang w:eastAsia="es-CO"/>
        </w:rPr>
        <w:t>, se tiene que el</w:t>
      </w:r>
      <w:r w:rsidR="006B45EF">
        <w:rPr>
          <w:rFonts w:ascii="Arial" w:hAnsi="Arial" w:cs="Arial"/>
          <w:bCs/>
          <w:color w:val="000000"/>
          <w:sz w:val="22"/>
          <w:szCs w:val="22"/>
          <w:lang w:eastAsia="es-CO"/>
        </w:rPr>
        <w:t xml:space="preserve"> </w:t>
      </w:r>
      <w:r w:rsidR="002650EB">
        <w:rPr>
          <w:rFonts w:ascii="Arial" w:hAnsi="Arial" w:cs="Arial"/>
          <w:bCs/>
          <w:color w:val="000000"/>
          <w:sz w:val="22"/>
          <w:szCs w:val="22"/>
          <w:lang w:eastAsia="es-CO"/>
        </w:rPr>
        <w:t xml:space="preserve">flujo de dinero por concepto de matrículas </w:t>
      </w:r>
      <w:r w:rsidR="007C5FBA">
        <w:rPr>
          <w:rFonts w:ascii="Arial" w:hAnsi="Arial" w:cs="Arial"/>
          <w:bCs/>
          <w:color w:val="000000"/>
          <w:sz w:val="22"/>
          <w:szCs w:val="22"/>
          <w:lang w:eastAsia="es-CO"/>
        </w:rPr>
        <w:t xml:space="preserve">en dichas instituciones </w:t>
      </w:r>
      <w:r w:rsidR="003B6BD7">
        <w:rPr>
          <w:rFonts w:ascii="Arial" w:hAnsi="Arial" w:cs="Arial"/>
          <w:bCs/>
          <w:color w:val="000000"/>
          <w:sz w:val="22"/>
          <w:szCs w:val="22"/>
          <w:lang w:eastAsia="es-CO"/>
        </w:rPr>
        <w:t>sobrepasa los</w:t>
      </w:r>
      <w:r w:rsidR="002650EB">
        <w:rPr>
          <w:rFonts w:ascii="Arial" w:hAnsi="Arial" w:cs="Arial"/>
          <w:bCs/>
          <w:color w:val="000000"/>
          <w:sz w:val="22"/>
          <w:szCs w:val="22"/>
          <w:lang w:eastAsia="es-CO"/>
        </w:rPr>
        <w:t xml:space="preserve"> </w:t>
      </w:r>
      <w:r w:rsidR="00892FB7">
        <w:rPr>
          <w:rFonts w:ascii="Arial" w:hAnsi="Arial" w:cs="Arial"/>
          <w:b/>
          <w:bCs/>
          <w:color w:val="000000"/>
          <w:sz w:val="22"/>
          <w:szCs w:val="22"/>
          <w:lang w:eastAsia="es-CO"/>
        </w:rPr>
        <w:t>11</w:t>
      </w:r>
      <w:r w:rsidR="002650EB" w:rsidRPr="00DD2AA1">
        <w:rPr>
          <w:rFonts w:ascii="Arial" w:hAnsi="Arial" w:cs="Arial"/>
          <w:b/>
          <w:bCs/>
          <w:color w:val="000000"/>
          <w:sz w:val="22"/>
          <w:szCs w:val="22"/>
          <w:lang w:eastAsia="es-CO"/>
        </w:rPr>
        <w:t xml:space="preserve"> billones (millones de millones)</w:t>
      </w:r>
      <w:r w:rsidR="002650EB">
        <w:rPr>
          <w:rFonts w:ascii="Arial" w:hAnsi="Arial" w:cs="Arial"/>
          <w:bCs/>
          <w:color w:val="000000"/>
          <w:sz w:val="22"/>
          <w:szCs w:val="22"/>
          <w:lang w:eastAsia="es-CO"/>
        </w:rPr>
        <w:t xml:space="preserve"> de pesos</w:t>
      </w:r>
      <w:r w:rsidR="008E05DE">
        <w:rPr>
          <w:rFonts w:ascii="Arial" w:hAnsi="Arial" w:cs="Arial"/>
          <w:bCs/>
          <w:color w:val="000000"/>
          <w:sz w:val="22"/>
          <w:szCs w:val="22"/>
          <w:lang w:eastAsia="es-CO"/>
        </w:rPr>
        <w:t xml:space="preserve"> anuales</w:t>
      </w:r>
      <w:r w:rsidR="00DD2AA1">
        <w:rPr>
          <w:rFonts w:ascii="Arial" w:hAnsi="Arial" w:cs="Arial"/>
          <w:bCs/>
          <w:color w:val="000000"/>
          <w:sz w:val="22"/>
          <w:szCs w:val="22"/>
          <w:lang w:eastAsia="es-CO"/>
        </w:rPr>
        <w:t>. Esto</w:t>
      </w:r>
      <w:r w:rsidR="003B6BD7">
        <w:rPr>
          <w:rFonts w:ascii="Arial" w:hAnsi="Arial" w:cs="Arial"/>
          <w:bCs/>
          <w:color w:val="000000"/>
          <w:sz w:val="22"/>
          <w:szCs w:val="22"/>
          <w:lang w:eastAsia="es-CO"/>
        </w:rPr>
        <w:t xml:space="preserve"> </w:t>
      </w:r>
      <w:r w:rsidR="00DD2AA1">
        <w:rPr>
          <w:rFonts w:ascii="Arial" w:hAnsi="Arial" w:cs="Arial"/>
          <w:bCs/>
          <w:color w:val="000000"/>
          <w:sz w:val="22"/>
          <w:szCs w:val="22"/>
          <w:lang w:eastAsia="es-CO"/>
        </w:rPr>
        <w:t>sin contar los flujos de recursos</w:t>
      </w:r>
      <w:r w:rsidR="003B6BD7">
        <w:rPr>
          <w:rFonts w:ascii="Arial" w:hAnsi="Arial" w:cs="Arial"/>
          <w:bCs/>
          <w:color w:val="000000"/>
          <w:sz w:val="22"/>
          <w:szCs w:val="22"/>
          <w:lang w:eastAsia="es-CO"/>
        </w:rPr>
        <w:t xml:space="preserve"> por conceptos de matrícula en instituciones públicas</w:t>
      </w:r>
      <w:r w:rsidR="00AF4072">
        <w:rPr>
          <w:rFonts w:ascii="Arial" w:hAnsi="Arial" w:cs="Arial"/>
          <w:bCs/>
          <w:color w:val="000000"/>
          <w:sz w:val="22"/>
          <w:szCs w:val="22"/>
          <w:lang w:eastAsia="es-CO"/>
        </w:rPr>
        <w:t xml:space="preserve"> ni los que las</w:t>
      </w:r>
      <w:r w:rsidR="00DD2AA1">
        <w:rPr>
          <w:rFonts w:ascii="Arial" w:hAnsi="Arial" w:cs="Arial"/>
          <w:bCs/>
          <w:color w:val="000000"/>
          <w:sz w:val="22"/>
          <w:szCs w:val="22"/>
          <w:lang w:eastAsia="es-CO"/>
        </w:rPr>
        <w:t xml:space="preserve"> universidades puedan mover por otros conceptos como investigación o extensión.</w:t>
      </w:r>
      <w:r w:rsidR="002650EB">
        <w:rPr>
          <w:rFonts w:ascii="Arial" w:hAnsi="Arial" w:cs="Arial"/>
          <w:bCs/>
          <w:color w:val="000000"/>
          <w:sz w:val="22"/>
          <w:szCs w:val="22"/>
          <w:lang w:eastAsia="es-CO"/>
        </w:rPr>
        <w:t xml:space="preserve"> </w:t>
      </w:r>
    </w:p>
    <w:p w:rsidR="00361C9D" w:rsidRDefault="00361C9D" w:rsidP="00166AF6">
      <w:pPr>
        <w:jc w:val="both"/>
        <w:rPr>
          <w:rFonts w:ascii="Arial" w:hAnsi="Arial" w:cs="Arial"/>
          <w:bCs/>
          <w:color w:val="000000"/>
          <w:sz w:val="22"/>
          <w:szCs w:val="22"/>
          <w:lang w:eastAsia="es-CO"/>
        </w:rPr>
      </w:pPr>
    </w:p>
    <w:p w:rsidR="00220FB4" w:rsidRDefault="00220FB4" w:rsidP="003220E7">
      <w:pPr>
        <w:pStyle w:val="Sinespaciado"/>
        <w:ind w:right="-5"/>
        <w:jc w:val="both"/>
        <w:rPr>
          <w:rStyle w:val="CharacterStyle2"/>
          <w:rFonts w:ascii="Arial" w:hAnsi="Arial" w:cs="Arial"/>
          <w:b/>
          <w:sz w:val="22"/>
          <w:szCs w:val="22"/>
          <w:lang w:val="pt-PT"/>
        </w:rPr>
      </w:pPr>
    </w:p>
    <w:p w:rsidR="00361C9D" w:rsidRPr="008A7663" w:rsidRDefault="003220E7" w:rsidP="00E4785E">
      <w:pPr>
        <w:pStyle w:val="Sinespaciado"/>
        <w:ind w:right="-5"/>
        <w:jc w:val="both"/>
        <w:outlineLvl w:val="1"/>
        <w:rPr>
          <w:rStyle w:val="CharacterStyle2"/>
          <w:rFonts w:ascii="Arial" w:hAnsi="Arial" w:cs="Arial"/>
          <w:b/>
          <w:sz w:val="22"/>
          <w:szCs w:val="22"/>
          <w:lang w:val="pt-PT"/>
        </w:rPr>
      </w:pPr>
      <w:bookmarkStart w:id="15" w:name="_Toc15542235"/>
      <w:r w:rsidRPr="008A7663">
        <w:rPr>
          <w:rStyle w:val="CharacterStyle2"/>
          <w:rFonts w:ascii="Arial" w:hAnsi="Arial" w:cs="Arial"/>
          <w:b/>
          <w:sz w:val="22"/>
          <w:szCs w:val="22"/>
          <w:lang w:val="pt-PT"/>
        </w:rPr>
        <w:t>Contraste con otras superintendencias</w:t>
      </w:r>
      <w:bookmarkEnd w:id="15"/>
    </w:p>
    <w:p w:rsidR="00361C9D" w:rsidRPr="00166AF6" w:rsidRDefault="00361C9D" w:rsidP="00166AF6">
      <w:pPr>
        <w:jc w:val="both"/>
        <w:rPr>
          <w:rFonts w:ascii="Arial" w:hAnsi="Arial" w:cs="Arial"/>
          <w:bCs/>
          <w:color w:val="000000"/>
          <w:sz w:val="22"/>
          <w:szCs w:val="22"/>
          <w:lang w:eastAsia="es-CO"/>
        </w:rPr>
      </w:pPr>
    </w:p>
    <w:p w:rsidR="00583C58" w:rsidRDefault="001C1173" w:rsidP="00166AF6">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La necesidad y conveniencia de crear y establecer la Superintendencia de Educaci</w:t>
      </w:r>
      <w:r w:rsidR="00237A23" w:rsidRPr="00166AF6">
        <w:rPr>
          <w:rFonts w:ascii="Arial" w:hAnsi="Arial" w:cs="Arial"/>
          <w:bCs/>
          <w:color w:val="000000"/>
          <w:sz w:val="22"/>
          <w:szCs w:val="22"/>
          <w:lang w:eastAsia="es-CO"/>
        </w:rPr>
        <w:t>ón bie</w:t>
      </w:r>
      <w:r w:rsidR="001064BB" w:rsidRPr="00166AF6">
        <w:rPr>
          <w:rFonts w:ascii="Arial" w:hAnsi="Arial" w:cs="Arial"/>
          <w:bCs/>
          <w:color w:val="000000"/>
          <w:sz w:val="22"/>
          <w:szCs w:val="22"/>
          <w:lang w:eastAsia="es-CO"/>
        </w:rPr>
        <w:t>n puede sustentarse a partir de una revisión de</w:t>
      </w:r>
      <w:r w:rsidR="009959F0" w:rsidRPr="00166AF6">
        <w:rPr>
          <w:rFonts w:ascii="Arial" w:hAnsi="Arial" w:cs="Arial"/>
          <w:bCs/>
          <w:color w:val="000000"/>
          <w:sz w:val="22"/>
          <w:szCs w:val="22"/>
          <w:lang w:eastAsia="es-CO"/>
        </w:rPr>
        <w:t>l</w:t>
      </w:r>
      <w:r w:rsidR="00237A23" w:rsidRPr="00166AF6">
        <w:rPr>
          <w:rFonts w:ascii="Arial" w:hAnsi="Arial" w:cs="Arial"/>
          <w:bCs/>
          <w:color w:val="000000"/>
          <w:sz w:val="22"/>
          <w:szCs w:val="22"/>
          <w:lang w:eastAsia="es-CO"/>
        </w:rPr>
        <w:t xml:space="preserve"> e</w:t>
      </w:r>
      <w:r w:rsidR="00FB5A15">
        <w:rPr>
          <w:rFonts w:ascii="Arial" w:hAnsi="Arial" w:cs="Arial"/>
          <w:bCs/>
          <w:color w:val="000000"/>
          <w:sz w:val="22"/>
          <w:szCs w:val="22"/>
          <w:lang w:eastAsia="es-CO"/>
        </w:rPr>
        <w:t xml:space="preserve">ntorno institucional colombiano. </w:t>
      </w:r>
      <w:r w:rsidR="00D30F75" w:rsidRPr="00166AF6">
        <w:rPr>
          <w:rFonts w:ascii="Arial" w:hAnsi="Arial" w:cs="Arial"/>
          <w:bCs/>
          <w:color w:val="000000"/>
          <w:sz w:val="22"/>
          <w:szCs w:val="22"/>
          <w:lang w:eastAsia="es-CO"/>
        </w:rPr>
        <w:t xml:space="preserve">Actualmente, el país cuenta con diez (10) Superintendencias, </w:t>
      </w:r>
      <w:r w:rsidR="00F27E94" w:rsidRPr="00166AF6">
        <w:rPr>
          <w:rFonts w:ascii="Arial" w:hAnsi="Arial" w:cs="Arial"/>
          <w:bCs/>
          <w:color w:val="000000"/>
          <w:sz w:val="22"/>
          <w:szCs w:val="22"/>
          <w:lang w:eastAsia="es-CO"/>
        </w:rPr>
        <w:t>a saber:</w:t>
      </w:r>
    </w:p>
    <w:p w:rsidR="00F14B3A" w:rsidRPr="00166AF6" w:rsidRDefault="00F14B3A" w:rsidP="00166AF6">
      <w:pPr>
        <w:jc w:val="both"/>
        <w:rPr>
          <w:rFonts w:ascii="Arial" w:hAnsi="Arial" w:cs="Arial"/>
          <w:bCs/>
          <w:color w:val="000000"/>
          <w:sz w:val="22"/>
          <w:szCs w:val="22"/>
          <w:lang w:eastAsia="es-CO"/>
        </w:rPr>
      </w:pPr>
    </w:p>
    <w:tbl>
      <w:tblPr>
        <w:tblStyle w:val="Tablaconcuadrcula"/>
        <w:tblW w:w="0" w:type="auto"/>
        <w:tblLook w:val="04A0" w:firstRow="1" w:lastRow="0" w:firstColumn="1" w:lastColumn="0" w:noHBand="0" w:noVBand="1"/>
      </w:tblPr>
      <w:tblGrid>
        <w:gridCol w:w="3369"/>
        <w:gridCol w:w="5275"/>
      </w:tblGrid>
      <w:tr w:rsidR="00210D01" w:rsidRPr="005D38AF" w:rsidTr="00926167">
        <w:tc>
          <w:tcPr>
            <w:tcW w:w="3369" w:type="dxa"/>
            <w:tcBorders>
              <w:top w:val="nil"/>
              <w:left w:val="nil"/>
              <w:bottom w:val="nil"/>
              <w:right w:val="single" w:sz="4" w:space="0" w:color="auto"/>
            </w:tcBorders>
            <w:vAlign w:val="center"/>
          </w:tcPr>
          <w:p w:rsidR="00210D01" w:rsidRPr="005D38AF" w:rsidRDefault="00210D01" w:rsidP="00166AF6">
            <w:pPr>
              <w:jc w:val="center"/>
              <w:rPr>
                <w:rFonts w:ascii="Arial" w:hAnsi="Arial" w:cs="Arial"/>
                <w:b/>
                <w:bCs/>
                <w:color w:val="000000"/>
                <w:sz w:val="20"/>
                <w:lang w:eastAsia="es-CO"/>
              </w:rPr>
            </w:pPr>
          </w:p>
        </w:tc>
        <w:tc>
          <w:tcPr>
            <w:tcW w:w="5275" w:type="dxa"/>
            <w:vMerge w:val="restart"/>
            <w:tcBorders>
              <w:left w:val="single" w:sz="4" w:space="0" w:color="auto"/>
            </w:tcBorders>
            <w:vAlign w:val="center"/>
          </w:tcPr>
          <w:p w:rsidR="00210D01" w:rsidRPr="005D38AF" w:rsidRDefault="00210D01" w:rsidP="00166AF6">
            <w:pPr>
              <w:jc w:val="center"/>
              <w:rPr>
                <w:rFonts w:ascii="Arial" w:hAnsi="Arial" w:cs="Arial"/>
                <w:bCs/>
                <w:color w:val="000000"/>
                <w:sz w:val="20"/>
                <w:lang w:eastAsia="es-CO"/>
              </w:rPr>
            </w:pPr>
            <w:r w:rsidRPr="005D38AF">
              <w:rPr>
                <w:rFonts w:ascii="Arial" w:hAnsi="Arial" w:cs="Arial"/>
                <w:b/>
                <w:sz w:val="20"/>
                <w:lang w:val="es-CO" w:eastAsia="es-CO"/>
              </w:rPr>
              <w:t>Objeto de Vigilancia</w:t>
            </w:r>
          </w:p>
        </w:tc>
      </w:tr>
      <w:tr w:rsidR="00210D01" w:rsidRPr="005D38AF" w:rsidTr="008D612D">
        <w:tc>
          <w:tcPr>
            <w:tcW w:w="3369" w:type="dxa"/>
            <w:tcBorders>
              <w:top w:val="nil"/>
              <w:left w:val="nil"/>
              <w:right w:val="single" w:sz="4" w:space="0" w:color="auto"/>
            </w:tcBorders>
            <w:vAlign w:val="center"/>
          </w:tcPr>
          <w:p w:rsidR="00210D01" w:rsidRPr="005D38AF" w:rsidRDefault="00210D01" w:rsidP="00166AF6">
            <w:pPr>
              <w:overflowPunct/>
              <w:autoSpaceDE/>
              <w:autoSpaceDN/>
              <w:adjustRightInd/>
              <w:jc w:val="center"/>
              <w:textAlignment w:val="auto"/>
              <w:rPr>
                <w:rFonts w:ascii="Arial" w:hAnsi="Arial" w:cs="Arial"/>
                <w:b/>
                <w:sz w:val="20"/>
                <w:lang w:val="es-CO" w:eastAsia="es-CO"/>
              </w:rPr>
            </w:pPr>
          </w:p>
        </w:tc>
        <w:tc>
          <w:tcPr>
            <w:tcW w:w="5275" w:type="dxa"/>
            <w:vMerge/>
            <w:tcBorders>
              <w:left w:val="single" w:sz="4" w:space="0" w:color="auto"/>
            </w:tcBorders>
            <w:vAlign w:val="center"/>
          </w:tcPr>
          <w:p w:rsidR="00210D01" w:rsidRPr="005D38AF" w:rsidRDefault="00210D01" w:rsidP="00166AF6">
            <w:pPr>
              <w:jc w:val="center"/>
              <w:rPr>
                <w:rFonts w:ascii="Arial" w:hAnsi="Arial" w:cs="Arial"/>
                <w:bCs/>
                <w:color w:val="000000"/>
                <w:sz w:val="20"/>
                <w:lang w:eastAsia="es-CO"/>
              </w:rPr>
            </w:pPr>
          </w:p>
        </w:tc>
      </w:tr>
      <w:tr w:rsidR="00F14B3A" w:rsidRPr="005D38AF" w:rsidTr="00321A34">
        <w:tc>
          <w:tcPr>
            <w:tcW w:w="3369" w:type="dxa"/>
            <w:vMerge w:val="restart"/>
            <w:vAlign w:val="center"/>
          </w:tcPr>
          <w:p w:rsidR="00F14B3A" w:rsidRPr="005D38AF" w:rsidRDefault="00F14B3A" w:rsidP="00166AF6">
            <w:pPr>
              <w:jc w:val="center"/>
              <w:rPr>
                <w:rFonts w:ascii="Arial" w:hAnsi="Arial" w:cs="Arial"/>
                <w:b/>
                <w:bCs/>
                <w:color w:val="000000"/>
                <w:sz w:val="20"/>
                <w:lang w:eastAsia="es-CO"/>
              </w:rPr>
            </w:pPr>
            <w:r w:rsidRPr="005D38AF">
              <w:rPr>
                <w:rFonts w:ascii="Arial" w:hAnsi="Arial" w:cs="Arial"/>
                <w:b/>
                <w:sz w:val="20"/>
                <w:lang w:val="es-CO" w:eastAsia="es-CO"/>
              </w:rPr>
              <w:t>Superintendencia Financiera de Colombia</w:t>
            </w:r>
          </w:p>
        </w:tc>
        <w:tc>
          <w:tcPr>
            <w:tcW w:w="5275" w:type="dxa"/>
            <w:vAlign w:val="center"/>
          </w:tcPr>
          <w:p w:rsidR="00697FDC" w:rsidRPr="005D38AF" w:rsidRDefault="00697FDC" w:rsidP="00166AF6">
            <w:pPr>
              <w:overflowPunct/>
              <w:autoSpaceDE/>
              <w:autoSpaceDN/>
              <w:adjustRightInd/>
              <w:jc w:val="both"/>
              <w:textAlignment w:val="auto"/>
              <w:rPr>
                <w:rFonts w:ascii="Arial" w:hAnsi="Arial" w:cs="Arial"/>
                <w:sz w:val="20"/>
                <w:lang w:val="es-CO" w:eastAsia="es-CO"/>
              </w:rPr>
            </w:pPr>
          </w:p>
          <w:p w:rsidR="00F14B3A" w:rsidRPr="005D38AF" w:rsidRDefault="00F14B3A"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Bancos, Entidades de crédito, Industria aseguradora, Pensiones, Cesantías y Fiduciarias, Intermediarios de valores, Portafolios de inversión, Gobierno Corporativo, Conglomerados Financieros.</w:t>
            </w:r>
          </w:p>
          <w:p w:rsidR="00F14B3A" w:rsidRPr="005D38AF" w:rsidRDefault="00F14B3A" w:rsidP="00166AF6">
            <w:pPr>
              <w:jc w:val="both"/>
              <w:rPr>
                <w:rFonts w:ascii="Arial" w:hAnsi="Arial" w:cs="Arial"/>
                <w:bCs/>
                <w:color w:val="000000"/>
                <w:sz w:val="20"/>
                <w:lang w:val="es-CO" w:eastAsia="es-CO"/>
              </w:rPr>
            </w:pPr>
          </w:p>
        </w:tc>
      </w:tr>
      <w:tr w:rsidR="00F14B3A" w:rsidRPr="005D38AF" w:rsidTr="00321A34">
        <w:tc>
          <w:tcPr>
            <w:tcW w:w="3369" w:type="dxa"/>
            <w:vMerge/>
            <w:vAlign w:val="center"/>
          </w:tcPr>
          <w:p w:rsidR="00F14B3A" w:rsidRPr="005D38AF" w:rsidRDefault="00F14B3A" w:rsidP="00166AF6">
            <w:pPr>
              <w:jc w:val="center"/>
              <w:rPr>
                <w:rFonts w:ascii="Arial" w:hAnsi="Arial" w:cs="Arial"/>
                <w:b/>
                <w:bCs/>
                <w:color w:val="000000"/>
                <w:sz w:val="20"/>
                <w:lang w:eastAsia="es-CO"/>
              </w:rPr>
            </w:pPr>
          </w:p>
        </w:tc>
        <w:tc>
          <w:tcPr>
            <w:tcW w:w="5275" w:type="dxa"/>
            <w:vAlign w:val="center"/>
          </w:tcPr>
          <w:p w:rsidR="00C974DE" w:rsidRDefault="00C974DE" w:rsidP="00166AF6">
            <w:pPr>
              <w:pStyle w:val="NormalWeb"/>
              <w:spacing w:after="0" w:afterAutospacing="0"/>
              <w:jc w:val="both"/>
              <w:rPr>
                <w:rFonts w:ascii="Arial" w:hAnsi="Arial" w:cs="Arial"/>
                <w:sz w:val="20"/>
                <w:szCs w:val="20"/>
              </w:rPr>
            </w:pPr>
          </w:p>
          <w:p w:rsidR="009534C6" w:rsidRPr="005D38AF" w:rsidRDefault="009534C6" w:rsidP="00166AF6">
            <w:pPr>
              <w:pStyle w:val="NormalWeb"/>
              <w:spacing w:after="0" w:afterAutospacing="0"/>
              <w:jc w:val="both"/>
              <w:rPr>
                <w:rFonts w:ascii="Arial" w:hAnsi="Arial" w:cs="Arial"/>
                <w:sz w:val="20"/>
                <w:szCs w:val="20"/>
              </w:rPr>
            </w:pPr>
            <w:r w:rsidRPr="005D38AF">
              <w:rPr>
                <w:rFonts w:ascii="Arial" w:hAnsi="Arial" w:cs="Arial"/>
                <w:sz w:val="20"/>
                <w:szCs w:val="20"/>
              </w:rPr>
              <w:t>Durante 2018</w:t>
            </w:r>
            <w:r w:rsidRPr="005D38AF">
              <w:rPr>
                <w:rStyle w:val="Refdenotaalpie"/>
                <w:rFonts w:ascii="Arial" w:hAnsi="Arial" w:cs="Arial"/>
                <w:sz w:val="20"/>
                <w:szCs w:val="20"/>
              </w:rPr>
              <w:footnoteReference w:id="57"/>
            </w:r>
            <w:r w:rsidRPr="005D38AF">
              <w:rPr>
                <w:rFonts w:ascii="Arial" w:hAnsi="Arial" w:cs="Arial"/>
                <w:sz w:val="20"/>
                <w:szCs w:val="20"/>
              </w:rPr>
              <w:t xml:space="preserve"> el número de operaciones monetarias fue por </w:t>
            </w:r>
            <w:r w:rsidRPr="005D38AF">
              <w:rPr>
                <w:rFonts w:ascii="Arial" w:hAnsi="Arial" w:cs="Arial"/>
                <w:b/>
                <w:sz w:val="20"/>
                <w:szCs w:val="20"/>
              </w:rPr>
              <w:t>$7.183 billones</w:t>
            </w:r>
            <w:r w:rsidRPr="005D38AF">
              <w:rPr>
                <w:rFonts w:ascii="Arial" w:hAnsi="Arial" w:cs="Arial"/>
                <w:sz w:val="20"/>
                <w:szCs w:val="20"/>
              </w:rPr>
              <w:t xml:space="preserve"> en un total de 6.333 millones de operaciones monetarias y no monetarias por cada uno de los siguientes canales:</w:t>
            </w:r>
          </w:p>
          <w:p w:rsidR="009534C6" w:rsidRPr="005D38AF" w:rsidRDefault="009534C6" w:rsidP="00166AF6">
            <w:pPr>
              <w:pStyle w:val="NormalWeb"/>
              <w:spacing w:after="0" w:afterAutospacing="0"/>
              <w:jc w:val="both"/>
              <w:rPr>
                <w:rFonts w:ascii="Arial" w:hAnsi="Arial" w:cs="Arial"/>
                <w:sz w:val="20"/>
                <w:szCs w:val="20"/>
              </w:rPr>
            </w:pPr>
            <w:r w:rsidRPr="005D38AF">
              <w:rPr>
                <w:rFonts w:ascii="Arial" w:hAnsi="Arial" w:cs="Arial"/>
                <w:sz w:val="20"/>
                <w:szCs w:val="20"/>
              </w:rPr>
              <w:t>Internet 50</w:t>
            </w:r>
            <w:proofErr w:type="gramStart"/>
            <w:r w:rsidRPr="005D38AF">
              <w:rPr>
                <w:rFonts w:ascii="Arial" w:hAnsi="Arial" w:cs="Arial"/>
                <w:sz w:val="20"/>
                <w:szCs w:val="20"/>
              </w:rPr>
              <w:t>% ;</w:t>
            </w:r>
            <w:proofErr w:type="gramEnd"/>
            <w:r w:rsidRPr="005D38AF">
              <w:rPr>
                <w:rFonts w:ascii="Arial" w:hAnsi="Arial" w:cs="Arial"/>
                <w:sz w:val="20"/>
                <w:szCs w:val="20"/>
              </w:rPr>
              <w:t xml:space="preserve"> Cajeros automáticos con 13%, </w:t>
            </w:r>
            <w:proofErr w:type="spellStart"/>
            <w:r w:rsidRPr="005D38AF">
              <w:rPr>
                <w:rFonts w:ascii="Arial" w:hAnsi="Arial" w:cs="Arial"/>
                <w:sz w:val="20"/>
                <w:szCs w:val="20"/>
              </w:rPr>
              <w:t>Datáfonos</w:t>
            </w:r>
            <w:proofErr w:type="spellEnd"/>
            <w:r w:rsidRPr="005D38AF">
              <w:rPr>
                <w:rFonts w:ascii="Arial" w:hAnsi="Arial" w:cs="Arial"/>
                <w:sz w:val="20"/>
                <w:szCs w:val="20"/>
              </w:rPr>
              <w:t xml:space="preserve"> 10%, Oficinas 9%.</w:t>
            </w:r>
          </w:p>
          <w:p w:rsidR="00C974DE" w:rsidRDefault="00494243" w:rsidP="00166AF6">
            <w:pPr>
              <w:pStyle w:val="NormalWeb"/>
              <w:spacing w:after="0" w:afterAutospacing="0"/>
              <w:jc w:val="both"/>
              <w:rPr>
                <w:rFonts w:ascii="Arial" w:hAnsi="Arial" w:cs="Arial"/>
                <w:sz w:val="20"/>
                <w:szCs w:val="20"/>
              </w:rPr>
            </w:pPr>
            <w:r w:rsidRPr="005D38AF">
              <w:rPr>
                <w:rFonts w:ascii="Arial" w:hAnsi="Arial" w:cs="Arial"/>
                <w:sz w:val="20"/>
                <w:szCs w:val="20"/>
              </w:rPr>
              <w:t>(</w:t>
            </w:r>
            <w:r w:rsidRPr="005D38AF">
              <w:rPr>
                <w:rFonts w:ascii="Arial" w:hAnsi="Arial" w:cs="Arial"/>
                <w:i/>
                <w:sz w:val="20"/>
                <w:szCs w:val="20"/>
              </w:rPr>
              <w:t>P</w:t>
            </w:r>
            <w:r w:rsidR="009534C6" w:rsidRPr="005D38AF">
              <w:rPr>
                <w:rFonts w:ascii="Arial" w:hAnsi="Arial" w:cs="Arial"/>
                <w:i/>
                <w:sz w:val="20"/>
                <w:szCs w:val="20"/>
              </w:rPr>
              <w:t>orcentaje del monto de operaciones</w:t>
            </w:r>
            <w:r w:rsidR="009534C6" w:rsidRPr="005D38AF">
              <w:rPr>
                <w:rFonts w:ascii="Arial" w:hAnsi="Arial" w:cs="Arial"/>
                <w:sz w:val="20"/>
                <w:szCs w:val="20"/>
              </w:rPr>
              <w:t>).</w:t>
            </w:r>
          </w:p>
          <w:p w:rsidR="00AF1346" w:rsidRPr="005D38AF" w:rsidRDefault="00AF1346" w:rsidP="00166AF6">
            <w:pPr>
              <w:pStyle w:val="NormalWeb"/>
              <w:spacing w:after="0" w:afterAutospacing="0"/>
              <w:jc w:val="both"/>
              <w:rPr>
                <w:rFonts w:ascii="Arial" w:hAnsi="Arial" w:cs="Arial"/>
                <w:sz w:val="20"/>
                <w:szCs w:val="20"/>
              </w:rPr>
            </w:pPr>
          </w:p>
        </w:tc>
      </w:tr>
      <w:tr w:rsidR="00741C16" w:rsidRPr="005D38AF" w:rsidTr="00321A34">
        <w:tc>
          <w:tcPr>
            <w:tcW w:w="3369" w:type="dxa"/>
            <w:vMerge w:val="restart"/>
            <w:vAlign w:val="center"/>
          </w:tcPr>
          <w:p w:rsidR="00001227" w:rsidRPr="005D38AF" w:rsidRDefault="00010D79" w:rsidP="00166AF6">
            <w:pPr>
              <w:jc w:val="center"/>
              <w:rPr>
                <w:rFonts w:ascii="Arial" w:hAnsi="Arial" w:cs="Arial"/>
                <w:bCs/>
                <w:color w:val="000000"/>
                <w:sz w:val="20"/>
                <w:lang w:eastAsia="es-CO"/>
              </w:rPr>
            </w:pPr>
            <w:r w:rsidRPr="005D38AF">
              <w:rPr>
                <w:rFonts w:ascii="Arial" w:hAnsi="Arial" w:cs="Arial"/>
                <w:sz w:val="20"/>
              </w:rPr>
              <w:br w:type="page"/>
            </w:r>
            <w:r w:rsidRPr="005D38AF">
              <w:rPr>
                <w:rFonts w:ascii="Arial" w:hAnsi="Arial" w:cs="Arial"/>
                <w:sz w:val="20"/>
              </w:rPr>
              <w:br w:type="page"/>
            </w:r>
          </w:p>
          <w:p w:rsidR="00001227" w:rsidRPr="005D38AF" w:rsidRDefault="00001227" w:rsidP="00166AF6">
            <w:pPr>
              <w:jc w:val="center"/>
              <w:rPr>
                <w:rFonts w:ascii="Arial" w:hAnsi="Arial" w:cs="Arial"/>
                <w:bCs/>
                <w:color w:val="000000"/>
                <w:sz w:val="20"/>
                <w:lang w:eastAsia="es-CO"/>
              </w:rPr>
            </w:pPr>
          </w:p>
          <w:p w:rsidR="00321A34" w:rsidRPr="005D38AF" w:rsidRDefault="00321A34" w:rsidP="00166AF6">
            <w:pPr>
              <w:jc w:val="center"/>
              <w:rPr>
                <w:rFonts w:ascii="Arial" w:hAnsi="Arial" w:cs="Arial"/>
                <w:bCs/>
                <w:color w:val="000000"/>
                <w:sz w:val="20"/>
                <w:lang w:eastAsia="es-CO"/>
              </w:rPr>
            </w:pPr>
          </w:p>
          <w:p w:rsidR="00321A34" w:rsidRPr="005D38AF" w:rsidRDefault="00321A34" w:rsidP="00166AF6">
            <w:pPr>
              <w:jc w:val="center"/>
              <w:rPr>
                <w:rFonts w:ascii="Arial" w:hAnsi="Arial" w:cs="Arial"/>
                <w:bCs/>
                <w:color w:val="000000"/>
                <w:sz w:val="20"/>
                <w:lang w:eastAsia="es-CO"/>
              </w:rPr>
            </w:pPr>
          </w:p>
          <w:p w:rsidR="00321A34" w:rsidRPr="005D38AF" w:rsidRDefault="00321A34" w:rsidP="00166AF6">
            <w:pPr>
              <w:jc w:val="center"/>
              <w:rPr>
                <w:rFonts w:ascii="Arial" w:hAnsi="Arial" w:cs="Arial"/>
                <w:bCs/>
                <w:color w:val="000000"/>
                <w:sz w:val="20"/>
                <w:lang w:eastAsia="es-CO"/>
              </w:rPr>
            </w:pPr>
          </w:p>
          <w:p w:rsidR="00321A34" w:rsidRPr="005D38AF" w:rsidRDefault="00321A34" w:rsidP="00166AF6">
            <w:pPr>
              <w:jc w:val="center"/>
              <w:rPr>
                <w:rFonts w:ascii="Arial" w:hAnsi="Arial" w:cs="Arial"/>
                <w:b/>
                <w:bCs/>
                <w:color w:val="000000"/>
                <w:sz w:val="20"/>
                <w:lang w:eastAsia="es-CO"/>
              </w:rPr>
            </w:pPr>
          </w:p>
          <w:p w:rsidR="00321A34" w:rsidRPr="005D38AF" w:rsidRDefault="00321A34" w:rsidP="00166AF6">
            <w:pPr>
              <w:jc w:val="center"/>
              <w:rPr>
                <w:rFonts w:ascii="Arial" w:hAnsi="Arial" w:cs="Arial"/>
                <w:b/>
                <w:bCs/>
                <w:color w:val="000000"/>
                <w:sz w:val="20"/>
                <w:lang w:eastAsia="es-CO"/>
              </w:rPr>
            </w:pPr>
          </w:p>
          <w:p w:rsidR="00321A34" w:rsidRPr="005D38AF" w:rsidRDefault="00321A34" w:rsidP="00166AF6">
            <w:pPr>
              <w:jc w:val="center"/>
              <w:rPr>
                <w:rFonts w:ascii="Arial" w:hAnsi="Arial" w:cs="Arial"/>
                <w:b/>
                <w:bCs/>
                <w:color w:val="000000"/>
                <w:sz w:val="20"/>
                <w:lang w:eastAsia="es-CO"/>
              </w:rPr>
            </w:pPr>
          </w:p>
          <w:p w:rsidR="00741C16" w:rsidRPr="005D38AF" w:rsidRDefault="00BF1580" w:rsidP="00166AF6">
            <w:pPr>
              <w:jc w:val="center"/>
              <w:rPr>
                <w:rFonts w:ascii="Arial" w:hAnsi="Arial" w:cs="Arial"/>
                <w:bCs/>
                <w:color w:val="000000"/>
                <w:sz w:val="20"/>
                <w:lang w:eastAsia="es-CO"/>
              </w:rPr>
            </w:pPr>
            <w:r w:rsidRPr="005D38AF">
              <w:rPr>
                <w:rFonts w:ascii="Arial" w:hAnsi="Arial" w:cs="Arial"/>
                <w:b/>
                <w:bCs/>
                <w:color w:val="000000"/>
                <w:sz w:val="20"/>
                <w:lang w:eastAsia="es-CO"/>
              </w:rPr>
              <w:t>Superintendencia de Sociedades</w:t>
            </w:r>
          </w:p>
        </w:tc>
        <w:tc>
          <w:tcPr>
            <w:tcW w:w="5275" w:type="dxa"/>
            <w:vAlign w:val="center"/>
          </w:tcPr>
          <w:p w:rsidR="00F817EF" w:rsidRPr="005D38AF" w:rsidRDefault="00F817EF" w:rsidP="00166AF6">
            <w:pPr>
              <w:overflowPunct/>
              <w:autoSpaceDE/>
              <w:autoSpaceDN/>
              <w:adjustRightInd/>
              <w:jc w:val="both"/>
              <w:textAlignment w:val="auto"/>
              <w:rPr>
                <w:rFonts w:ascii="Arial" w:hAnsi="Arial" w:cs="Arial"/>
                <w:sz w:val="20"/>
                <w:lang w:val="es-CO" w:eastAsia="es-CO"/>
              </w:rPr>
            </w:pPr>
          </w:p>
          <w:p w:rsidR="00321A34" w:rsidRPr="005D38AF" w:rsidRDefault="00321A34" w:rsidP="00166AF6">
            <w:pPr>
              <w:overflowPunct/>
              <w:autoSpaceDE/>
              <w:autoSpaceDN/>
              <w:adjustRightInd/>
              <w:jc w:val="both"/>
              <w:textAlignment w:val="auto"/>
              <w:rPr>
                <w:rFonts w:ascii="Arial" w:hAnsi="Arial" w:cs="Arial"/>
                <w:sz w:val="20"/>
                <w:lang w:val="es-CO" w:eastAsia="es-CO"/>
              </w:rPr>
            </w:pPr>
          </w:p>
          <w:p w:rsidR="00010D79" w:rsidRPr="005D38AF" w:rsidRDefault="00BF1580"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Vigila todas las sociedades comerciales y mercantiles</w:t>
            </w:r>
            <w:r w:rsidR="00B35746" w:rsidRPr="005D38AF">
              <w:rPr>
                <w:rFonts w:ascii="Arial" w:hAnsi="Arial" w:cs="Arial"/>
                <w:sz w:val="20"/>
                <w:lang w:val="es-CO" w:eastAsia="es-CO"/>
              </w:rPr>
              <w:t xml:space="preserve"> y las personas que desarrollan una actividad económica</w:t>
            </w:r>
            <w:r w:rsidRPr="005D38AF">
              <w:rPr>
                <w:rFonts w:ascii="Arial" w:hAnsi="Arial" w:cs="Arial"/>
                <w:sz w:val="20"/>
                <w:lang w:val="es-CO" w:eastAsia="es-CO"/>
              </w:rPr>
              <w:t>.</w:t>
            </w:r>
            <w:r w:rsidR="00010D79" w:rsidRPr="005D38AF">
              <w:rPr>
                <w:rFonts w:ascii="Arial" w:hAnsi="Arial" w:cs="Arial"/>
                <w:sz w:val="20"/>
                <w:lang w:val="es-CO" w:eastAsia="es-CO"/>
              </w:rPr>
              <w:t xml:space="preserve"> Hace cumplir efectivamente las normas de derecho de sociedades y disuade a los actores económicos de infringirlas. </w:t>
            </w:r>
          </w:p>
          <w:p w:rsidR="00F817EF" w:rsidRPr="005D38AF" w:rsidRDefault="00F817EF" w:rsidP="00166AF6">
            <w:pPr>
              <w:overflowPunct/>
              <w:autoSpaceDE/>
              <w:autoSpaceDN/>
              <w:adjustRightInd/>
              <w:jc w:val="both"/>
              <w:textAlignment w:val="auto"/>
              <w:rPr>
                <w:rFonts w:ascii="Arial" w:hAnsi="Arial" w:cs="Arial"/>
                <w:sz w:val="20"/>
                <w:lang w:val="es-CO" w:eastAsia="es-CO"/>
              </w:rPr>
            </w:pPr>
          </w:p>
        </w:tc>
      </w:tr>
      <w:tr w:rsidR="00741C16" w:rsidRPr="005D38AF" w:rsidTr="00321A34">
        <w:tc>
          <w:tcPr>
            <w:tcW w:w="3369" w:type="dxa"/>
            <w:vMerge/>
            <w:vAlign w:val="center"/>
          </w:tcPr>
          <w:p w:rsidR="00741C16" w:rsidRPr="005D38AF" w:rsidRDefault="00741C16" w:rsidP="00166AF6">
            <w:pPr>
              <w:jc w:val="center"/>
              <w:rPr>
                <w:rFonts w:ascii="Arial" w:hAnsi="Arial" w:cs="Arial"/>
                <w:bCs/>
                <w:color w:val="000000"/>
                <w:sz w:val="20"/>
                <w:lang w:eastAsia="es-CO"/>
              </w:rPr>
            </w:pPr>
          </w:p>
        </w:tc>
        <w:tc>
          <w:tcPr>
            <w:tcW w:w="5275" w:type="dxa"/>
            <w:vAlign w:val="center"/>
          </w:tcPr>
          <w:p w:rsidR="00F817EF" w:rsidRPr="005D38AF" w:rsidRDefault="00F817EF" w:rsidP="00166AF6">
            <w:pPr>
              <w:pStyle w:val="NormalWeb"/>
              <w:spacing w:after="0" w:afterAutospacing="0"/>
              <w:jc w:val="both"/>
              <w:rPr>
                <w:rFonts w:ascii="Arial" w:hAnsi="Arial" w:cs="Arial"/>
                <w:iCs/>
                <w:sz w:val="20"/>
                <w:szCs w:val="20"/>
              </w:rPr>
            </w:pPr>
          </w:p>
          <w:p w:rsidR="00741C16" w:rsidRPr="005D38AF" w:rsidRDefault="00D123FF" w:rsidP="00166AF6">
            <w:pPr>
              <w:pStyle w:val="NormalWeb"/>
              <w:spacing w:after="0" w:afterAutospacing="0"/>
              <w:jc w:val="both"/>
              <w:rPr>
                <w:rFonts w:ascii="Arial" w:hAnsi="Arial" w:cs="Arial"/>
                <w:iCs/>
                <w:sz w:val="20"/>
                <w:szCs w:val="20"/>
              </w:rPr>
            </w:pPr>
            <w:r w:rsidRPr="005D38AF">
              <w:rPr>
                <w:rFonts w:ascii="Arial" w:hAnsi="Arial" w:cs="Arial"/>
                <w:iCs/>
                <w:sz w:val="20"/>
                <w:szCs w:val="20"/>
              </w:rPr>
              <w:t>Son objeto de</w:t>
            </w:r>
            <w:r w:rsidR="00BF1580" w:rsidRPr="005D38AF">
              <w:rPr>
                <w:rFonts w:ascii="Arial" w:hAnsi="Arial" w:cs="Arial"/>
                <w:iCs/>
                <w:sz w:val="20"/>
                <w:szCs w:val="20"/>
              </w:rPr>
              <w:t xml:space="preserve"> vigilancia de la Superintendencia de Sociedades, siempre y cuando no estén sujetas a la vigilancia de otra Superintendencia, las sociedades mercantiles y las empresas unipersonales que a 31 de diciembre de 2006, o al cierre de los ejercicios sociales posteriores, registren:</w:t>
            </w:r>
          </w:p>
          <w:p w:rsidR="004F7951" w:rsidRPr="005D38AF" w:rsidRDefault="004F7951" w:rsidP="00166AF6">
            <w:pPr>
              <w:pStyle w:val="NormalWeb"/>
              <w:spacing w:after="0" w:afterAutospacing="0"/>
              <w:jc w:val="both"/>
              <w:rPr>
                <w:rFonts w:ascii="Arial" w:hAnsi="Arial" w:cs="Arial"/>
                <w:iCs/>
                <w:sz w:val="20"/>
                <w:szCs w:val="20"/>
              </w:rPr>
            </w:pPr>
            <w:r w:rsidRPr="005D38AF">
              <w:rPr>
                <w:rFonts w:ascii="Arial" w:hAnsi="Arial" w:cs="Arial"/>
                <w:iCs/>
                <w:sz w:val="20"/>
                <w:szCs w:val="20"/>
              </w:rPr>
              <w:t xml:space="preserve">a) Un total de activos superior al equivalente a treinta mil (30.000) salarios mínimos legales mensuales; </w:t>
            </w:r>
            <w:r w:rsidRPr="005D38AF">
              <w:rPr>
                <w:rFonts w:ascii="Arial" w:hAnsi="Arial" w:cs="Arial"/>
                <w:iCs/>
                <w:sz w:val="20"/>
                <w:szCs w:val="20"/>
              </w:rPr>
              <w:br/>
            </w:r>
            <w:r w:rsidR="00DB1473" w:rsidRPr="005D38AF">
              <w:rPr>
                <w:rFonts w:ascii="Arial" w:hAnsi="Arial" w:cs="Arial"/>
                <w:iCs/>
                <w:sz w:val="20"/>
                <w:szCs w:val="20"/>
              </w:rPr>
              <w:t>b) Ingresos totales, incluidos</w:t>
            </w:r>
            <w:r w:rsidRPr="005D38AF">
              <w:rPr>
                <w:rFonts w:ascii="Arial" w:hAnsi="Arial" w:cs="Arial"/>
                <w:iCs/>
                <w:sz w:val="20"/>
                <w:szCs w:val="20"/>
              </w:rPr>
              <w:t xml:space="preserve"> superiores al valor de treinta mil (30.000) salarios mínimos legales mensuales.</w:t>
            </w:r>
          </w:p>
          <w:p w:rsidR="004F7951" w:rsidRPr="005D38AF" w:rsidRDefault="004F7951" w:rsidP="00166AF6">
            <w:pPr>
              <w:pStyle w:val="NormalWeb"/>
              <w:spacing w:after="0" w:afterAutospacing="0"/>
              <w:jc w:val="both"/>
              <w:rPr>
                <w:rFonts w:ascii="Arial" w:hAnsi="Arial" w:cs="Arial"/>
                <w:iCs/>
                <w:sz w:val="20"/>
                <w:szCs w:val="20"/>
              </w:rPr>
            </w:pPr>
            <w:r w:rsidRPr="005D38AF">
              <w:rPr>
                <w:rFonts w:ascii="Arial" w:hAnsi="Arial" w:cs="Arial"/>
                <w:iCs/>
                <w:sz w:val="20"/>
                <w:szCs w:val="20"/>
              </w:rPr>
              <w:t>Es suficiente con que se cumpla uno de los dos criterios (es decir, el monto de activos o el monto de los ingresos) para iniciar en la condición de vigilada o para conservar dicha condición si es que hace tiempo la habían adquirido</w:t>
            </w:r>
            <w:r w:rsidR="006C0F85" w:rsidRPr="005D38AF">
              <w:rPr>
                <w:rFonts w:ascii="Arial" w:hAnsi="Arial" w:cs="Arial"/>
                <w:sz w:val="20"/>
                <w:szCs w:val="20"/>
                <w:vertAlign w:val="superscript"/>
              </w:rPr>
              <w:footnoteReference w:id="58"/>
            </w:r>
            <w:r w:rsidRPr="005D38AF">
              <w:rPr>
                <w:rFonts w:ascii="Arial" w:hAnsi="Arial" w:cs="Arial"/>
                <w:iCs/>
                <w:sz w:val="20"/>
                <w:szCs w:val="20"/>
              </w:rPr>
              <w:t>.</w:t>
            </w:r>
          </w:p>
          <w:p w:rsidR="00C606BB" w:rsidRPr="005D38AF" w:rsidRDefault="00B35746" w:rsidP="00166AF6">
            <w:pPr>
              <w:pStyle w:val="NormalWeb"/>
              <w:spacing w:after="0" w:afterAutospacing="0"/>
              <w:jc w:val="both"/>
              <w:rPr>
                <w:rFonts w:ascii="Arial" w:hAnsi="Arial" w:cs="Arial"/>
                <w:iCs/>
                <w:sz w:val="20"/>
                <w:szCs w:val="20"/>
              </w:rPr>
            </w:pPr>
            <w:r w:rsidRPr="005D38AF">
              <w:rPr>
                <w:rFonts w:ascii="Arial" w:hAnsi="Arial" w:cs="Arial"/>
                <w:iCs/>
                <w:sz w:val="20"/>
                <w:szCs w:val="20"/>
              </w:rPr>
              <w:lastRenderedPageBreak/>
              <w:t>En</w:t>
            </w:r>
            <w:r w:rsidR="00C606BB" w:rsidRPr="005D38AF">
              <w:rPr>
                <w:rFonts w:ascii="Arial" w:hAnsi="Arial" w:cs="Arial"/>
                <w:iCs/>
                <w:sz w:val="20"/>
                <w:szCs w:val="20"/>
              </w:rPr>
              <w:t xml:space="preserve"> 2018 abrieron sus puertas 328.237 unidades productivas: 69.283 sociedades y 258.954 personas naturales, lo que representa un crecimiento respecto al año anterior cuando se registraron 325.527.</w:t>
            </w:r>
            <w:r w:rsidR="00DB1473" w:rsidRPr="005D38AF">
              <w:rPr>
                <w:rFonts w:ascii="Arial" w:hAnsi="Arial" w:cs="Arial"/>
                <w:iCs/>
                <w:sz w:val="20"/>
                <w:szCs w:val="20"/>
              </w:rPr>
              <w:t>En ese año</w:t>
            </w:r>
            <w:r w:rsidR="00C606BB" w:rsidRPr="005D38AF">
              <w:rPr>
                <w:rFonts w:ascii="Arial" w:hAnsi="Arial" w:cs="Arial"/>
                <w:iCs/>
                <w:sz w:val="20"/>
                <w:szCs w:val="20"/>
              </w:rPr>
              <w:t xml:space="preserve"> la constitución de sociedades descendió 1,4%, al decrecer de 70.247 a 69.283, mientras que las matrículas de person</w:t>
            </w:r>
            <w:r w:rsidR="00EB434F" w:rsidRPr="005D38AF">
              <w:rPr>
                <w:rFonts w:ascii="Arial" w:hAnsi="Arial" w:cs="Arial"/>
                <w:iCs/>
                <w:sz w:val="20"/>
                <w:szCs w:val="20"/>
              </w:rPr>
              <w:t>as naturales aumentaron un 1,4%</w:t>
            </w:r>
            <w:r w:rsidR="00965F66" w:rsidRPr="005D38AF">
              <w:rPr>
                <w:rStyle w:val="Refdenotaalpie"/>
                <w:rFonts w:ascii="Arial" w:hAnsi="Arial" w:cs="Arial"/>
                <w:iCs/>
                <w:sz w:val="20"/>
                <w:szCs w:val="20"/>
              </w:rPr>
              <w:footnoteReference w:id="59"/>
            </w:r>
            <w:r w:rsidR="00EB434F" w:rsidRPr="005D38AF">
              <w:rPr>
                <w:rFonts w:ascii="Arial" w:hAnsi="Arial" w:cs="Arial"/>
                <w:iCs/>
                <w:sz w:val="20"/>
                <w:szCs w:val="20"/>
              </w:rPr>
              <w:t>.</w:t>
            </w:r>
          </w:p>
          <w:p w:rsidR="004F7951" w:rsidRPr="005D38AF" w:rsidRDefault="004F7951" w:rsidP="00166AF6">
            <w:pPr>
              <w:pStyle w:val="NormalWeb"/>
              <w:spacing w:after="0" w:afterAutospacing="0"/>
              <w:jc w:val="both"/>
              <w:rPr>
                <w:rFonts w:ascii="Arial" w:hAnsi="Arial" w:cs="Arial"/>
                <w:bCs/>
                <w:color w:val="000000"/>
                <w:sz w:val="20"/>
                <w:szCs w:val="20"/>
              </w:rPr>
            </w:pPr>
          </w:p>
        </w:tc>
      </w:tr>
      <w:tr w:rsidR="00D47ECA" w:rsidRPr="005D38AF" w:rsidTr="00321A34">
        <w:tc>
          <w:tcPr>
            <w:tcW w:w="3369" w:type="dxa"/>
            <w:vMerge w:val="restart"/>
            <w:vAlign w:val="center"/>
          </w:tcPr>
          <w:p w:rsidR="00321A34" w:rsidRPr="005D38AF" w:rsidRDefault="00321A34" w:rsidP="00166AF6">
            <w:pPr>
              <w:jc w:val="center"/>
              <w:rPr>
                <w:rFonts w:ascii="Arial" w:hAnsi="Arial" w:cs="Arial"/>
                <w:sz w:val="20"/>
                <w:lang w:val="es-CO" w:eastAsia="es-CO"/>
              </w:rPr>
            </w:pPr>
          </w:p>
          <w:p w:rsidR="00321A34" w:rsidRPr="005D38AF" w:rsidRDefault="00321A34" w:rsidP="00166AF6">
            <w:pPr>
              <w:jc w:val="center"/>
              <w:rPr>
                <w:rFonts w:ascii="Arial" w:hAnsi="Arial" w:cs="Arial"/>
                <w:sz w:val="20"/>
                <w:lang w:val="es-CO" w:eastAsia="es-CO"/>
              </w:rPr>
            </w:pPr>
          </w:p>
          <w:p w:rsidR="00C564EA" w:rsidRPr="005D38AF" w:rsidRDefault="00C564EA" w:rsidP="00166AF6">
            <w:pPr>
              <w:jc w:val="center"/>
              <w:rPr>
                <w:rFonts w:ascii="Arial" w:hAnsi="Arial" w:cs="Arial"/>
                <w:sz w:val="20"/>
                <w:lang w:val="es-CO" w:eastAsia="es-CO"/>
              </w:rPr>
            </w:pPr>
          </w:p>
          <w:p w:rsidR="00C564EA" w:rsidRPr="005D38AF" w:rsidRDefault="00C564EA" w:rsidP="00166AF6">
            <w:pPr>
              <w:jc w:val="center"/>
              <w:rPr>
                <w:rFonts w:ascii="Arial" w:hAnsi="Arial" w:cs="Arial"/>
                <w:sz w:val="20"/>
                <w:lang w:val="es-CO" w:eastAsia="es-CO"/>
              </w:rPr>
            </w:pPr>
          </w:p>
          <w:p w:rsidR="00C564EA" w:rsidRPr="005D38AF" w:rsidRDefault="00C564EA" w:rsidP="00166AF6">
            <w:pPr>
              <w:jc w:val="center"/>
              <w:rPr>
                <w:rFonts w:ascii="Arial" w:hAnsi="Arial" w:cs="Arial"/>
                <w:sz w:val="20"/>
                <w:lang w:val="es-CO" w:eastAsia="es-CO"/>
              </w:rPr>
            </w:pPr>
          </w:p>
          <w:p w:rsidR="00C564EA" w:rsidRPr="005D38AF" w:rsidRDefault="00C564EA" w:rsidP="00166AF6">
            <w:pPr>
              <w:jc w:val="center"/>
              <w:rPr>
                <w:rFonts w:ascii="Arial" w:hAnsi="Arial" w:cs="Arial"/>
                <w:sz w:val="20"/>
                <w:lang w:val="es-CO" w:eastAsia="es-CO"/>
              </w:rPr>
            </w:pPr>
          </w:p>
          <w:p w:rsidR="00C564EA" w:rsidRPr="005D38AF" w:rsidRDefault="00C564EA" w:rsidP="00166AF6">
            <w:pPr>
              <w:jc w:val="center"/>
              <w:rPr>
                <w:rFonts w:ascii="Arial" w:hAnsi="Arial" w:cs="Arial"/>
                <w:b/>
                <w:sz w:val="20"/>
                <w:lang w:val="es-CO" w:eastAsia="es-CO"/>
              </w:rPr>
            </w:pPr>
          </w:p>
          <w:p w:rsidR="00C564EA" w:rsidRPr="005D38AF" w:rsidRDefault="00C564EA" w:rsidP="00166AF6">
            <w:pPr>
              <w:jc w:val="center"/>
              <w:rPr>
                <w:rFonts w:ascii="Arial" w:hAnsi="Arial" w:cs="Arial"/>
                <w:b/>
                <w:sz w:val="20"/>
                <w:lang w:val="es-CO" w:eastAsia="es-CO"/>
              </w:rPr>
            </w:pPr>
          </w:p>
          <w:p w:rsidR="00D47ECA" w:rsidRPr="005D38AF" w:rsidRDefault="00D47ECA" w:rsidP="00166AF6">
            <w:pPr>
              <w:jc w:val="center"/>
              <w:rPr>
                <w:rFonts w:ascii="Arial" w:hAnsi="Arial" w:cs="Arial"/>
                <w:bCs/>
                <w:color w:val="000000"/>
                <w:sz w:val="20"/>
                <w:lang w:eastAsia="es-CO"/>
              </w:rPr>
            </w:pPr>
            <w:r w:rsidRPr="005D38AF">
              <w:rPr>
                <w:rFonts w:ascii="Arial" w:hAnsi="Arial" w:cs="Arial"/>
                <w:b/>
                <w:sz w:val="20"/>
                <w:lang w:val="es-CO" w:eastAsia="es-CO"/>
              </w:rPr>
              <w:t>Superintendencia de Industria y Comercio</w:t>
            </w:r>
          </w:p>
        </w:tc>
        <w:tc>
          <w:tcPr>
            <w:tcW w:w="5275" w:type="dxa"/>
            <w:vAlign w:val="center"/>
          </w:tcPr>
          <w:p w:rsidR="00321A34" w:rsidRPr="005D38AF" w:rsidRDefault="00321A34" w:rsidP="00166AF6">
            <w:pPr>
              <w:overflowPunct/>
              <w:autoSpaceDE/>
              <w:autoSpaceDN/>
              <w:adjustRightInd/>
              <w:jc w:val="both"/>
              <w:textAlignment w:val="auto"/>
              <w:rPr>
                <w:rFonts w:ascii="Arial" w:hAnsi="Arial" w:cs="Arial"/>
                <w:sz w:val="20"/>
                <w:lang w:eastAsia="es-CO"/>
              </w:rPr>
            </w:pPr>
          </w:p>
          <w:p w:rsidR="00D47ECA" w:rsidRPr="005D38AF" w:rsidRDefault="00D47ECA"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Protege la libre competencia, lo mismo que al consumidor y ejerce las funciones jurisdiccionales relacionadas</w:t>
            </w:r>
            <w:r w:rsidR="00823EDE" w:rsidRPr="005D38AF">
              <w:rPr>
                <w:rFonts w:ascii="Arial" w:hAnsi="Arial" w:cs="Arial"/>
                <w:sz w:val="20"/>
                <w:lang w:val="es-CO" w:eastAsia="es-CO"/>
              </w:rPr>
              <w:t>.</w:t>
            </w:r>
          </w:p>
          <w:p w:rsidR="000F4FAA" w:rsidRDefault="000F4FAA" w:rsidP="00166AF6">
            <w:pPr>
              <w:overflowPunct/>
              <w:autoSpaceDE/>
              <w:autoSpaceDN/>
              <w:adjustRightInd/>
              <w:jc w:val="both"/>
              <w:textAlignment w:val="auto"/>
              <w:rPr>
                <w:rFonts w:ascii="Arial" w:hAnsi="Arial" w:cs="Arial"/>
                <w:bCs/>
                <w:color w:val="000000"/>
                <w:sz w:val="20"/>
                <w:lang w:val="es-CO" w:eastAsia="es-CO"/>
              </w:rPr>
            </w:pPr>
          </w:p>
          <w:p w:rsidR="001D1A49" w:rsidRPr="005D38AF" w:rsidRDefault="001D1A49" w:rsidP="00166AF6">
            <w:pPr>
              <w:overflowPunct/>
              <w:autoSpaceDE/>
              <w:autoSpaceDN/>
              <w:adjustRightInd/>
              <w:jc w:val="both"/>
              <w:textAlignment w:val="auto"/>
              <w:rPr>
                <w:rFonts w:ascii="Arial" w:hAnsi="Arial" w:cs="Arial"/>
                <w:bCs/>
                <w:color w:val="000000"/>
                <w:sz w:val="20"/>
                <w:lang w:val="es-CO" w:eastAsia="es-CO"/>
              </w:rPr>
            </w:pPr>
          </w:p>
        </w:tc>
      </w:tr>
      <w:tr w:rsidR="00D47ECA" w:rsidRPr="005D38AF" w:rsidTr="00321A34">
        <w:tc>
          <w:tcPr>
            <w:tcW w:w="3369" w:type="dxa"/>
            <w:vMerge/>
            <w:vAlign w:val="center"/>
          </w:tcPr>
          <w:p w:rsidR="00D47ECA" w:rsidRPr="005D38AF" w:rsidRDefault="00D47ECA" w:rsidP="00166AF6">
            <w:pPr>
              <w:jc w:val="center"/>
              <w:rPr>
                <w:rFonts w:ascii="Arial" w:hAnsi="Arial" w:cs="Arial"/>
                <w:bCs/>
                <w:color w:val="000000"/>
                <w:sz w:val="20"/>
                <w:lang w:eastAsia="es-CO"/>
              </w:rPr>
            </w:pPr>
          </w:p>
        </w:tc>
        <w:tc>
          <w:tcPr>
            <w:tcW w:w="5275" w:type="dxa"/>
            <w:vAlign w:val="center"/>
          </w:tcPr>
          <w:p w:rsidR="00D47ECA" w:rsidRPr="005D38AF" w:rsidRDefault="00D47ECA" w:rsidP="00166AF6">
            <w:pPr>
              <w:jc w:val="both"/>
              <w:rPr>
                <w:rFonts w:ascii="Arial" w:hAnsi="Arial" w:cs="Arial"/>
                <w:iCs/>
                <w:sz w:val="20"/>
                <w:lang w:val="es-CO" w:eastAsia="es-CO"/>
              </w:rPr>
            </w:pPr>
          </w:p>
          <w:p w:rsidR="00283021" w:rsidRPr="005D38AF" w:rsidRDefault="00283021" w:rsidP="00166AF6">
            <w:pPr>
              <w:jc w:val="both"/>
              <w:rPr>
                <w:rFonts w:ascii="Arial" w:hAnsi="Arial" w:cs="Arial"/>
                <w:iCs/>
                <w:sz w:val="20"/>
                <w:lang w:val="es-CO" w:eastAsia="es-CO"/>
              </w:rPr>
            </w:pPr>
            <w:r w:rsidRPr="005D38AF">
              <w:rPr>
                <w:rFonts w:ascii="Arial" w:hAnsi="Arial" w:cs="Arial"/>
                <w:iCs/>
                <w:sz w:val="20"/>
                <w:lang w:val="es-CO" w:eastAsia="es-CO"/>
              </w:rPr>
              <w:t>En 2018, a través de esta Superintendencia, fueron solicitadas 2.223 patentes de invención</w:t>
            </w:r>
            <w:r w:rsidR="00485988" w:rsidRPr="005D38AF">
              <w:rPr>
                <w:rFonts w:ascii="Arial" w:hAnsi="Arial" w:cs="Arial"/>
                <w:iCs/>
                <w:sz w:val="20"/>
                <w:lang w:val="es-CO" w:eastAsia="es-CO"/>
              </w:rPr>
              <w:t>.</w:t>
            </w:r>
            <w:r w:rsidRPr="005D38AF">
              <w:rPr>
                <w:rFonts w:ascii="Arial" w:hAnsi="Arial" w:cs="Arial"/>
                <w:iCs/>
                <w:sz w:val="20"/>
                <w:lang w:val="es-CO" w:eastAsia="es-CO"/>
              </w:rPr>
              <w:t xml:space="preserve"> 415 de estas solicitudes fueron de residentes en el país, mientras que 1.808 fueron de solicitudes de no residentes.</w:t>
            </w:r>
          </w:p>
          <w:p w:rsidR="00485988" w:rsidRPr="005D38AF" w:rsidRDefault="00485988" w:rsidP="00166AF6">
            <w:pPr>
              <w:jc w:val="both"/>
              <w:rPr>
                <w:rFonts w:ascii="Arial" w:hAnsi="Arial" w:cs="Arial"/>
                <w:iCs/>
                <w:sz w:val="20"/>
                <w:lang w:val="es-CO" w:eastAsia="es-CO"/>
              </w:rPr>
            </w:pPr>
          </w:p>
          <w:p w:rsidR="00485988" w:rsidRPr="005D38AF" w:rsidRDefault="005F2EFC" w:rsidP="00166AF6">
            <w:pPr>
              <w:jc w:val="both"/>
              <w:rPr>
                <w:rFonts w:ascii="Arial" w:hAnsi="Arial" w:cs="Arial"/>
                <w:iCs/>
                <w:sz w:val="20"/>
                <w:lang w:val="es-CO" w:eastAsia="es-CO"/>
              </w:rPr>
            </w:pPr>
            <w:r w:rsidRPr="005D38AF">
              <w:rPr>
                <w:rFonts w:ascii="Arial" w:hAnsi="Arial" w:cs="Arial"/>
                <w:iCs/>
                <w:sz w:val="20"/>
                <w:lang w:val="es-CO" w:eastAsia="es-CO"/>
              </w:rPr>
              <w:t>Esta, es una Superintendencia de las más robustas, y con mayor espectro de actividad, el cual cubre:</w:t>
            </w:r>
          </w:p>
          <w:p w:rsidR="005F2EFC" w:rsidRPr="005D38AF" w:rsidRDefault="005F2EFC" w:rsidP="00166AF6">
            <w:pPr>
              <w:jc w:val="both"/>
              <w:rPr>
                <w:rFonts w:ascii="Arial" w:hAnsi="Arial" w:cs="Arial"/>
                <w:iCs/>
                <w:sz w:val="20"/>
                <w:lang w:val="es-CO" w:eastAsia="es-CO"/>
              </w:rPr>
            </w:pPr>
          </w:p>
          <w:p w:rsidR="005F2EFC" w:rsidRPr="005D38AF" w:rsidRDefault="005F2EFC" w:rsidP="00354967">
            <w:pPr>
              <w:pStyle w:val="Prrafodelista"/>
              <w:numPr>
                <w:ilvl w:val="0"/>
                <w:numId w:val="2"/>
              </w:numPr>
              <w:jc w:val="both"/>
              <w:rPr>
                <w:rFonts w:ascii="Arial" w:hAnsi="Arial" w:cs="Arial"/>
                <w:iCs/>
                <w:sz w:val="20"/>
                <w:lang w:val="es-CO" w:eastAsia="es-CO"/>
              </w:rPr>
            </w:pPr>
            <w:r w:rsidRPr="005D38AF">
              <w:rPr>
                <w:rFonts w:ascii="Arial" w:hAnsi="Arial" w:cs="Arial"/>
                <w:iCs/>
                <w:sz w:val="20"/>
                <w:lang w:val="es-CO" w:eastAsia="es-CO"/>
              </w:rPr>
              <w:t xml:space="preserve">Vigilancia y Control de la Libre Competencia: solicitudes de integración empresarial, </w:t>
            </w:r>
            <w:r w:rsidR="00BD4423" w:rsidRPr="005D38AF">
              <w:rPr>
                <w:rFonts w:ascii="Arial" w:hAnsi="Arial" w:cs="Arial"/>
                <w:iCs/>
                <w:sz w:val="20"/>
                <w:lang w:val="es-CO" w:eastAsia="es-CO"/>
              </w:rPr>
              <w:t>competencia desleal y</w:t>
            </w:r>
            <w:r w:rsidRPr="005D38AF">
              <w:rPr>
                <w:rFonts w:ascii="Arial" w:hAnsi="Arial" w:cs="Arial"/>
                <w:iCs/>
                <w:sz w:val="20"/>
                <w:lang w:val="es-CO" w:eastAsia="es-CO"/>
              </w:rPr>
              <w:t xml:space="preserve"> pr</w:t>
            </w:r>
            <w:r w:rsidR="00BD4423" w:rsidRPr="005D38AF">
              <w:rPr>
                <w:rFonts w:ascii="Arial" w:hAnsi="Arial" w:cs="Arial"/>
                <w:iCs/>
                <w:sz w:val="20"/>
                <w:lang w:val="es-CO" w:eastAsia="es-CO"/>
              </w:rPr>
              <w:t>áctica comercial restrictiva.</w:t>
            </w:r>
          </w:p>
          <w:p w:rsidR="00BD4423" w:rsidRPr="005D38AF" w:rsidRDefault="000C1C83" w:rsidP="00354967">
            <w:pPr>
              <w:pStyle w:val="Prrafodelista"/>
              <w:numPr>
                <w:ilvl w:val="0"/>
                <w:numId w:val="2"/>
              </w:numPr>
              <w:jc w:val="both"/>
              <w:rPr>
                <w:rFonts w:ascii="Arial" w:hAnsi="Arial" w:cs="Arial"/>
                <w:iCs/>
                <w:sz w:val="20"/>
                <w:lang w:val="es-CO" w:eastAsia="es-CO"/>
              </w:rPr>
            </w:pPr>
            <w:r w:rsidRPr="005D38AF">
              <w:rPr>
                <w:rFonts w:ascii="Arial" w:hAnsi="Arial" w:cs="Arial"/>
                <w:iCs/>
                <w:sz w:val="20"/>
                <w:lang w:val="es-CO" w:eastAsia="es-CO"/>
              </w:rPr>
              <w:t>Vigilancia y Control de C</w:t>
            </w:r>
            <w:r w:rsidR="006A568E" w:rsidRPr="005D38AF">
              <w:rPr>
                <w:rFonts w:ascii="Arial" w:hAnsi="Arial" w:cs="Arial"/>
                <w:iCs/>
                <w:sz w:val="20"/>
                <w:lang w:val="es-CO" w:eastAsia="es-CO"/>
              </w:rPr>
              <w:t>ámaras de Comercio.</w:t>
            </w:r>
          </w:p>
          <w:p w:rsidR="006A568E" w:rsidRPr="005D38AF" w:rsidRDefault="006A568E" w:rsidP="00354967">
            <w:pPr>
              <w:pStyle w:val="Prrafodelista"/>
              <w:numPr>
                <w:ilvl w:val="0"/>
                <w:numId w:val="2"/>
              </w:numPr>
              <w:jc w:val="both"/>
              <w:rPr>
                <w:rFonts w:ascii="Arial" w:hAnsi="Arial" w:cs="Arial"/>
                <w:iCs/>
                <w:sz w:val="20"/>
                <w:lang w:val="es-CO" w:eastAsia="es-CO"/>
              </w:rPr>
            </w:pPr>
            <w:r w:rsidRPr="005D38AF">
              <w:rPr>
                <w:rFonts w:ascii="Arial" w:hAnsi="Arial" w:cs="Arial"/>
                <w:iCs/>
                <w:sz w:val="20"/>
                <w:lang w:val="es-CO" w:eastAsia="es-CO"/>
              </w:rPr>
              <w:t xml:space="preserve">Vigilancia Administrativa </w:t>
            </w:r>
            <w:r w:rsidR="009F0628" w:rsidRPr="005D38AF">
              <w:rPr>
                <w:rFonts w:ascii="Arial" w:hAnsi="Arial" w:cs="Arial"/>
                <w:iCs/>
                <w:sz w:val="20"/>
                <w:lang w:val="es-CO" w:eastAsia="es-CO"/>
              </w:rPr>
              <w:t>en materia de protección al consumidor</w:t>
            </w:r>
          </w:p>
          <w:p w:rsidR="009F0628" w:rsidRPr="005D38AF" w:rsidRDefault="009F0628" w:rsidP="00354967">
            <w:pPr>
              <w:pStyle w:val="Prrafodelista"/>
              <w:numPr>
                <w:ilvl w:val="0"/>
                <w:numId w:val="2"/>
              </w:numPr>
              <w:jc w:val="both"/>
              <w:rPr>
                <w:rFonts w:ascii="Arial" w:hAnsi="Arial" w:cs="Arial"/>
                <w:iCs/>
                <w:sz w:val="20"/>
                <w:lang w:val="es-CO" w:eastAsia="es-CO"/>
              </w:rPr>
            </w:pPr>
            <w:r w:rsidRPr="005D38AF">
              <w:rPr>
                <w:rFonts w:ascii="Arial" w:hAnsi="Arial" w:cs="Arial"/>
                <w:iCs/>
                <w:sz w:val="20"/>
                <w:lang w:val="es-CO" w:eastAsia="es-CO"/>
              </w:rPr>
              <w:t>Vigilancia Administrativa en materia de protección de datos personales.</w:t>
            </w:r>
          </w:p>
          <w:p w:rsidR="00A7352A" w:rsidRPr="005D38AF" w:rsidRDefault="00A7352A" w:rsidP="00354967">
            <w:pPr>
              <w:pStyle w:val="Prrafodelista"/>
              <w:numPr>
                <w:ilvl w:val="0"/>
                <w:numId w:val="2"/>
              </w:numPr>
              <w:jc w:val="both"/>
              <w:rPr>
                <w:rFonts w:ascii="Arial" w:hAnsi="Arial" w:cs="Arial"/>
                <w:iCs/>
                <w:sz w:val="20"/>
                <w:lang w:val="es-CO" w:eastAsia="es-CO"/>
              </w:rPr>
            </w:pPr>
            <w:r w:rsidRPr="005D38AF">
              <w:rPr>
                <w:rFonts w:ascii="Arial" w:hAnsi="Arial" w:cs="Arial"/>
                <w:iCs/>
                <w:sz w:val="20"/>
                <w:lang w:val="es-CO" w:eastAsia="es-CO"/>
              </w:rPr>
              <w:t>Vigilancia de reglamentos técnicos y metrología legal.</w:t>
            </w:r>
          </w:p>
          <w:p w:rsidR="009C7C4C" w:rsidRPr="005D38AF" w:rsidRDefault="009C7C4C" w:rsidP="00354967">
            <w:pPr>
              <w:pStyle w:val="Prrafodelista"/>
              <w:numPr>
                <w:ilvl w:val="0"/>
                <w:numId w:val="2"/>
              </w:numPr>
              <w:jc w:val="both"/>
              <w:rPr>
                <w:rFonts w:ascii="Arial" w:hAnsi="Arial" w:cs="Arial"/>
                <w:iCs/>
                <w:sz w:val="20"/>
                <w:lang w:val="es-CO" w:eastAsia="es-CO"/>
              </w:rPr>
            </w:pPr>
            <w:r w:rsidRPr="005D38AF">
              <w:rPr>
                <w:rFonts w:ascii="Arial" w:hAnsi="Arial" w:cs="Arial"/>
                <w:iCs/>
                <w:sz w:val="20"/>
                <w:lang w:val="es-CO" w:eastAsia="es-CO"/>
              </w:rPr>
              <w:t>Asuntos jurisdiccionales: Protección al consumidor y competencia desleal.</w:t>
            </w:r>
          </w:p>
          <w:p w:rsidR="00283021" w:rsidRPr="005D38AF" w:rsidRDefault="006C3A1B" w:rsidP="00354967">
            <w:pPr>
              <w:pStyle w:val="Prrafodelista"/>
              <w:numPr>
                <w:ilvl w:val="0"/>
                <w:numId w:val="2"/>
              </w:numPr>
              <w:jc w:val="both"/>
              <w:rPr>
                <w:rFonts w:ascii="Arial" w:hAnsi="Arial" w:cs="Arial"/>
                <w:bCs/>
                <w:color w:val="000000"/>
                <w:sz w:val="20"/>
                <w:lang w:eastAsia="es-CO"/>
              </w:rPr>
            </w:pPr>
            <w:r w:rsidRPr="005D38AF">
              <w:rPr>
                <w:rFonts w:ascii="Arial" w:hAnsi="Arial" w:cs="Arial"/>
                <w:iCs/>
                <w:sz w:val="20"/>
                <w:lang w:val="es-CO" w:eastAsia="es-CO"/>
              </w:rPr>
              <w:t xml:space="preserve">Administración del Sistema </w:t>
            </w:r>
            <w:r w:rsidR="00D1609A" w:rsidRPr="005D38AF">
              <w:rPr>
                <w:rFonts w:ascii="Arial" w:hAnsi="Arial" w:cs="Arial"/>
                <w:iCs/>
                <w:sz w:val="20"/>
                <w:lang w:val="es-CO" w:eastAsia="es-CO"/>
              </w:rPr>
              <w:t>N</w:t>
            </w:r>
            <w:r w:rsidRPr="005D38AF">
              <w:rPr>
                <w:rFonts w:ascii="Arial" w:hAnsi="Arial" w:cs="Arial"/>
                <w:iCs/>
                <w:sz w:val="20"/>
                <w:lang w:val="es-CO" w:eastAsia="es-CO"/>
              </w:rPr>
              <w:t>acional de Propiedad Industrial.</w:t>
            </w:r>
          </w:p>
          <w:p w:rsidR="003536EC" w:rsidRPr="005D38AF" w:rsidRDefault="003536EC" w:rsidP="00166AF6">
            <w:pPr>
              <w:pStyle w:val="Prrafodelista"/>
              <w:jc w:val="both"/>
              <w:rPr>
                <w:rFonts w:ascii="Arial" w:hAnsi="Arial" w:cs="Arial"/>
                <w:bCs/>
                <w:color w:val="000000"/>
                <w:sz w:val="20"/>
                <w:lang w:eastAsia="es-CO"/>
              </w:rPr>
            </w:pPr>
          </w:p>
        </w:tc>
      </w:tr>
      <w:tr w:rsidR="00EE3234" w:rsidRPr="005D38AF" w:rsidTr="00321A34">
        <w:tc>
          <w:tcPr>
            <w:tcW w:w="3369" w:type="dxa"/>
            <w:vMerge w:val="restart"/>
            <w:vAlign w:val="center"/>
          </w:tcPr>
          <w:p w:rsidR="00EE3234" w:rsidRPr="005D38AF" w:rsidRDefault="00EE3234" w:rsidP="00166AF6">
            <w:pPr>
              <w:jc w:val="center"/>
              <w:rPr>
                <w:rFonts w:ascii="Arial" w:hAnsi="Arial" w:cs="Arial"/>
                <w:b/>
                <w:bCs/>
                <w:color w:val="000000"/>
                <w:sz w:val="20"/>
                <w:lang w:eastAsia="es-CO"/>
              </w:rPr>
            </w:pPr>
          </w:p>
          <w:p w:rsidR="00821716" w:rsidRPr="005D38AF" w:rsidRDefault="00821716" w:rsidP="00166AF6">
            <w:pPr>
              <w:jc w:val="center"/>
              <w:rPr>
                <w:rFonts w:ascii="Arial" w:hAnsi="Arial" w:cs="Arial"/>
                <w:b/>
                <w:sz w:val="20"/>
                <w:lang w:val="es-CO" w:eastAsia="es-CO"/>
              </w:rPr>
            </w:pPr>
          </w:p>
          <w:p w:rsidR="00821716" w:rsidRPr="005D38AF" w:rsidRDefault="00821716" w:rsidP="00166AF6">
            <w:pPr>
              <w:jc w:val="center"/>
              <w:rPr>
                <w:rFonts w:ascii="Arial" w:hAnsi="Arial" w:cs="Arial"/>
                <w:b/>
                <w:sz w:val="20"/>
                <w:lang w:val="es-CO" w:eastAsia="es-CO"/>
              </w:rPr>
            </w:pPr>
          </w:p>
          <w:p w:rsidR="00821716" w:rsidRPr="005D38AF" w:rsidRDefault="00821716" w:rsidP="00166AF6">
            <w:pPr>
              <w:jc w:val="center"/>
              <w:rPr>
                <w:rFonts w:ascii="Arial" w:hAnsi="Arial" w:cs="Arial"/>
                <w:b/>
                <w:sz w:val="20"/>
                <w:lang w:val="es-CO" w:eastAsia="es-CO"/>
              </w:rPr>
            </w:pPr>
          </w:p>
          <w:p w:rsidR="00EE3234" w:rsidRPr="005D38AF" w:rsidRDefault="00EE3234" w:rsidP="00166AF6">
            <w:pPr>
              <w:jc w:val="center"/>
              <w:rPr>
                <w:rFonts w:ascii="Arial" w:hAnsi="Arial" w:cs="Arial"/>
                <w:b/>
                <w:bCs/>
                <w:color w:val="000000"/>
                <w:sz w:val="20"/>
                <w:lang w:eastAsia="es-CO"/>
              </w:rPr>
            </w:pPr>
            <w:r w:rsidRPr="005D38AF">
              <w:rPr>
                <w:rFonts w:ascii="Arial" w:hAnsi="Arial" w:cs="Arial"/>
                <w:b/>
                <w:sz w:val="20"/>
                <w:lang w:val="es-CO" w:eastAsia="es-CO"/>
              </w:rPr>
              <w:t>Superintendencia de la Economía Solidaria</w:t>
            </w:r>
          </w:p>
          <w:p w:rsidR="00EE3234" w:rsidRPr="005D38AF" w:rsidRDefault="00EE3234" w:rsidP="00166AF6">
            <w:pPr>
              <w:jc w:val="center"/>
              <w:rPr>
                <w:rFonts w:ascii="Arial" w:hAnsi="Arial" w:cs="Arial"/>
                <w:b/>
                <w:bCs/>
                <w:color w:val="000000"/>
                <w:sz w:val="20"/>
                <w:lang w:eastAsia="es-CO"/>
              </w:rPr>
            </w:pPr>
          </w:p>
        </w:tc>
        <w:tc>
          <w:tcPr>
            <w:tcW w:w="5275" w:type="dxa"/>
            <w:vAlign w:val="center"/>
          </w:tcPr>
          <w:p w:rsidR="00EE3234" w:rsidRPr="005D38AF" w:rsidRDefault="00EE3234" w:rsidP="00166AF6">
            <w:pPr>
              <w:overflowPunct/>
              <w:autoSpaceDE/>
              <w:autoSpaceDN/>
              <w:adjustRightInd/>
              <w:jc w:val="both"/>
              <w:textAlignment w:val="auto"/>
              <w:rPr>
                <w:rFonts w:ascii="Arial" w:hAnsi="Arial" w:cs="Arial"/>
                <w:sz w:val="20"/>
                <w:lang w:val="es-CO" w:eastAsia="es-CO"/>
              </w:rPr>
            </w:pPr>
          </w:p>
          <w:p w:rsidR="00EE3234" w:rsidRPr="005D38AF" w:rsidRDefault="00697FDC"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lastRenderedPageBreak/>
              <w:t>Vigila el comportamiento de la economía solidaria</w:t>
            </w:r>
            <w:r w:rsidR="002D4E6D" w:rsidRPr="005D38AF">
              <w:rPr>
                <w:rFonts w:ascii="Arial" w:hAnsi="Arial" w:cs="Arial"/>
                <w:sz w:val="20"/>
                <w:lang w:val="es-CO" w:eastAsia="es-CO"/>
              </w:rPr>
              <w:t xml:space="preserve"> en ajuste a sus principios. Esto incluye </w:t>
            </w:r>
            <w:r w:rsidR="003A54ED" w:rsidRPr="005D38AF">
              <w:rPr>
                <w:rFonts w:ascii="Arial" w:hAnsi="Arial" w:cs="Arial"/>
                <w:sz w:val="20"/>
                <w:lang w:val="es-CO" w:eastAsia="es-CO"/>
              </w:rPr>
              <w:t xml:space="preserve"> C</w:t>
            </w:r>
            <w:r w:rsidR="002D4E6D" w:rsidRPr="005D38AF">
              <w:rPr>
                <w:rFonts w:ascii="Arial" w:hAnsi="Arial" w:cs="Arial"/>
                <w:sz w:val="20"/>
                <w:lang w:val="es-CO" w:eastAsia="es-CO"/>
              </w:rPr>
              <w:t xml:space="preserve">ooperativas, Cooperativas de Ahorro y Crédito, </w:t>
            </w:r>
            <w:r w:rsidR="00DE6CB8" w:rsidRPr="005D38AF">
              <w:rPr>
                <w:rFonts w:ascii="Arial" w:hAnsi="Arial" w:cs="Arial"/>
                <w:sz w:val="20"/>
                <w:lang w:val="es-CO" w:eastAsia="es-CO"/>
              </w:rPr>
              <w:t>Fondos, Mutuales y otras organizaciones solidarias.</w:t>
            </w:r>
          </w:p>
          <w:p w:rsidR="00EE3234" w:rsidRPr="005D38AF" w:rsidRDefault="00EE3234" w:rsidP="00166AF6">
            <w:pPr>
              <w:overflowPunct/>
              <w:autoSpaceDE/>
              <w:autoSpaceDN/>
              <w:adjustRightInd/>
              <w:jc w:val="both"/>
              <w:textAlignment w:val="auto"/>
              <w:rPr>
                <w:rFonts w:ascii="Arial" w:hAnsi="Arial" w:cs="Arial"/>
                <w:sz w:val="20"/>
                <w:lang w:val="es-CO" w:eastAsia="es-CO"/>
              </w:rPr>
            </w:pPr>
          </w:p>
        </w:tc>
      </w:tr>
      <w:tr w:rsidR="00EE3234" w:rsidRPr="005D38AF" w:rsidTr="00321A34">
        <w:tc>
          <w:tcPr>
            <w:tcW w:w="3369" w:type="dxa"/>
            <w:vMerge/>
            <w:vAlign w:val="center"/>
          </w:tcPr>
          <w:p w:rsidR="00EE3234" w:rsidRPr="005D38AF" w:rsidRDefault="00EE3234" w:rsidP="00166AF6">
            <w:pPr>
              <w:jc w:val="center"/>
              <w:rPr>
                <w:rFonts w:ascii="Arial" w:hAnsi="Arial" w:cs="Arial"/>
                <w:b/>
                <w:bCs/>
                <w:color w:val="000000"/>
                <w:sz w:val="20"/>
                <w:lang w:eastAsia="es-CO"/>
              </w:rPr>
            </w:pPr>
          </w:p>
        </w:tc>
        <w:tc>
          <w:tcPr>
            <w:tcW w:w="5275" w:type="dxa"/>
            <w:vAlign w:val="center"/>
          </w:tcPr>
          <w:p w:rsidR="00363113" w:rsidRDefault="00363113" w:rsidP="00166AF6">
            <w:pPr>
              <w:overflowPunct/>
              <w:autoSpaceDE/>
              <w:autoSpaceDN/>
              <w:adjustRightInd/>
              <w:jc w:val="both"/>
              <w:textAlignment w:val="auto"/>
              <w:rPr>
                <w:rFonts w:ascii="Arial" w:hAnsi="Arial" w:cs="Arial"/>
                <w:sz w:val="20"/>
                <w:lang w:val="es-CO" w:eastAsia="es-CO"/>
              </w:rPr>
            </w:pPr>
          </w:p>
          <w:p w:rsidR="001D1A49" w:rsidRPr="005D38AF" w:rsidRDefault="001D1A49" w:rsidP="00166AF6">
            <w:pPr>
              <w:overflowPunct/>
              <w:autoSpaceDE/>
              <w:autoSpaceDN/>
              <w:adjustRightInd/>
              <w:jc w:val="both"/>
              <w:textAlignment w:val="auto"/>
              <w:rPr>
                <w:rFonts w:ascii="Arial" w:hAnsi="Arial" w:cs="Arial"/>
                <w:sz w:val="20"/>
                <w:lang w:val="es-CO" w:eastAsia="es-CO"/>
              </w:rPr>
            </w:pPr>
          </w:p>
          <w:p w:rsidR="00B358A4" w:rsidRPr="005D38AF" w:rsidRDefault="003A54ED" w:rsidP="00166AF6">
            <w:pPr>
              <w:overflowPunct/>
              <w:autoSpaceDE/>
              <w:autoSpaceDN/>
              <w:adjustRightInd/>
              <w:jc w:val="both"/>
              <w:textAlignment w:val="auto"/>
              <w:rPr>
                <w:rFonts w:ascii="Arial" w:hAnsi="Arial" w:cs="Arial"/>
                <w:b/>
                <w:sz w:val="20"/>
                <w:lang w:val="es-CO" w:eastAsia="es-CO"/>
              </w:rPr>
            </w:pPr>
            <w:r w:rsidRPr="005D38AF">
              <w:rPr>
                <w:rFonts w:ascii="Arial" w:hAnsi="Arial" w:cs="Arial"/>
                <w:sz w:val="20"/>
                <w:lang w:val="es-CO" w:eastAsia="es-CO"/>
              </w:rPr>
              <w:t xml:space="preserve">Entre 2012 y 2017, </w:t>
            </w:r>
            <w:r w:rsidR="008B40F5" w:rsidRPr="005D38AF">
              <w:rPr>
                <w:rFonts w:ascii="Arial" w:hAnsi="Arial" w:cs="Arial"/>
                <w:sz w:val="20"/>
                <w:lang w:val="es-CO" w:eastAsia="es-CO"/>
              </w:rPr>
              <w:t>fueron objeto de vigilancia un promedio de 4615 entidades, con un promedio de activos</w:t>
            </w:r>
            <w:r w:rsidR="002301DB" w:rsidRPr="005D38AF">
              <w:rPr>
                <w:rFonts w:ascii="Arial" w:hAnsi="Arial" w:cs="Arial"/>
                <w:sz w:val="20"/>
                <w:lang w:val="es-CO" w:eastAsia="es-CO"/>
              </w:rPr>
              <w:t xml:space="preserve"> reportados al año</w:t>
            </w:r>
            <w:r w:rsidR="008B40F5" w:rsidRPr="005D38AF">
              <w:rPr>
                <w:rFonts w:ascii="Arial" w:hAnsi="Arial" w:cs="Arial"/>
                <w:sz w:val="20"/>
                <w:lang w:val="es-CO" w:eastAsia="es-CO"/>
              </w:rPr>
              <w:t xml:space="preserve"> de </w:t>
            </w:r>
            <w:r w:rsidR="008B40F5" w:rsidRPr="005D38AF">
              <w:rPr>
                <w:rFonts w:ascii="Arial" w:hAnsi="Arial" w:cs="Arial"/>
                <w:b/>
                <w:sz w:val="20"/>
                <w:lang w:val="es-CO" w:eastAsia="es-CO"/>
              </w:rPr>
              <w:t>30,3 billones de pesos</w:t>
            </w:r>
            <w:r w:rsidR="003479CF" w:rsidRPr="005D38AF">
              <w:rPr>
                <w:rStyle w:val="Refdenotaalpie"/>
                <w:rFonts w:ascii="Arial" w:hAnsi="Arial" w:cs="Arial"/>
                <w:b/>
                <w:sz w:val="20"/>
                <w:lang w:val="es-CO" w:eastAsia="es-CO"/>
              </w:rPr>
              <w:footnoteReference w:id="60"/>
            </w:r>
            <w:r w:rsidR="008B40F5" w:rsidRPr="005D38AF">
              <w:rPr>
                <w:rFonts w:ascii="Arial" w:hAnsi="Arial" w:cs="Arial"/>
                <w:b/>
                <w:sz w:val="20"/>
                <w:lang w:val="es-CO" w:eastAsia="es-CO"/>
              </w:rPr>
              <w:t xml:space="preserve">. </w:t>
            </w:r>
          </w:p>
          <w:p w:rsidR="00B358A4" w:rsidRPr="005D38AF" w:rsidRDefault="00B358A4" w:rsidP="00166AF6">
            <w:pPr>
              <w:overflowPunct/>
              <w:autoSpaceDE/>
              <w:autoSpaceDN/>
              <w:adjustRightInd/>
              <w:jc w:val="both"/>
              <w:textAlignment w:val="auto"/>
              <w:rPr>
                <w:rFonts w:ascii="Arial" w:hAnsi="Arial" w:cs="Arial"/>
                <w:sz w:val="20"/>
                <w:lang w:val="es-CO" w:eastAsia="es-CO"/>
              </w:rPr>
            </w:pPr>
          </w:p>
          <w:p w:rsidR="00EE3234" w:rsidRPr="005D38AF" w:rsidRDefault="00EE3234" w:rsidP="00166AF6">
            <w:pPr>
              <w:overflowPunct/>
              <w:autoSpaceDE/>
              <w:autoSpaceDN/>
              <w:adjustRightInd/>
              <w:jc w:val="both"/>
              <w:textAlignment w:val="auto"/>
              <w:rPr>
                <w:rFonts w:ascii="Arial" w:hAnsi="Arial" w:cs="Arial"/>
                <w:bCs/>
                <w:color w:val="000000"/>
                <w:sz w:val="20"/>
                <w:lang w:val="es-CO" w:eastAsia="es-CO"/>
              </w:rPr>
            </w:pPr>
          </w:p>
        </w:tc>
      </w:tr>
      <w:tr w:rsidR="000D2E65" w:rsidRPr="005D38AF" w:rsidTr="00321A34">
        <w:tc>
          <w:tcPr>
            <w:tcW w:w="3369" w:type="dxa"/>
            <w:vMerge w:val="restart"/>
            <w:vAlign w:val="center"/>
          </w:tcPr>
          <w:p w:rsidR="00845246" w:rsidRPr="005D38AF" w:rsidRDefault="00845246" w:rsidP="00166AF6">
            <w:pPr>
              <w:jc w:val="center"/>
              <w:rPr>
                <w:rFonts w:ascii="Arial" w:hAnsi="Arial" w:cs="Arial"/>
                <w:b/>
                <w:bCs/>
                <w:color w:val="000000"/>
                <w:sz w:val="20"/>
                <w:lang w:eastAsia="es-CO"/>
              </w:rPr>
            </w:pPr>
          </w:p>
          <w:p w:rsidR="00845246" w:rsidRPr="005D38AF" w:rsidRDefault="00845246" w:rsidP="00166AF6">
            <w:pPr>
              <w:jc w:val="center"/>
              <w:rPr>
                <w:rFonts w:ascii="Arial" w:hAnsi="Arial" w:cs="Arial"/>
                <w:b/>
                <w:bCs/>
                <w:color w:val="000000"/>
                <w:sz w:val="20"/>
                <w:lang w:eastAsia="es-CO"/>
              </w:rPr>
            </w:pPr>
          </w:p>
          <w:p w:rsidR="00845246" w:rsidRPr="005D38AF" w:rsidRDefault="00845246" w:rsidP="00166AF6">
            <w:pPr>
              <w:jc w:val="center"/>
              <w:rPr>
                <w:rFonts w:ascii="Arial" w:hAnsi="Arial" w:cs="Arial"/>
                <w:b/>
                <w:bCs/>
                <w:color w:val="000000"/>
                <w:sz w:val="20"/>
                <w:lang w:eastAsia="es-CO"/>
              </w:rPr>
            </w:pPr>
          </w:p>
          <w:p w:rsidR="000D2E65" w:rsidRPr="005D38AF" w:rsidRDefault="000D2E65" w:rsidP="00166AF6">
            <w:pPr>
              <w:jc w:val="center"/>
              <w:rPr>
                <w:rFonts w:ascii="Arial" w:hAnsi="Arial" w:cs="Arial"/>
                <w:b/>
                <w:bCs/>
                <w:color w:val="000000"/>
                <w:sz w:val="20"/>
                <w:lang w:eastAsia="es-CO"/>
              </w:rPr>
            </w:pPr>
            <w:r w:rsidRPr="005D38AF">
              <w:rPr>
                <w:rFonts w:ascii="Arial" w:hAnsi="Arial" w:cs="Arial"/>
                <w:b/>
                <w:bCs/>
                <w:color w:val="000000"/>
                <w:sz w:val="20"/>
                <w:lang w:eastAsia="es-CO"/>
              </w:rPr>
              <w:t>Superintendencia de Puertos y Transporte</w:t>
            </w:r>
          </w:p>
          <w:p w:rsidR="00E325D7" w:rsidRPr="005D38AF" w:rsidRDefault="00E325D7" w:rsidP="00166AF6">
            <w:pPr>
              <w:jc w:val="center"/>
              <w:rPr>
                <w:rFonts w:ascii="Arial" w:hAnsi="Arial" w:cs="Arial"/>
                <w:b/>
                <w:bCs/>
                <w:color w:val="000000"/>
                <w:sz w:val="20"/>
                <w:lang w:eastAsia="es-CO"/>
              </w:rPr>
            </w:pPr>
          </w:p>
          <w:p w:rsidR="00E325D7" w:rsidRPr="005D38AF" w:rsidRDefault="00E325D7" w:rsidP="00166AF6">
            <w:pPr>
              <w:jc w:val="center"/>
              <w:rPr>
                <w:rFonts w:ascii="Arial" w:hAnsi="Arial" w:cs="Arial"/>
                <w:b/>
                <w:bCs/>
                <w:color w:val="000000"/>
                <w:sz w:val="20"/>
                <w:lang w:eastAsia="es-CO"/>
              </w:rPr>
            </w:pPr>
          </w:p>
        </w:tc>
        <w:tc>
          <w:tcPr>
            <w:tcW w:w="5275" w:type="dxa"/>
            <w:vAlign w:val="center"/>
          </w:tcPr>
          <w:p w:rsidR="000D2E65" w:rsidRPr="005D38AF" w:rsidRDefault="000D2E65" w:rsidP="00166AF6">
            <w:pPr>
              <w:overflowPunct/>
              <w:autoSpaceDE/>
              <w:autoSpaceDN/>
              <w:adjustRightInd/>
              <w:jc w:val="both"/>
              <w:textAlignment w:val="auto"/>
              <w:rPr>
                <w:rFonts w:ascii="Arial" w:hAnsi="Arial" w:cs="Arial"/>
                <w:sz w:val="20"/>
                <w:lang w:val="es-CO" w:eastAsia="es-CO"/>
              </w:rPr>
            </w:pPr>
          </w:p>
          <w:p w:rsidR="00E325D7" w:rsidRPr="005D38AF" w:rsidRDefault="00641EB5"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 xml:space="preserve">Supervisa el servicio público de transporte, la actividad portuaria y la infraestructura. </w:t>
            </w:r>
          </w:p>
          <w:p w:rsidR="00845246" w:rsidRPr="005D38AF" w:rsidRDefault="00845246" w:rsidP="00166AF6">
            <w:pPr>
              <w:overflowPunct/>
              <w:autoSpaceDE/>
              <w:autoSpaceDN/>
              <w:adjustRightInd/>
              <w:jc w:val="both"/>
              <w:textAlignment w:val="auto"/>
              <w:rPr>
                <w:rFonts w:ascii="Arial" w:hAnsi="Arial" w:cs="Arial"/>
                <w:sz w:val="20"/>
                <w:lang w:eastAsia="es-CO"/>
              </w:rPr>
            </w:pPr>
          </w:p>
        </w:tc>
      </w:tr>
      <w:tr w:rsidR="000D2E65" w:rsidRPr="005D38AF" w:rsidTr="00321A34">
        <w:tc>
          <w:tcPr>
            <w:tcW w:w="3369" w:type="dxa"/>
            <w:vMerge/>
            <w:vAlign w:val="center"/>
          </w:tcPr>
          <w:p w:rsidR="000D2E65" w:rsidRPr="005D38AF" w:rsidRDefault="000D2E65" w:rsidP="00166AF6">
            <w:pPr>
              <w:jc w:val="center"/>
              <w:rPr>
                <w:rFonts w:ascii="Arial" w:hAnsi="Arial" w:cs="Arial"/>
                <w:b/>
                <w:bCs/>
                <w:color w:val="000000"/>
                <w:sz w:val="20"/>
                <w:lang w:eastAsia="es-CO"/>
              </w:rPr>
            </w:pPr>
          </w:p>
        </w:tc>
        <w:tc>
          <w:tcPr>
            <w:tcW w:w="5275" w:type="dxa"/>
            <w:vAlign w:val="center"/>
          </w:tcPr>
          <w:p w:rsidR="001D1A49" w:rsidRDefault="001D1A49" w:rsidP="00166AF6">
            <w:pPr>
              <w:overflowPunct/>
              <w:autoSpaceDE/>
              <w:autoSpaceDN/>
              <w:adjustRightInd/>
              <w:jc w:val="both"/>
              <w:textAlignment w:val="auto"/>
              <w:rPr>
                <w:rFonts w:ascii="Arial" w:hAnsi="Arial" w:cs="Arial"/>
                <w:sz w:val="20"/>
                <w:lang w:val="es-CO" w:eastAsia="es-CO"/>
              </w:rPr>
            </w:pPr>
          </w:p>
          <w:p w:rsidR="000D2E65" w:rsidRDefault="00E335B8"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El sector transporte aporta</w:t>
            </w:r>
            <w:r w:rsidR="00725432" w:rsidRPr="005D38AF">
              <w:rPr>
                <w:rFonts w:ascii="Arial" w:hAnsi="Arial" w:cs="Arial"/>
                <w:sz w:val="20"/>
                <w:lang w:val="es-CO" w:eastAsia="es-CO"/>
              </w:rPr>
              <w:t xml:space="preserve"> cerca del 6% del PIB nacional</w:t>
            </w:r>
            <w:r w:rsidR="006C6778" w:rsidRPr="005D38AF">
              <w:rPr>
                <w:rFonts w:ascii="Arial" w:hAnsi="Arial" w:cs="Arial"/>
                <w:sz w:val="20"/>
                <w:lang w:val="es-CO" w:eastAsia="es-CO"/>
              </w:rPr>
              <w:t>.</w:t>
            </w:r>
          </w:p>
          <w:p w:rsidR="001D1A49" w:rsidRPr="005D38AF" w:rsidRDefault="001D1A49" w:rsidP="00166AF6">
            <w:pPr>
              <w:overflowPunct/>
              <w:autoSpaceDE/>
              <w:autoSpaceDN/>
              <w:adjustRightInd/>
              <w:jc w:val="both"/>
              <w:textAlignment w:val="auto"/>
              <w:rPr>
                <w:rFonts w:ascii="Arial" w:hAnsi="Arial" w:cs="Arial"/>
                <w:sz w:val="20"/>
                <w:lang w:val="es-CO" w:eastAsia="es-CO"/>
              </w:rPr>
            </w:pPr>
          </w:p>
        </w:tc>
      </w:tr>
      <w:tr w:rsidR="00592A2D" w:rsidRPr="005D38AF" w:rsidTr="00321A34">
        <w:tc>
          <w:tcPr>
            <w:tcW w:w="3369" w:type="dxa"/>
            <w:vMerge w:val="restart"/>
            <w:vAlign w:val="center"/>
          </w:tcPr>
          <w:p w:rsidR="00592A2D" w:rsidRPr="005D38AF" w:rsidRDefault="00592A2D" w:rsidP="00166AF6">
            <w:pPr>
              <w:jc w:val="center"/>
              <w:rPr>
                <w:rFonts w:ascii="Arial" w:hAnsi="Arial" w:cs="Arial"/>
                <w:b/>
                <w:bCs/>
                <w:color w:val="000000"/>
                <w:sz w:val="20"/>
                <w:lang w:eastAsia="es-CO"/>
              </w:rPr>
            </w:pPr>
          </w:p>
          <w:p w:rsidR="00592A2D" w:rsidRPr="005D38AF" w:rsidRDefault="00592A2D" w:rsidP="00166AF6">
            <w:pPr>
              <w:jc w:val="center"/>
              <w:rPr>
                <w:rFonts w:ascii="Arial" w:hAnsi="Arial" w:cs="Arial"/>
                <w:b/>
                <w:bCs/>
                <w:color w:val="000000"/>
                <w:sz w:val="20"/>
                <w:lang w:eastAsia="es-CO"/>
              </w:rPr>
            </w:pPr>
          </w:p>
          <w:p w:rsidR="003547C4" w:rsidRPr="005D38AF" w:rsidRDefault="003547C4" w:rsidP="00166AF6">
            <w:pPr>
              <w:jc w:val="center"/>
              <w:rPr>
                <w:rFonts w:ascii="Arial" w:hAnsi="Arial" w:cs="Arial"/>
                <w:b/>
                <w:bCs/>
                <w:color w:val="000000"/>
                <w:sz w:val="20"/>
                <w:lang w:eastAsia="es-CO"/>
              </w:rPr>
            </w:pPr>
          </w:p>
          <w:p w:rsidR="003547C4" w:rsidRPr="005D38AF" w:rsidRDefault="003547C4" w:rsidP="00166AF6">
            <w:pPr>
              <w:jc w:val="center"/>
              <w:rPr>
                <w:rFonts w:ascii="Arial" w:hAnsi="Arial" w:cs="Arial"/>
                <w:b/>
                <w:bCs/>
                <w:color w:val="000000"/>
                <w:sz w:val="20"/>
                <w:lang w:eastAsia="es-CO"/>
              </w:rPr>
            </w:pPr>
          </w:p>
          <w:p w:rsidR="00592A2D" w:rsidRPr="005D38AF" w:rsidRDefault="00E27CF8" w:rsidP="00166AF6">
            <w:pPr>
              <w:jc w:val="center"/>
              <w:rPr>
                <w:rFonts w:ascii="Arial" w:hAnsi="Arial" w:cs="Arial"/>
                <w:b/>
                <w:bCs/>
                <w:color w:val="000000"/>
                <w:sz w:val="20"/>
                <w:lang w:eastAsia="es-CO"/>
              </w:rPr>
            </w:pPr>
            <w:r w:rsidRPr="005D38AF">
              <w:rPr>
                <w:rFonts w:ascii="Arial" w:hAnsi="Arial" w:cs="Arial"/>
                <w:b/>
                <w:bCs/>
                <w:color w:val="000000"/>
                <w:sz w:val="20"/>
                <w:lang w:eastAsia="es-CO"/>
              </w:rPr>
              <w:t>Superintendencia de Servicios Públicos Domiciliarios</w:t>
            </w:r>
          </w:p>
          <w:p w:rsidR="00592A2D" w:rsidRPr="005D38AF" w:rsidRDefault="00592A2D" w:rsidP="00166AF6">
            <w:pPr>
              <w:jc w:val="center"/>
              <w:rPr>
                <w:rFonts w:ascii="Arial" w:hAnsi="Arial" w:cs="Arial"/>
                <w:b/>
                <w:bCs/>
                <w:color w:val="000000"/>
                <w:sz w:val="20"/>
                <w:lang w:eastAsia="es-CO"/>
              </w:rPr>
            </w:pPr>
          </w:p>
          <w:p w:rsidR="00592A2D" w:rsidRPr="005D38AF" w:rsidRDefault="00592A2D" w:rsidP="00166AF6">
            <w:pPr>
              <w:jc w:val="center"/>
              <w:rPr>
                <w:rFonts w:ascii="Arial" w:hAnsi="Arial" w:cs="Arial"/>
                <w:b/>
                <w:bCs/>
                <w:color w:val="000000"/>
                <w:sz w:val="20"/>
                <w:lang w:eastAsia="es-CO"/>
              </w:rPr>
            </w:pPr>
          </w:p>
        </w:tc>
        <w:tc>
          <w:tcPr>
            <w:tcW w:w="5275" w:type="dxa"/>
            <w:vAlign w:val="center"/>
          </w:tcPr>
          <w:p w:rsidR="00592A2D" w:rsidRPr="005D38AF" w:rsidRDefault="00592A2D" w:rsidP="00166AF6">
            <w:pPr>
              <w:overflowPunct/>
              <w:autoSpaceDE/>
              <w:autoSpaceDN/>
              <w:adjustRightInd/>
              <w:jc w:val="both"/>
              <w:textAlignment w:val="auto"/>
              <w:rPr>
                <w:rFonts w:ascii="Arial" w:hAnsi="Arial" w:cs="Arial"/>
                <w:sz w:val="20"/>
                <w:lang w:val="es-CO" w:eastAsia="es-CO"/>
              </w:rPr>
            </w:pPr>
          </w:p>
          <w:p w:rsidR="003547C4" w:rsidRPr="005D38AF" w:rsidRDefault="003547C4" w:rsidP="00166AF6">
            <w:pPr>
              <w:overflowPunct/>
              <w:autoSpaceDE/>
              <w:autoSpaceDN/>
              <w:adjustRightInd/>
              <w:jc w:val="both"/>
              <w:textAlignment w:val="auto"/>
              <w:rPr>
                <w:rFonts w:ascii="Arial" w:hAnsi="Arial" w:cs="Arial"/>
                <w:sz w:val="20"/>
                <w:lang w:val="es-CO" w:eastAsia="es-CO"/>
              </w:rPr>
            </w:pPr>
          </w:p>
          <w:p w:rsidR="00592A2D" w:rsidRPr="005D38AF" w:rsidRDefault="00E27CF8"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Ejerce inspección, vigilancia y control las entidades y empresas prestadoras de servicios públicos domiciliarios.</w:t>
            </w:r>
          </w:p>
          <w:p w:rsidR="00592A2D" w:rsidRPr="005D38AF" w:rsidRDefault="00592A2D" w:rsidP="00166AF6">
            <w:pPr>
              <w:overflowPunct/>
              <w:autoSpaceDE/>
              <w:autoSpaceDN/>
              <w:adjustRightInd/>
              <w:jc w:val="both"/>
              <w:textAlignment w:val="auto"/>
              <w:rPr>
                <w:rFonts w:ascii="Arial" w:hAnsi="Arial" w:cs="Arial"/>
                <w:sz w:val="20"/>
                <w:lang w:val="es-CO" w:eastAsia="es-CO"/>
              </w:rPr>
            </w:pPr>
          </w:p>
        </w:tc>
      </w:tr>
      <w:tr w:rsidR="00592A2D" w:rsidRPr="005D38AF" w:rsidTr="00321A34">
        <w:tc>
          <w:tcPr>
            <w:tcW w:w="3369" w:type="dxa"/>
            <w:vMerge/>
            <w:vAlign w:val="center"/>
          </w:tcPr>
          <w:p w:rsidR="00592A2D" w:rsidRPr="005D38AF" w:rsidRDefault="00592A2D" w:rsidP="00166AF6">
            <w:pPr>
              <w:jc w:val="center"/>
              <w:rPr>
                <w:rFonts w:ascii="Arial" w:hAnsi="Arial" w:cs="Arial"/>
                <w:bCs/>
                <w:color w:val="000000"/>
                <w:sz w:val="20"/>
                <w:lang w:eastAsia="es-CO"/>
              </w:rPr>
            </w:pPr>
          </w:p>
        </w:tc>
        <w:tc>
          <w:tcPr>
            <w:tcW w:w="5275" w:type="dxa"/>
            <w:vAlign w:val="center"/>
          </w:tcPr>
          <w:p w:rsidR="00750A9B" w:rsidRPr="005D38AF" w:rsidRDefault="00750A9B" w:rsidP="00166AF6">
            <w:pPr>
              <w:overflowPunct/>
              <w:autoSpaceDE/>
              <w:autoSpaceDN/>
              <w:adjustRightInd/>
              <w:jc w:val="both"/>
              <w:textAlignment w:val="auto"/>
              <w:rPr>
                <w:rFonts w:ascii="Arial" w:hAnsi="Arial" w:cs="Arial"/>
                <w:sz w:val="20"/>
                <w:lang w:val="es-CO" w:eastAsia="es-CO"/>
              </w:rPr>
            </w:pPr>
          </w:p>
          <w:p w:rsidR="00592A2D" w:rsidRPr="005D38AF" w:rsidRDefault="009526B8"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 xml:space="preserve">De acuerdo con el Registro Único de </w:t>
            </w:r>
            <w:r w:rsidR="008332A8" w:rsidRPr="005D38AF">
              <w:rPr>
                <w:rFonts w:ascii="Arial" w:hAnsi="Arial" w:cs="Arial"/>
                <w:sz w:val="20"/>
                <w:lang w:val="es-CO" w:eastAsia="es-CO"/>
              </w:rPr>
              <w:t>Prestadores de Servicios P</w:t>
            </w:r>
            <w:r w:rsidRPr="005D38AF">
              <w:rPr>
                <w:rFonts w:ascii="Arial" w:hAnsi="Arial" w:cs="Arial"/>
                <w:sz w:val="20"/>
                <w:lang w:val="es-CO" w:eastAsia="es-CO"/>
              </w:rPr>
              <w:t>úblicos RUPS</w:t>
            </w:r>
            <w:r w:rsidR="00EF043A" w:rsidRPr="005D38AF">
              <w:rPr>
                <w:rFonts w:ascii="Arial" w:hAnsi="Arial" w:cs="Arial"/>
                <w:sz w:val="20"/>
                <w:lang w:val="es-CO" w:eastAsia="es-CO"/>
              </w:rPr>
              <w:t>, en Colombia funcionan cerca de 10.</w:t>
            </w:r>
            <w:r w:rsidR="008566B6" w:rsidRPr="005D38AF">
              <w:rPr>
                <w:rFonts w:ascii="Arial" w:hAnsi="Arial" w:cs="Arial"/>
                <w:sz w:val="20"/>
                <w:lang w:val="es-CO" w:eastAsia="es-CO"/>
              </w:rPr>
              <w:t xml:space="preserve">000 empresas del ramo con un volumen de facturación </w:t>
            </w:r>
            <w:r w:rsidR="00205AE3" w:rsidRPr="005D38AF">
              <w:rPr>
                <w:rFonts w:ascii="Arial" w:hAnsi="Arial" w:cs="Arial"/>
                <w:sz w:val="20"/>
                <w:lang w:val="es-CO" w:eastAsia="es-CO"/>
              </w:rPr>
              <w:t xml:space="preserve">proporcional a la población que atienda cada una. </w:t>
            </w:r>
            <w:r w:rsidR="00EF043A" w:rsidRPr="005D38AF">
              <w:rPr>
                <w:rFonts w:ascii="Arial" w:hAnsi="Arial" w:cs="Arial"/>
                <w:sz w:val="20"/>
                <w:lang w:val="es-CO" w:eastAsia="es-CO"/>
              </w:rPr>
              <w:t xml:space="preserve"> </w:t>
            </w:r>
          </w:p>
          <w:p w:rsidR="00750A9B" w:rsidRPr="005D38AF" w:rsidRDefault="00750A9B" w:rsidP="00166AF6">
            <w:pPr>
              <w:overflowPunct/>
              <w:autoSpaceDE/>
              <w:autoSpaceDN/>
              <w:adjustRightInd/>
              <w:jc w:val="both"/>
              <w:textAlignment w:val="auto"/>
              <w:rPr>
                <w:rFonts w:ascii="Arial" w:hAnsi="Arial" w:cs="Arial"/>
                <w:sz w:val="20"/>
                <w:lang w:val="es-CO" w:eastAsia="es-CO"/>
              </w:rPr>
            </w:pPr>
          </w:p>
        </w:tc>
      </w:tr>
      <w:tr w:rsidR="00647FCF" w:rsidRPr="005D38AF" w:rsidTr="008D612D">
        <w:tc>
          <w:tcPr>
            <w:tcW w:w="3369" w:type="dxa"/>
            <w:vMerge w:val="restart"/>
            <w:vAlign w:val="center"/>
          </w:tcPr>
          <w:p w:rsidR="00647FCF" w:rsidRPr="005D38AF" w:rsidRDefault="00DC27CD" w:rsidP="00166AF6">
            <w:pPr>
              <w:jc w:val="center"/>
              <w:rPr>
                <w:rFonts w:ascii="Arial" w:hAnsi="Arial" w:cs="Arial"/>
                <w:b/>
                <w:bCs/>
                <w:color w:val="000000"/>
                <w:sz w:val="20"/>
                <w:lang w:eastAsia="es-CO"/>
              </w:rPr>
            </w:pPr>
            <w:r w:rsidRPr="005D38AF">
              <w:rPr>
                <w:rFonts w:ascii="Arial" w:hAnsi="Arial" w:cs="Arial"/>
                <w:b/>
                <w:bCs/>
                <w:color w:val="000000"/>
                <w:sz w:val="20"/>
                <w:lang w:eastAsia="es-CO"/>
              </w:rPr>
              <w:t>S</w:t>
            </w:r>
            <w:r w:rsidR="00647FCF" w:rsidRPr="005D38AF">
              <w:rPr>
                <w:rFonts w:ascii="Arial" w:hAnsi="Arial" w:cs="Arial"/>
                <w:b/>
                <w:bCs/>
                <w:color w:val="000000"/>
                <w:sz w:val="20"/>
                <w:lang w:eastAsia="es-CO"/>
              </w:rPr>
              <w:t>uperintendencia de Subsidio Familiar</w:t>
            </w:r>
          </w:p>
          <w:p w:rsidR="00647FCF" w:rsidRPr="005D38AF" w:rsidRDefault="00647FCF" w:rsidP="00166AF6">
            <w:pPr>
              <w:jc w:val="center"/>
              <w:rPr>
                <w:rFonts w:ascii="Arial" w:hAnsi="Arial" w:cs="Arial"/>
                <w:b/>
                <w:bCs/>
                <w:color w:val="000000"/>
                <w:sz w:val="20"/>
                <w:lang w:eastAsia="es-CO"/>
              </w:rPr>
            </w:pPr>
          </w:p>
          <w:p w:rsidR="00647FCF" w:rsidRPr="005D38AF" w:rsidRDefault="00647FCF" w:rsidP="00166AF6">
            <w:pPr>
              <w:jc w:val="center"/>
              <w:rPr>
                <w:rFonts w:ascii="Arial" w:hAnsi="Arial" w:cs="Arial"/>
                <w:bCs/>
                <w:color w:val="000000"/>
                <w:sz w:val="20"/>
                <w:lang w:eastAsia="es-CO"/>
              </w:rPr>
            </w:pPr>
          </w:p>
        </w:tc>
        <w:tc>
          <w:tcPr>
            <w:tcW w:w="5275" w:type="dxa"/>
            <w:vAlign w:val="center"/>
          </w:tcPr>
          <w:p w:rsidR="00647FCF" w:rsidRPr="005D38AF" w:rsidRDefault="00647FCF" w:rsidP="00166AF6">
            <w:pPr>
              <w:overflowPunct/>
              <w:autoSpaceDE/>
              <w:autoSpaceDN/>
              <w:adjustRightInd/>
              <w:textAlignment w:val="auto"/>
              <w:rPr>
                <w:rFonts w:ascii="Arial" w:hAnsi="Arial" w:cs="Arial"/>
                <w:sz w:val="20"/>
                <w:lang w:val="es-CO" w:eastAsia="es-CO"/>
              </w:rPr>
            </w:pPr>
          </w:p>
          <w:p w:rsidR="00647FCF" w:rsidRPr="005D38AF" w:rsidRDefault="00B14502"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Es la entidad de orden nacional que ejerce inspección, vigilancia y control sobre la administración de los recursos del Sistema del Subsidio Familiar y la gestión de los programas y servicios que se financian con los mismos, para que lleguen a los trabajadores de medianos y menores ingresos y sus familias, así como a la población focalizada con los programas especiales del gobierno.</w:t>
            </w:r>
          </w:p>
          <w:p w:rsidR="00B14502" w:rsidRPr="005D38AF" w:rsidRDefault="00B14502" w:rsidP="00166AF6">
            <w:pPr>
              <w:overflowPunct/>
              <w:autoSpaceDE/>
              <w:autoSpaceDN/>
              <w:adjustRightInd/>
              <w:textAlignment w:val="auto"/>
              <w:rPr>
                <w:rFonts w:ascii="Arial" w:hAnsi="Arial" w:cs="Arial"/>
                <w:sz w:val="20"/>
                <w:lang w:val="es-CO" w:eastAsia="es-CO"/>
              </w:rPr>
            </w:pPr>
          </w:p>
        </w:tc>
      </w:tr>
      <w:tr w:rsidR="00647FCF" w:rsidRPr="005D38AF" w:rsidTr="008D612D">
        <w:tc>
          <w:tcPr>
            <w:tcW w:w="3369" w:type="dxa"/>
            <w:vMerge/>
            <w:vAlign w:val="center"/>
          </w:tcPr>
          <w:p w:rsidR="00647FCF" w:rsidRPr="005D38AF" w:rsidRDefault="00647FCF" w:rsidP="00166AF6">
            <w:pPr>
              <w:jc w:val="center"/>
              <w:rPr>
                <w:rFonts w:ascii="Arial" w:hAnsi="Arial" w:cs="Arial"/>
                <w:bCs/>
                <w:color w:val="000000"/>
                <w:sz w:val="20"/>
                <w:lang w:eastAsia="es-CO"/>
              </w:rPr>
            </w:pPr>
          </w:p>
        </w:tc>
        <w:tc>
          <w:tcPr>
            <w:tcW w:w="5275" w:type="dxa"/>
            <w:vAlign w:val="center"/>
          </w:tcPr>
          <w:p w:rsidR="006E37FF" w:rsidRPr="005D38AF" w:rsidRDefault="006E37FF" w:rsidP="00166AF6">
            <w:pPr>
              <w:overflowPunct/>
              <w:autoSpaceDE/>
              <w:autoSpaceDN/>
              <w:adjustRightInd/>
              <w:jc w:val="both"/>
              <w:textAlignment w:val="auto"/>
              <w:rPr>
                <w:rFonts w:ascii="Arial" w:hAnsi="Arial" w:cs="Arial"/>
                <w:sz w:val="20"/>
                <w:lang w:val="es-CO" w:eastAsia="es-CO"/>
              </w:rPr>
            </w:pPr>
          </w:p>
          <w:p w:rsidR="00AD281F" w:rsidRPr="005D38AF" w:rsidRDefault="00647FCF"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Existen unas 4</w:t>
            </w:r>
            <w:r w:rsidR="00E216DE" w:rsidRPr="005D38AF">
              <w:rPr>
                <w:rFonts w:ascii="Arial" w:hAnsi="Arial" w:cs="Arial"/>
                <w:sz w:val="20"/>
                <w:lang w:val="es-CO" w:eastAsia="es-CO"/>
              </w:rPr>
              <w:t>5</w:t>
            </w:r>
            <w:r w:rsidRPr="005D38AF">
              <w:rPr>
                <w:rFonts w:ascii="Arial" w:hAnsi="Arial" w:cs="Arial"/>
                <w:sz w:val="20"/>
                <w:lang w:val="es-CO" w:eastAsia="es-CO"/>
              </w:rPr>
              <w:t xml:space="preserve"> cajas de compensación en Colombia</w:t>
            </w:r>
            <w:r w:rsidR="00AD281F" w:rsidRPr="005D38AF">
              <w:rPr>
                <w:rFonts w:ascii="Arial" w:hAnsi="Arial" w:cs="Arial"/>
                <w:sz w:val="20"/>
                <w:lang w:val="es-CO" w:eastAsia="es-CO"/>
              </w:rPr>
              <w:t xml:space="preserve"> que destinan recursos por </w:t>
            </w:r>
            <w:r w:rsidR="00365A33">
              <w:rPr>
                <w:rFonts w:ascii="Arial" w:hAnsi="Arial" w:cs="Arial"/>
                <w:sz w:val="20"/>
                <w:lang w:val="es-CO" w:eastAsia="es-CO"/>
              </w:rPr>
              <w:t>unos 4.</w:t>
            </w:r>
            <w:r w:rsidR="007312C6" w:rsidRPr="005D38AF">
              <w:rPr>
                <w:rFonts w:ascii="Arial" w:hAnsi="Arial" w:cs="Arial"/>
                <w:sz w:val="20"/>
                <w:lang w:val="es-CO" w:eastAsia="es-CO"/>
              </w:rPr>
              <w:t>000</w:t>
            </w:r>
            <w:r w:rsidR="00AD281F" w:rsidRPr="005D38AF">
              <w:rPr>
                <w:rFonts w:ascii="Arial" w:hAnsi="Arial" w:cs="Arial"/>
                <w:sz w:val="20"/>
                <w:lang w:val="es-CO" w:eastAsia="es-CO"/>
              </w:rPr>
              <w:t xml:space="preserve"> millones de pesos </w:t>
            </w:r>
            <w:r w:rsidR="00CD0EB5" w:rsidRPr="005D38AF">
              <w:rPr>
                <w:rFonts w:ascii="Arial" w:hAnsi="Arial" w:cs="Arial"/>
                <w:sz w:val="20"/>
                <w:lang w:val="es-CO" w:eastAsia="es-CO"/>
              </w:rPr>
              <w:t xml:space="preserve">anuales </w:t>
            </w:r>
            <w:r w:rsidR="00AD281F" w:rsidRPr="005D38AF">
              <w:rPr>
                <w:rFonts w:ascii="Arial" w:hAnsi="Arial" w:cs="Arial"/>
                <w:sz w:val="20"/>
                <w:lang w:val="es-CO" w:eastAsia="es-CO"/>
              </w:rPr>
              <w:t xml:space="preserve">a programas de subsidio de alimentación y nutrición </w:t>
            </w:r>
            <w:r w:rsidR="006F5678" w:rsidRPr="005D38AF">
              <w:rPr>
                <w:rFonts w:ascii="Arial" w:hAnsi="Arial" w:cs="Arial"/>
                <w:sz w:val="20"/>
                <w:lang w:val="es-CO" w:eastAsia="es-CO"/>
              </w:rPr>
              <w:t xml:space="preserve">a sus afiliados y beneficiarios, mientras que </w:t>
            </w:r>
            <w:r w:rsidR="00AD281F" w:rsidRPr="005D38AF">
              <w:rPr>
                <w:rFonts w:ascii="Arial" w:hAnsi="Arial" w:cs="Arial"/>
                <w:sz w:val="20"/>
                <w:lang w:val="es-CO" w:eastAsia="es-CO"/>
              </w:rPr>
              <w:t>a eventos de esparcimiento destin</w:t>
            </w:r>
            <w:r w:rsidR="003A49D1" w:rsidRPr="005D38AF">
              <w:rPr>
                <w:rFonts w:ascii="Arial" w:hAnsi="Arial" w:cs="Arial"/>
                <w:sz w:val="20"/>
                <w:lang w:val="es-CO" w:eastAsia="es-CO"/>
              </w:rPr>
              <w:t>an cerca de</w:t>
            </w:r>
            <w:r w:rsidR="00AD281F" w:rsidRPr="005D38AF">
              <w:rPr>
                <w:rFonts w:ascii="Arial" w:hAnsi="Arial" w:cs="Arial"/>
                <w:sz w:val="20"/>
                <w:lang w:val="es-CO" w:eastAsia="es-CO"/>
              </w:rPr>
              <w:t xml:space="preserve"> </w:t>
            </w:r>
            <w:r w:rsidR="003A49D1" w:rsidRPr="005D38AF">
              <w:rPr>
                <w:rFonts w:ascii="Arial" w:hAnsi="Arial" w:cs="Arial"/>
                <w:sz w:val="20"/>
                <w:lang w:val="es-CO" w:eastAsia="es-CO"/>
              </w:rPr>
              <w:t>3.000</w:t>
            </w:r>
            <w:r w:rsidR="00AD281F" w:rsidRPr="005D38AF">
              <w:rPr>
                <w:rFonts w:ascii="Arial" w:hAnsi="Arial" w:cs="Arial"/>
                <w:sz w:val="20"/>
                <w:lang w:val="es-CO" w:eastAsia="es-CO"/>
              </w:rPr>
              <w:t xml:space="preserve"> millones de pesos</w:t>
            </w:r>
            <w:r w:rsidR="00CD0EB5" w:rsidRPr="005D38AF">
              <w:rPr>
                <w:rFonts w:ascii="Arial" w:hAnsi="Arial" w:cs="Arial"/>
                <w:sz w:val="20"/>
                <w:lang w:val="es-CO" w:eastAsia="es-CO"/>
              </w:rPr>
              <w:t xml:space="preserve"> al año</w:t>
            </w:r>
            <w:r w:rsidR="003A49D1" w:rsidRPr="005D38AF">
              <w:rPr>
                <w:rStyle w:val="Refdenotaalpie"/>
                <w:rFonts w:ascii="Arial" w:hAnsi="Arial" w:cs="Arial"/>
                <w:sz w:val="20"/>
                <w:lang w:val="es-CO" w:eastAsia="es-CO"/>
              </w:rPr>
              <w:footnoteReference w:id="61"/>
            </w:r>
            <w:r w:rsidR="003A49D1" w:rsidRPr="005D38AF">
              <w:rPr>
                <w:rFonts w:ascii="Arial" w:hAnsi="Arial" w:cs="Arial"/>
                <w:sz w:val="20"/>
                <w:lang w:val="es-CO" w:eastAsia="es-CO"/>
              </w:rPr>
              <w:t>.</w:t>
            </w:r>
          </w:p>
          <w:p w:rsidR="0030775B" w:rsidRPr="005D38AF" w:rsidRDefault="0030775B" w:rsidP="00166AF6">
            <w:pPr>
              <w:overflowPunct/>
              <w:autoSpaceDE/>
              <w:autoSpaceDN/>
              <w:adjustRightInd/>
              <w:jc w:val="both"/>
              <w:textAlignment w:val="auto"/>
              <w:rPr>
                <w:rFonts w:ascii="Arial" w:hAnsi="Arial" w:cs="Arial"/>
                <w:sz w:val="20"/>
                <w:lang w:val="es-CO" w:eastAsia="es-CO"/>
              </w:rPr>
            </w:pPr>
          </w:p>
          <w:p w:rsidR="0030775B" w:rsidRPr="005D38AF" w:rsidRDefault="0030775B"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En Colombia hay actualmente 9,7 millones de trabajadores afiliados al sistema de subsidio familiar, del cual el 90,3 % corresponde a trabajadores que tienen ingresos de entre 1 y 4 salarios mínimos.</w:t>
            </w:r>
          </w:p>
          <w:p w:rsidR="0030775B" w:rsidRPr="005D38AF" w:rsidRDefault="0030775B" w:rsidP="00166AF6">
            <w:pPr>
              <w:overflowPunct/>
              <w:autoSpaceDE/>
              <w:autoSpaceDN/>
              <w:adjustRightInd/>
              <w:jc w:val="both"/>
              <w:textAlignment w:val="auto"/>
              <w:rPr>
                <w:rFonts w:ascii="Arial" w:hAnsi="Arial" w:cs="Arial"/>
                <w:sz w:val="20"/>
                <w:lang w:val="es-CO" w:eastAsia="es-CO"/>
              </w:rPr>
            </w:pPr>
          </w:p>
          <w:p w:rsidR="0030775B" w:rsidRPr="005D38AF" w:rsidRDefault="0030775B"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Adicionalmente, sus familias (cónyuges e hijos) disfrutan de los beneficios de estas, lo que suma más de 23 millones de personas que les sacan provecho a las cajas a través de los servicios y programas de vivienda, educación, salud, recreación o turismo y cuota monetaria.</w:t>
            </w:r>
          </w:p>
          <w:p w:rsidR="0030775B" w:rsidRPr="005D38AF" w:rsidRDefault="0030775B" w:rsidP="00166AF6">
            <w:pPr>
              <w:overflowPunct/>
              <w:autoSpaceDE/>
              <w:autoSpaceDN/>
              <w:adjustRightInd/>
              <w:jc w:val="both"/>
              <w:textAlignment w:val="auto"/>
              <w:rPr>
                <w:rFonts w:ascii="Arial" w:hAnsi="Arial" w:cs="Arial"/>
                <w:sz w:val="20"/>
                <w:lang w:val="es-CO" w:eastAsia="es-CO"/>
              </w:rPr>
            </w:pPr>
          </w:p>
          <w:p w:rsidR="0030775B" w:rsidRPr="005D38AF" w:rsidRDefault="0030775B"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En 2018, 161.890 subsidios al desempleo fueron entregados por un monto de 359.000 millones de pesos.</w:t>
            </w:r>
          </w:p>
          <w:p w:rsidR="0030775B" w:rsidRPr="005D38AF" w:rsidRDefault="0030775B" w:rsidP="00166AF6">
            <w:pPr>
              <w:overflowPunct/>
              <w:autoSpaceDE/>
              <w:autoSpaceDN/>
              <w:adjustRightInd/>
              <w:jc w:val="both"/>
              <w:textAlignment w:val="auto"/>
              <w:rPr>
                <w:rFonts w:ascii="Arial" w:hAnsi="Arial" w:cs="Arial"/>
                <w:sz w:val="20"/>
                <w:lang w:val="es-CO" w:eastAsia="es-CO"/>
              </w:rPr>
            </w:pPr>
          </w:p>
          <w:p w:rsidR="0030775B" w:rsidRDefault="0030775B"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172.373 niños en primera infancia se han beneficiado en educación, y 130.454 personas en programas de educación para el trabajo y desarrollo humano.</w:t>
            </w:r>
          </w:p>
          <w:p w:rsidR="00091994" w:rsidRPr="005D38AF" w:rsidRDefault="00091994" w:rsidP="00166AF6">
            <w:pPr>
              <w:overflowPunct/>
              <w:autoSpaceDE/>
              <w:autoSpaceDN/>
              <w:adjustRightInd/>
              <w:jc w:val="both"/>
              <w:textAlignment w:val="auto"/>
              <w:rPr>
                <w:rFonts w:ascii="Arial" w:hAnsi="Arial" w:cs="Arial"/>
                <w:sz w:val="20"/>
                <w:lang w:val="es-CO" w:eastAsia="es-CO"/>
              </w:rPr>
            </w:pPr>
          </w:p>
          <w:p w:rsidR="0030775B" w:rsidRPr="005D38AF" w:rsidRDefault="0030775B"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673.000 millones de pesos se asignan anualmente en subsidio de vivienda para 50.000 familias.</w:t>
            </w:r>
          </w:p>
          <w:p w:rsidR="0030775B" w:rsidRPr="005D38AF" w:rsidRDefault="0030775B" w:rsidP="00166AF6">
            <w:pPr>
              <w:overflowPunct/>
              <w:autoSpaceDE/>
              <w:autoSpaceDN/>
              <w:adjustRightInd/>
              <w:jc w:val="both"/>
              <w:textAlignment w:val="auto"/>
              <w:rPr>
                <w:rFonts w:ascii="Arial" w:hAnsi="Arial" w:cs="Arial"/>
                <w:sz w:val="20"/>
                <w:lang w:val="es-CO" w:eastAsia="es-CO"/>
              </w:rPr>
            </w:pPr>
          </w:p>
          <w:p w:rsidR="0030775B" w:rsidRPr="005D38AF" w:rsidRDefault="0030775B"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29 millones de personas utilizaron servicios de cultura, recreación y turismo durante 2018.</w:t>
            </w:r>
          </w:p>
          <w:p w:rsidR="0030775B" w:rsidRPr="005D38AF" w:rsidRDefault="0030775B" w:rsidP="00166AF6">
            <w:pPr>
              <w:overflowPunct/>
              <w:autoSpaceDE/>
              <w:autoSpaceDN/>
              <w:adjustRightInd/>
              <w:jc w:val="both"/>
              <w:textAlignment w:val="auto"/>
              <w:rPr>
                <w:rFonts w:ascii="Arial" w:hAnsi="Arial" w:cs="Arial"/>
                <w:sz w:val="20"/>
                <w:lang w:val="es-CO" w:eastAsia="es-CO"/>
              </w:rPr>
            </w:pPr>
          </w:p>
          <w:p w:rsidR="00647FCF" w:rsidRPr="005D38AF" w:rsidRDefault="00647FCF" w:rsidP="00166AF6">
            <w:pPr>
              <w:overflowPunct/>
              <w:autoSpaceDE/>
              <w:autoSpaceDN/>
              <w:adjustRightInd/>
              <w:textAlignment w:val="auto"/>
              <w:rPr>
                <w:rFonts w:ascii="Arial" w:hAnsi="Arial" w:cs="Arial"/>
                <w:sz w:val="20"/>
                <w:lang w:val="es-CO" w:eastAsia="es-CO"/>
              </w:rPr>
            </w:pPr>
          </w:p>
        </w:tc>
      </w:tr>
      <w:tr w:rsidR="00521324" w:rsidRPr="005D38AF" w:rsidTr="008D612D">
        <w:tc>
          <w:tcPr>
            <w:tcW w:w="3369" w:type="dxa"/>
            <w:vMerge w:val="restart"/>
            <w:vAlign w:val="center"/>
          </w:tcPr>
          <w:p w:rsidR="00521324" w:rsidRPr="005D38AF" w:rsidRDefault="00521324" w:rsidP="00166AF6">
            <w:pPr>
              <w:overflowPunct/>
              <w:autoSpaceDE/>
              <w:autoSpaceDN/>
              <w:adjustRightInd/>
              <w:jc w:val="both"/>
              <w:textAlignment w:val="auto"/>
              <w:rPr>
                <w:rFonts w:ascii="Arial" w:hAnsi="Arial" w:cs="Arial"/>
                <w:b/>
                <w:sz w:val="20"/>
                <w:lang w:val="es-CO" w:eastAsia="es-CO"/>
              </w:rPr>
            </w:pPr>
          </w:p>
          <w:p w:rsidR="00FD4E27" w:rsidRPr="005D38AF" w:rsidRDefault="00FD4E27" w:rsidP="00166AF6">
            <w:pPr>
              <w:overflowPunct/>
              <w:autoSpaceDE/>
              <w:autoSpaceDN/>
              <w:adjustRightInd/>
              <w:jc w:val="both"/>
              <w:textAlignment w:val="auto"/>
              <w:rPr>
                <w:rFonts w:ascii="Arial" w:hAnsi="Arial" w:cs="Arial"/>
                <w:b/>
                <w:sz w:val="20"/>
                <w:lang w:val="es-CO" w:eastAsia="es-CO"/>
              </w:rPr>
            </w:pPr>
          </w:p>
          <w:p w:rsidR="00FD4E27" w:rsidRPr="005D38AF" w:rsidRDefault="002E653A" w:rsidP="00166AF6">
            <w:pPr>
              <w:overflowPunct/>
              <w:autoSpaceDE/>
              <w:autoSpaceDN/>
              <w:adjustRightInd/>
              <w:jc w:val="both"/>
              <w:textAlignment w:val="auto"/>
              <w:rPr>
                <w:rFonts w:ascii="Arial" w:hAnsi="Arial" w:cs="Arial"/>
                <w:b/>
                <w:sz w:val="20"/>
                <w:lang w:val="es-CO" w:eastAsia="es-CO"/>
              </w:rPr>
            </w:pPr>
            <w:r w:rsidRPr="005D38AF">
              <w:rPr>
                <w:rFonts w:ascii="Arial" w:hAnsi="Arial" w:cs="Arial"/>
                <w:b/>
                <w:sz w:val="20"/>
                <w:lang w:val="es-CO" w:eastAsia="es-CO"/>
              </w:rPr>
              <w:t>Superintendencia de Notariado y Registro</w:t>
            </w:r>
          </w:p>
          <w:p w:rsidR="00FD4E27" w:rsidRPr="005D38AF" w:rsidRDefault="00FD4E27" w:rsidP="00166AF6">
            <w:pPr>
              <w:overflowPunct/>
              <w:autoSpaceDE/>
              <w:autoSpaceDN/>
              <w:adjustRightInd/>
              <w:jc w:val="both"/>
              <w:textAlignment w:val="auto"/>
              <w:rPr>
                <w:rFonts w:ascii="Arial" w:hAnsi="Arial" w:cs="Arial"/>
                <w:b/>
                <w:sz w:val="20"/>
                <w:lang w:val="es-CO" w:eastAsia="es-CO"/>
              </w:rPr>
            </w:pPr>
          </w:p>
        </w:tc>
        <w:tc>
          <w:tcPr>
            <w:tcW w:w="5275" w:type="dxa"/>
            <w:vAlign w:val="center"/>
          </w:tcPr>
          <w:p w:rsidR="00521324" w:rsidRPr="005D38AF" w:rsidRDefault="00521324" w:rsidP="00166AF6">
            <w:pPr>
              <w:overflowPunct/>
              <w:autoSpaceDE/>
              <w:autoSpaceDN/>
              <w:adjustRightInd/>
              <w:jc w:val="both"/>
              <w:textAlignment w:val="auto"/>
              <w:rPr>
                <w:rFonts w:ascii="Arial" w:hAnsi="Arial" w:cs="Arial"/>
                <w:sz w:val="20"/>
                <w:lang w:val="es-CO" w:eastAsia="es-CO"/>
              </w:rPr>
            </w:pPr>
          </w:p>
          <w:p w:rsidR="002E653A" w:rsidRPr="005D38AF" w:rsidRDefault="002E653A"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Vigila las 877 notarías y la forma como se guarda la fe pública.</w:t>
            </w:r>
          </w:p>
          <w:p w:rsidR="00FD4E27" w:rsidRPr="005D38AF" w:rsidRDefault="00FD4E27" w:rsidP="00166AF6">
            <w:pPr>
              <w:overflowPunct/>
              <w:autoSpaceDE/>
              <w:autoSpaceDN/>
              <w:adjustRightInd/>
              <w:jc w:val="both"/>
              <w:textAlignment w:val="auto"/>
              <w:rPr>
                <w:rFonts w:ascii="Arial" w:hAnsi="Arial" w:cs="Arial"/>
                <w:sz w:val="20"/>
                <w:lang w:val="es-CO" w:eastAsia="es-CO"/>
              </w:rPr>
            </w:pPr>
          </w:p>
        </w:tc>
      </w:tr>
      <w:tr w:rsidR="00521324" w:rsidRPr="005D38AF" w:rsidTr="008D612D">
        <w:tc>
          <w:tcPr>
            <w:tcW w:w="3369" w:type="dxa"/>
            <w:vMerge/>
            <w:vAlign w:val="center"/>
          </w:tcPr>
          <w:p w:rsidR="00521324" w:rsidRPr="005D38AF" w:rsidRDefault="00521324" w:rsidP="00166AF6">
            <w:pPr>
              <w:jc w:val="center"/>
              <w:rPr>
                <w:rFonts w:ascii="Arial" w:hAnsi="Arial" w:cs="Arial"/>
                <w:b/>
                <w:bCs/>
                <w:color w:val="000000"/>
                <w:sz w:val="20"/>
                <w:lang w:eastAsia="es-CO"/>
              </w:rPr>
            </w:pPr>
          </w:p>
        </w:tc>
        <w:tc>
          <w:tcPr>
            <w:tcW w:w="5275" w:type="dxa"/>
            <w:vAlign w:val="center"/>
          </w:tcPr>
          <w:p w:rsidR="00521324" w:rsidRPr="005D38AF" w:rsidRDefault="00521324" w:rsidP="00166AF6">
            <w:pPr>
              <w:overflowPunct/>
              <w:autoSpaceDE/>
              <w:autoSpaceDN/>
              <w:adjustRightInd/>
              <w:jc w:val="both"/>
              <w:textAlignment w:val="auto"/>
              <w:rPr>
                <w:rFonts w:ascii="Arial" w:hAnsi="Arial" w:cs="Arial"/>
                <w:sz w:val="20"/>
                <w:lang w:val="es-CO" w:eastAsia="es-CO"/>
              </w:rPr>
            </w:pPr>
          </w:p>
          <w:p w:rsidR="002E653A" w:rsidRPr="005D38AF" w:rsidRDefault="003E6039"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 xml:space="preserve">Según cifras de la Unidad de información y análisis financiero - UIAF sobre operaciones notariales de </w:t>
            </w:r>
            <w:r w:rsidRPr="005D38AF">
              <w:rPr>
                <w:rFonts w:ascii="Arial" w:hAnsi="Arial" w:cs="Arial"/>
                <w:sz w:val="20"/>
                <w:lang w:val="es-CO" w:eastAsia="es-CO"/>
              </w:rPr>
              <w:lastRenderedPageBreak/>
              <w:t>compraventa de bienes inmuebles entre 2007 y 2010, está representado el 33% del Producto Interno Bruto del país (unos 100.000 millones de dólares de EEUU)</w:t>
            </w:r>
            <w:r w:rsidR="002F4264" w:rsidRPr="005D38AF">
              <w:rPr>
                <w:rStyle w:val="Refdenotaalpie"/>
                <w:rFonts w:ascii="Arial" w:hAnsi="Arial" w:cs="Arial"/>
                <w:sz w:val="20"/>
                <w:lang w:val="es-CO" w:eastAsia="es-CO"/>
              </w:rPr>
              <w:footnoteReference w:id="62"/>
            </w:r>
            <w:r w:rsidR="00D26B3D" w:rsidRPr="005D38AF">
              <w:rPr>
                <w:rFonts w:ascii="Arial" w:hAnsi="Arial" w:cs="Arial"/>
                <w:sz w:val="20"/>
                <w:lang w:val="es-CO" w:eastAsia="es-CO"/>
              </w:rPr>
              <w:t>.</w:t>
            </w:r>
          </w:p>
          <w:p w:rsidR="002E653A" w:rsidRPr="005D38AF" w:rsidRDefault="002E653A" w:rsidP="00166AF6">
            <w:pPr>
              <w:overflowPunct/>
              <w:autoSpaceDE/>
              <w:autoSpaceDN/>
              <w:adjustRightInd/>
              <w:jc w:val="both"/>
              <w:textAlignment w:val="auto"/>
              <w:rPr>
                <w:rFonts w:ascii="Arial" w:hAnsi="Arial" w:cs="Arial"/>
                <w:sz w:val="20"/>
                <w:lang w:val="es-CO" w:eastAsia="es-CO"/>
              </w:rPr>
            </w:pPr>
          </w:p>
        </w:tc>
      </w:tr>
      <w:tr w:rsidR="00E7513B" w:rsidRPr="005D38AF" w:rsidTr="00E7513B">
        <w:tc>
          <w:tcPr>
            <w:tcW w:w="3369" w:type="dxa"/>
            <w:vMerge w:val="restart"/>
          </w:tcPr>
          <w:p w:rsidR="00E7513B" w:rsidRPr="005D38AF" w:rsidRDefault="00E7513B" w:rsidP="00166AF6">
            <w:pPr>
              <w:overflowPunct/>
              <w:autoSpaceDE/>
              <w:autoSpaceDN/>
              <w:adjustRightInd/>
              <w:jc w:val="both"/>
              <w:textAlignment w:val="auto"/>
              <w:rPr>
                <w:rFonts w:ascii="Arial" w:hAnsi="Arial" w:cs="Arial"/>
                <w:b/>
                <w:sz w:val="20"/>
                <w:lang w:val="es-CO" w:eastAsia="es-CO"/>
              </w:rPr>
            </w:pPr>
          </w:p>
          <w:p w:rsidR="00E7513B" w:rsidRPr="005D38AF" w:rsidRDefault="00E7513B" w:rsidP="00166AF6">
            <w:pPr>
              <w:overflowPunct/>
              <w:autoSpaceDE/>
              <w:autoSpaceDN/>
              <w:adjustRightInd/>
              <w:jc w:val="both"/>
              <w:textAlignment w:val="auto"/>
              <w:rPr>
                <w:rFonts w:ascii="Arial" w:hAnsi="Arial" w:cs="Arial"/>
                <w:b/>
                <w:sz w:val="20"/>
                <w:lang w:val="es-CO" w:eastAsia="es-CO"/>
              </w:rPr>
            </w:pPr>
          </w:p>
          <w:p w:rsidR="002826BC" w:rsidRPr="005D38AF" w:rsidRDefault="002826BC" w:rsidP="00166AF6">
            <w:pPr>
              <w:overflowPunct/>
              <w:autoSpaceDE/>
              <w:autoSpaceDN/>
              <w:adjustRightInd/>
              <w:jc w:val="both"/>
              <w:textAlignment w:val="auto"/>
              <w:rPr>
                <w:rFonts w:ascii="Arial" w:hAnsi="Arial" w:cs="Arial"/>
                <w:b/>
                <w:sz w:val="20"/>
                <w:lang w:val="es-CO" w:eastAsia="es-CO"/>
              </w:rPr>
            </w:pPr>
          </w:p>
          <w:p w:rsidR="002826BC" w:rsidRPr="005D38AF" w:rsidRDefault="002826BC" w:rsidP="00166AF6">
            <w:pPr>
              <w:overflowPunct/>
              <w:autoSpaceDE/>
              <w:autoSpaceDN/>
              <w:adjustRightInd/>
              <w:jc w:val="both"/>
              <w:textAlignment w:val="auto"/>
              <w:rPr>
                <w:rFonts w:ascii="Arial" w:hAnsi="Arial" w:cs="Arial"/>
                <w:b/>
                <w:sz w:val="20"/>
                <w:lang w:val="es-CO" w:eastAsia="es-CO"/>
              </w:rPr>
            </w:pPr>
          </w:p>
          <w:p w:rsidR="002826BC" w:rsidRPr="005D38AF" w:rsidRDefault="002826BC" w:rsidP="00166AF6">
            <w:pPr>
              <w:overflowPunct/>
              <w:autoSpaceDE/>
              <w:autoSpaceDN/>
              <w:adjustRightInd/>
              <w:jc w:val="both"/>
              <w:textAlignment w:val="auto"/>
              <w:rPr>
                <w:rFonts w:ascii="Arial" w:hAnsi="Arial" w:cs="Arial"/>
                <w:b/>
                <w:sz w:val="20"/>
                <w:lang w:val="es-CO" w:eastAsia="es-CO"/>
              </w:rPr>
            </w:pPr>
          </w:p>
          <w:p w:rsidR="002826BC" w:rsidRPr="005D38AF" w:rsidRDefault="002826BC" w:rsidP="00166AF6">
            <w:pPr>
              <w:overflowPunct/>
              <w:autoSpaceDE/>
              <w:autoSpaceDN/>
              <w:adjustRightInd/>
              <w:jc w:val="both"/>
              <w:textAlignment w:val="auto"/>
              <w:rPr>
                <w:rFonts w:ascii="Arial" w:hAnsi="Arial" w:cs="Arial"/>
                <w:b/>
                <w:sz w:val="20"/>
                <w:lang w:val="es-CO" w:eastAsia="es-CO"/>
              </w:rPr>
            </w:pPr>
          </w:p>
          <w:p w:rsidR="002826BC" w:rsidRPr="005D38AF" w:rsidRDefault="002826BC" w:rsidP="00166AF6">
            <w:pPr>
              <w:overflowPunct/>
              <w:autoSpaceDE/>
              <w:autoSpaceDN/>
              <w:adjustRightInd/>
              <w:jc w:val="both"/>
              <w:textAlignment w:val="auto"/>
              <w:rPr>
                <w:rFonts w:ascii="Arial" w:hAnsi="Arial" w:cs="Arial"/>
                <w:b/>
                <w:sz w:val="20"/>
                <w:lang w:val="es-CO" w:eastAsia="es-CO"/>
              </w:rPr>
            </w:pPr>
          </w:p>
          <w:p w:rsidR="00E7513B" w:rsidRPr="005D38AF" w:rsidRDefault="00E7513B" w:rsidP="00166AF6">
            <w:pPr>
              <w:overflowPunct/>
              <w:autoSpaceDE/>
              <w:autoSpaceDN/>
              <w:adjustRightInd/>
              <w:jc w:val="both"/>
              <w:textAlignment w:val="auto"/>
              <w:rPr>
                <w:rFonts w:ascii="Arial" w:hAnsi="Arial" w:cs="Arial"/>
                <w:b/>
                <w:sz w:val="20"/>
                <w:lang w:val="es-CO" w:eastAsia="es-CO"/>
              </w:rPr>
            </w:pPr>
            <w:r w:rsidRPr="005D38AF">
              <w:rPr>
                <w:rFonts w:ascii="Arial" w:hAnsi="Arial" w:cs="Arial"/>
                <w:b/>
                <w:sz w:val="20"/>
                <w:lang w:val="es-CO" w:eastAsia="es-CO"/>
              </w:rPr>
              <w:t>Superintendencia de Vigilancia y Seguridad Privada</w:t>
            </w:r>
          </w:p>
          <w:p w:rsidR="00E7513B" w:rsidRPr="005D38AF" w:rsidRDefault="00E7513B" w:rsidP="00166AF6">
            <w:pPr>
              <w:overflowPunct/>
              <w:autoSpaceDE/>
              <w:autoSpaceDN/>
              <w:adjustRightInd/>
              <w:jc w:val="both"/>
              <w:textAlignment w:val="auto"/>
              <w:rPr>
                <w:rFonts w:ascii="Arial" w:hAnsi="Arial" w:cs="Arial"/>
                <w:b/>
                <w:sz w:val="20"/>
                <w:lang w:val="es-CO" w:eastAsia="es-CO"/>
              </w:rPr>
            </w:pPr>
          </w:p>
        </w:tc>
        <w:tc>
          <w:tcPr>
            <w:tcW w:w="5275" w:type="dxa"/>
          </w:tcPr>
          <w:p w:rsidR="00E7513B" w:rsidRPr="005D38AF" w:rsidRDefault="00E7513B" w:rsidP="00166AF6">
            <w:pPr>
              <w:overflowPunct/>
              <w:autoSpaceDE/>
              <w:autoSpaceDN/>
              <w:adjustRightInd/>
              <w:jc w:val="both"/>
              <w:textAlignment w:val="auto"/>
              <w:rPr>
                <w:rFonts w:ascii="Arial" w:hAnsi="Arial" w:cs="Arial"/>
                <w:sz w:val="20"/>
                <w:lang w:val="es-CO" w:eastAsia="es-CO"/>
              </w:rPr>
            </w:pPr>
          </w:p>
          <w:p w:rsidR="001172A0" w:rsidRPr="005D38AF" w:rsidRDefault="001172A0"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Vigila la industria y servicios de vigilancia y seguridad privada reunida en cerca de 800 empresas.</w:t>
            </w:r>
          </w:p>
          <w:p w:rsidR="001172A0" w:rsidRPr="005D38AF" w:rsidRDefault="001172A0"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 </w:t>
            </w:r>
          </w:p>
          <w:p w:rsidR="00E7513B" w:rsidRPr="005D38AF" w:rsidRDefault="001172A0"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La dimensión de la vigilancia que ejerce se desprende de la necesidad constitucional de que el Estado preserve el monopolio de las Armas,</w:t>
            </w:r>
            <w:r w:rsidR="00E31F53" w:rsidRPr="005D38AF">
              <w:rPr>
                <w:rFonts w:ascii="Arial" w:hAnsi="Arial" w:cs="Arial"/>
                <w:sz w:val="20"/>
                <w:lang w:val="es-CO" w:eastAsia="es-CO"/>
              </w:rPr>
              <w:t xml:space="preserve"> </w:t>
            </w:r>
            <w:r w:rsidR="00D9092A" w:rsidRPr="005D38AF">
              <w:rPr>
                <w:rFonts w:ascii="Arial" w:hAnsi="Arial" w:cs="Arial"/>
                <w:sz w:val="20"/>
                <w:lang w:val="es-CO" w:eastAsia="es-CO"/>
              </w:rPr>
              <w:t>aun</w:t>
            </w:r>
            <w:r w:rsidRPr="005D38AF">
              <w:rPr>
                <w:rFonts w:ascii="Arial" w:hAnsi="Arial" w:cs="Arial"/>
                <w:sz w:val="20"/>
                <w:lang w:val="es-CO" w:eastAsia="es-CO"/>
              </w:rPr>
              <w:t xml:space="preserve"> cuando estas empresas puedan ser de carácter privado.</w:t>
            </w:r>
          </w:p>
          <w:p w:rsidR="00E7513B" w:rsidRPr="005D38AF" w:rsidRDefault="00E7513B" w:rsidP="00166AF6">
            <w:pPr>
              <w:overflowPunct/>
              <w:autoSpaceDE/>
              <w:autoSpaceDN/>
              <w:adjustRightInd/>
              <w:jc w:val="both"/>
              <w:textAlignment w:val="auto"/>
              <w:rPr>
                <w:rFonts w:ascii="Arial" w:hAnsi="Arial" w:cs="Arial"/>
                <w:sz w:val="20"/>
                <w:lang w:val="es-CO" w:eastAsia="es-CO"/>
              </w:rPr>
            </w:pPr>
          </w:p>
        </w:tc>
      </w:tr>
      <w:tr w:rsidR="00E7513B" w:rsidRPr="005D38AF" w:rsidTr="00E7513B">
        <w:tc>
          <w:tcPr>
            <w:tcW w:w="3369" w:type="dxa"/>
            <w:vMerge/>
          </w:tcPr>
          <w:p w:rsidR="00E7513B" w:rsidRPr="005D38AF" w:rsidRDefault="00E7513B" w:rsidP="00166AF6">
            <w:pPr>
              <w:jc w:val="center"/>
              <w:rPr>
                <w:rFonts w:ascii="Arial" w:hAnsi="Arial" w:cs="Arial"/>
                <w:bCs/>
                <w:color w:val="000000"/>
                <w:sz w:val="20"/>
                <w:lang w:eastAsia="es-CO"/>
              </w:rPr>
            </w:pPr>
          </w:p>
        </w:tc>
        <w:tc>
          <w:tcPr>
            <w:tcW w:w="5275" w:type="dxa"/>
          </w:tcPr>
          <w:p w:rsidR="00E7513B" w:rsidRPr="005D38AF" w:rsidRDefault="00E7513B" w:rsidP="00166AF6">
            <w:pPr>
              <w:overflowPunct/>
              <w:autoSpaceDE/>
              <w:autoSpaceDN/>
              <w:adjustRightInd/>
              <w:jc w:val="both"/>
              <w:textAlignment w:val="auto"/>
              <w:rPr>
                <w:rFonts w:ascii="Arial" w:hAnsi="Arial" w:cs="Arial"/>
                <w:sz w:val="20"/>
                <w:lang w:val="es-CO" w:eastAsia="es-CO"/>
              </w:rPr>
            </w:pPr>
          </w:p>
          <w:p w:rsidR="00E7513B" w:rsidRPr="005D38AF" w:rsidRDefault="007A5B04"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En 2014 este sector obtuvo ingresos por $7,5 billones</w:t>
            </w:r>
            <w:r w:rsidR="00DA5B9E" w:rsidRPr="005D38AF">
              <w:rPr>
                <w:rFonts w:ascii="Arial" w:hAnsi="Arial" w:cs="Arial"/>
                <w:sz w:val="20"/>
                <w:lang w:val="es-CO" w:eastAsia="es-CO"/>
              </w:rPr>
              <w:t xml:space="preserve"> de pesos</w:t>
            </w:r>
            <w:r w:rsidRPr="005D38AF">
              <w:rPr>
                <w:rFonts w:ascii="Arial" w:hAnsi="Arial" w:cs="Arial"/>
                <w:sz w:val="20"/>
                <w:lang w:val="es-CO" w:eastAsia="es-CO"/>
              </w:rPr>
              <w:t xml:space="preserve">, En 2013, este nivel de ingresos había llegado a $6,7 billones; </w:t>
            </w:r>
            <w:r w:rsidR="00DA5B9E" w:rsidRPr="005D38AF">
              <w:rPr>
                <w:rFonts w:ascii="Arial" w:hAnsi="Arial" w:cs="Arial"/>
                <w:sz w:val="20"/>
                <w:lang w:val="es-CO" w:eastAsia="es-CO"/>
              </w:rPr>
              <w:t>registrando un crecimiento significativamente más alto que el del total de la economía en ese año</w:t>
            </w:r>
            <w:r w:rsidR="00DA5B9E" w:rsidRPr="005D38AF">
              <w:rPr>
                <w:rStyle w:val="Refdenotaalpie"/>
                <w:rFonts w:ascii="Arial" w:hAnsi="Arial" w:cs="Arial"/>
                <w:sz w:val="20"/>
                <w:lang w:val="es-CO" w:eastAsia="es-CO"/>
              </w:rPr>
              <w:footnoteReference w:id="63"/>
            </w:r>
            <w:r w:rsidR="00DA5B9E" w:rsidRPr="005D38AF">
              <w:rPr>
                <w:rFonts w:ascii="Arial" w:hAnsi="Arial" w:cs="Arial"/>
                <w:sz w:val="20"/>
                <w:lang w:val="es-CO" w:eastAsia="es-CO"/>
              </w:rPr>
              <w:t xml:space="preserve">. </w:t>
            </w:r>
          </w:p>
          <w:p w:rsidR="00E7513B" w:rsidRPr="005D38AF" w:rsidRDefault="00E7513B" w:rsidP="00166AF6">
            <w:pPr>
              <w:overflowPunct/>
              <w:autoSpaceDE/>
              <w:autoSpaceDN/>
              <w:adjustRightInd/>
              <w:jc w:val="both"/>
              <w:textAlignment w:val="auto"/>
              <w:rPr>
                <w:rFonts w:ascii="Arial" w:hAnsi="Arial" w:cs="Arial"/>
                <w:sz w:val="20"/>
                <w:lang w:val="es-CO" w:eastAsia="es-CO"/>
              </w:rPr>
            </w:pPr>
          </w:p>
        </w:tc>
      </w:tr>
      <w:tr w:rsidR="008B79A3" w:rsidRPr="005D38AF" w:rsidTr="008D612D">
        <w:tc>
          <w:tcPr>
            <w:tcW w:w="3369" w:type="dxa"/>
            <w:vMerge w:val="restart"/>
          </w:tcPr>
          <w:p w:rsidR="008B79A3" w:rsidRPr="005D38AF" w:rsidRDefault="008B79A3" w:rsidP="00166AF6">
            <w:pPr>
              <w:overflowPunct/>
              <w:autoSpaceDE/>
              <w:autoSpaceDN/>
              <w:adjustRightInd/>
              <w:jc w:val="both"/>
              <w:textAlignment w:val="auto"/>
              <w:rPr>
                <w:rFonts w:ascii="Arial" w:hAnsi="Arial" w:cs="Arial"/>
                <w:sz w:val="20"/>
                <w:lang w:val="es-CO" w:eastAsia="es-CO"/>
              </w:rPr>
            </w:pPr>
          </w:p>
          <w:p w:rsidR="008B79A3" w:rsidRPr="005D38AF" w:rsidRDefault="008B79A3" w:rsidP="00166AF6">
            <w:pPr>
              <w:overflowPunct/>
              <w:autoSpaceDE/>
              <w:autoSpaceDN/>
              <w:adjustRightInd/>
              <w:jc w:val="both"/>
              <w:textAlignment w:val="auto"/>
              <w:rPr>
                <w:rFonts w:ascii="Arial" w:hAnsi="Arial" w:cs="Arial"/>
                <w:sz w:val="20"/>
                <w:lang w:val="es-CO" w:eastAsia="es-CO"/>
              </w:rPr>
            </w:pPr>
          </w:p>
          <w:p w:rsidR="008B79A3" w:rsidRDefault="008B79A3" w:rsidP="00166AF6">
            <w:pPr>
              <w:overflowPunct/>
              <w:autoSpaceDE/>
              <w:autoSpaceDN/>
              <w:adjustRightInd/>
              <w:jc w:val="both"/>
              <w:textAlignment w:val="auto"/>
              <w:rPr>
                <w:rFonts w:ascii="Arial" w:hAnsi="Arial" w:cs="Arial"/>
                <w:sz w:val="20"/>
                <w:lang w:val="es-CO" w:eastAsia="es-CO"/>
              </w:rPr>
            </w:pPr>
          </w:p>
          <w:p w:rsidR="00171814" w:rsidRDefault="00171814" w:rsidP="00166AF6">
            <w:pPr>
              <w:overflowPunct/>
              <w:autoSpaceDE/>
              <w:autoSpaceDN/>
              <w:adjustRightInd/>
              <w:jc w:val="both"/>
              <w:textAlignment w:val="auto"/>
              <w:rPr>
                <w:rFonts w:ascii="Arial" w:hAnsi="Arial" w:cs="Arial"/>
                <w:sz w:val="20"/>
                <w:lang w:val="es-CO" w:eastAsia="es-CO"/>
              </w:rPr>
            </w:pPr>
          </w:p>
          <w:p w:rsidR="00171814" w:rsidRPr="005D38AF" w:rsidRDefault="00171814" w:rsidP="00166AF6">
            <w:pPr>
              <w:overflowPunct/>
              <w:autoSpaceDE/>
              <w:autoSpaceDN/>
              <w:adjustRightInd/>
              <w:jc w:val="both"/>
              <w:textAlignment w:val="auto"/>
              <w:rPr>
                <w:rFonts w:ascii="Arial" w:hAnsi="Arial" w:cs="Arial"/>
                <w:sz w:val="20"/>
                <w:lang w:val="es-CO" w:eastAsia="es-CO"/>
              </w:rPr>
            </w:pPr>
          </w:p>
          <w:p w:rsidR="008B79A3" w:rsidRDefault="008B79A3" w:rsidP="00166AF6">
            <w:pPr>
              <w:overflowPunct/>
              <w:autoSpaceDE/>
              <w:autoSpaceDN/>
              <w:adjustRightInd/>
              <w:jc w:val="both"/>
              <w:textAlignment w:val="auto"/>
              <w:rPr>
                <w:rFonts w:ascii="Arial" w:hAnsi="Arial" w:cs="Arial"/>
                <w:b/>
                <w:sz w:val="20"/>
                <w:lang w:val="es-CO" w:eastAsia="es-CO"/>
              </w:rPr>
            </w:pPr>
          </w:p>
          <w:p w:rsidR="009F3DCB" w:rsidRPr="005D38AF" w:rsidRDefault="009F3DCB" w:rsidP="00166AF6">
            <w:pPr>
              <w:overflowPunct/>
              <w:autoSpaceDE/>
              <w:autoSpaceDN/>
              <w:adjustRightInd/>
              <w:jc w:val="both"/>
              <w:textAlignment w:val="auto"/>
              <w:rPr>
                <w:rFonts w:ascii="Arial" w:hAnsi="Arial" w:cs="Arial"/>
                <w:b/>
                <w:sz w:val="20"/>
                <w:lang w:val="es-CO" w:eastAsia="es-CO"/>
              </w:rPr>
            </w:pPr>
          </w:p>
          <w:p w:rsidR="008B79A3" w:rsidRPr="005D38AF" w:rsidRDefault="008B79A3" w:rsidP="00166AF6">
            <w:pPr>
              <w:overflowPunct/>
              <w:autoSpaceDE/>
              <w:autoSpaceDN/>
              <w:adjustRightInd/>
              <w:jc w:val="both"/>
              <w:textAlignment w:val="auto"/>
              <w:rPr>
                <w:rFonts w:ascii="Arial" w:hAnsi="Arial" w:cs="Arial"/>
                <w:b/>
                <w:sz w:val="20"/>
                <w:lang w:val="es-CO" w:eastAsia="es-CO"/>
              </w:rPr>
            </w:pPr>
            <w:r w:rsidRPr="005D38AF">
              <w:rPr>
                <w:rFonts w:ascii="Arial" w:hAnsi="Arial" w:cs="Arial"/>
                <w:b/>
                <w:sz w:val="20"/>
                <w:lang w:val="es-CO" w:eastAsia="es-CO"/>
              </w:rPr>
              <w:t>Superintendencia Nacional de Salud</w:t>
            </w:r>
          </w:p>
          <w:p w:rsidR="008B79A3" w:rsidRPr="005D38AF" w:rsidRDefault="008B79A3" w:rsidP="00166AF6">
            <w:pPr>
              <w:overflowPunct/>
              <w:autoSpaceDE/>
              <w:autoSpaceDN/>
              <w:adjustRightInd/>
              <w:jc w:val="both"/>
              <w:textAlignment w:val="auto"/>
              <w:rPr>
                <w:rFonts w:ascii="Arial" w:hAnsi="Arial" w:cs="Arial"/>
                <w:b/>
                <w:sz w:val="20"/>
                <w:lang w:val="es-CO" w:eastAsia="es-CO"/>
              </w:rPr>
            </w:pPr>
          </w:p>
          <w:p w:rsidR="00926167" w:rsidRPr="005D38AF" w:rsidRDefault="00926167" w:rsidP="00166AF6">
            <w:pPr>
              <w:overflowPunct/>
              <w:autoSpaceDE/>
              <w:autoSpaceDN/>
              <w:adjustRightInd/>
              <w:jc w:val="both"/>
              <w:textAlignment w:val="auto"/>
              <w:rPr>
                <w:rFonts w:ascii="Arial" w:hAnsi="Arial" w:cs="Arial"/>
                <w:b/>
                <w:sz w:val="20"/>
                <w:lang w:val="es-CO" w:eastAsia="es-CO"/>
              </w:rPr>
            </w:pPr>
          </w:p>
          <w:p w:rsidR="00926167" w:rsidRPr="005D38AF" w:rsidRDefault="00926167" w:rsidP="00166AF6">
            <w:pPr>
              <w:overflowPunct/>
              <w:autoSpaceDE/>
              <w:autoSpaceDN/>
              <w:adjustRightInd/>
              <w:jc w:val="both"/>
              <w:textAlignment w:val="auto"/>
              <w:rPr>
                <w:rFonts w:ascii="Arial" w:hAnsi="Arial" w:cs="Arial"/>
                <w:b/>
                <w:sz w:val="20"/>
                <w:lang w:val="es-CO" w:eastAsia="es-CO"/>
              </w:rPr>
            </w:pPr>
          </w:p>
          <w:p w:rsidR="00926167" w:rsidRPr="005D38AF" w:rsidRDefault="00926167" w:rsidP="00166AF6">
            <w:pPr>
              <w:overflowPunct/>
              <w:autoSpaceDE/>
              <w:autoSpaceDN/>
              <w:adjustRightInd/>
              <w:jc w:val="both"/>
              <w:textAlignment w:val="auto"/>
              <w:rPr>
                <w:rFonts w:ascii="Arial" w:hAnsi="Arial" w:cs="Arial"/>
                <w:sz w:val="20"/>
                <w:lang w:val="es-CO" w:eastAsia="es-CO"/>
              </w:rPr>
            </w:pPr>
          </w:p>
          <w:p w:rsidR="00926167" w:rsidRPr="005D38AF" w:rsidRDefault="00926167" w:rsidP="00166AF6">
            <w:pPr>
              <w:overflowPunct/>
              <w:autoSpaceDE/>
              <w:autoSpaceDN/>
              <w:adjustRightInd/>
              <w:jc w:val="both"/>
              <w:textAlignment w:val="auto"/>
              <w:rPr>
                <w:rFonts w:ascii="Arial" w:hAnsi="Arial" w:cs="Arial"/>
                <w:sz w:val="20"/>
                <w:lang w:val="es-CO" w:eastAsia="es-CO"/>
              </w:rPr>
            </w:pPr>
          </w:p>
        </w:tc>
        <w:tc>
          <w:tcPr>
            <w:tcW w:w="5275" w:type="dxa"/>
          </w:tcPr>
          <w:p w:rsidR="008B79A3" w:rsidRPr="005D38AF" w:rsidRDefault="008B79A3" w:rsidP="00166AF6">
            <w:pPr>
              <w:overflowPunct/>
              <w:autoSpaceDE/>
              <w:autoSpaceDN/>
              <w:adjustRightInd/>
              <w:jc w:val="both"/>
              <w:textAlignment w:val="auto"/>
              <w:rPr>
                <w:rFonts w:ascii="Arial" w:hAnsi="Arial" w:cs="Arial"/>
                <w:sz w:val="20"/>
                <w:lang w:val="es-CO" w:eastAsia="es-CO"/>
              </w:rPr>
            </w:pPr>
          </w:p>
          <w:p w:rsidR="005B044E" w:rsidRPr="005D38AF" w:rsidRDefault="005B044E"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Protege los derechos de los usuarios del Sistema General de Seguridad Social en Salud. Vigila EPS, IPS, y dineros con destino al sistema de salud.</w:t>
            </w:r>
          </w:p>
          <w:p w:rsidR="008B79A3" w:rsidRPr="005D38AF" w:rsidRDefault="008B79A3" w:rsidP="00166AF6">
            <w:pPr>
              <w:overflowPunct/>
              <w:autoSpaceDE/>
              <w:autoSpaceDN/>
              <w:adjustRightInd/>
              <w:jc w:val="both"/>
              <w:textAlignment w:val="auto"/>
              <w:rPr>
                <w:rFonts w:ascii="Arial" w:hAnsi="Arial" w:cs="Arial"/>
                <w:sz w:val="20"/>
                <w:lang w:val="es-CO" w:eastAsia="es-CO"/>
              </w:rPr>
            </w:pPr>
          </w:p>
        </w:tc>
      </w:tr>
      <w:tr w:rsidR="008B79A3" w:rsidRPr="005D38AF" w:rsidTr="008D612D">
        <w:tc>
          <w:tcPr>
            <w:tcW w:w="3369" w:type="dxa"/>
            <w:vMerge/>
          </w:tcPr>
          <w:p w:rsidR="008B79A3" w:rsidRPr="005D38AF" w:rsidRDefault="008B79A3" w:rsidP="00166AF6">
            <w:pPr>
              <w:jc w:val="center"/>
              <w:rPr>
                <w:rFonts w:ascii="Arial" w:hAnsi="Arial" w:cs="Arial"/>
                <w:bCs/>
                <w:color w:val="000000"/>
                <w:sz w:val="20"/>
                <w:lang w:eastAsia="es-CO"/>
              </w:rPr>
            </w:pPr>
          </w:p>
        </w:tc>
        <w:tc>
          <w:tcPr>
            <w:tcW w:w="5275" w:type="dxa"/>
          </w:tcPr>
          <w:p w:rsidR="008B79A3" w:rsidRPr="005D38AF" w:rsidRDefault="008B79A3" w:rsidP="00166AF6">
            <w:pPr>
              <w:overflowPunct/>
              <w:autoSpaceDE/>
              <w:autoSpaceDN/>
              <w:adjustRightInd/>
              <w:jc w:val="both"/>
              <w:textAlignment w:val="auto"/>
              <w:rPr>
                <w:rFonts w:ascii="Arial" w:hAnsi="Arial" w:cs="Arial"/>
                <w:sz w:val="20"/>
                <w:lang w:val="es-CO" w:eastAsia="es-CO"/>
              </w:rPr>
            </w:pPr>
          </w:p>
          <w:p w:rsidR="008B79A3" w:rsidRPr="005D38AF" w:rsidRDefault="00AB0EE3" w:rsidP="00166AF6">
            <w:p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Por sus competencias</w:t>
            </w:r>
            <w:r w:rsidR="00143A67" w:rsidRPr="005D38AF">
              <w:rPr>
                <w:rFonts w:ascii="Arial" w:hAnsi="Arial" w:cs="Arial"/>
                <w:sz w:val="20"/>
                <w:lang w:val="es-CO" w:eastAsia="es-CO"/>
              </w:rPr>
              <w:t>, ejerce Inspección, Vigilancia y Control frente a los siguientes sujetos:</w:t>
            </w:r>
          </w:p>
          <w:p w:rsidR="00143A67" w:rsidRPr="005D38AF" w:rsidRDefault="00143A67" w:rsidP="00166AF6">
            <w:pPr>
              <w:overflowPunct/>
              <w:autoSpaceDE/>
              <w:autoSpaceDN/>
              <w:adjustRightInd/>
              <w:jc w:val="both"/>
              <w:textAlignment w:val="auto"/>
              <w:rPr>
                <w:rFonts w:ascii="Arial" w:hAnsi="Arial" w:cs="Arial"/>
                <w:sz w:val="20"/>
                <w:lang w:val="es-CO" w:eastAsia="es-CO"/>
              </w:rPr>
            </w:pPr>
          </w:p>
          <w:p w:rsidR="00143A67" w:rsidRPr="005D38AF" w:rsidRDefault="004A24A2"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Cajas de Compensación</w:t>
            </w:r>
            <w:r w:rsidR="008242E3" w:rsidRPr="005D38AF">
              <w:rPr>
                <w:rFonts w:ascii="Arial" w:hAnsi="Arial" w:cs="Arial"/>
                <w:sz w:val="20"/>
                <w:lang w:val="es-CO" w:eastAsia="es-CO"/>
              </w:rPr>
              <w:t xml:space="preserve"> – Programa EPS (en una dimensión diferente del ámbito de la </w:t>
            </w:r>
            <w:proofErr w:type="spellStart"/>
            <w:r w:rsidR="008242E3" w:rsidRPr="005D38AF">
              <w:rPr>
                <w:rFonts w:ascii="Arial" w:hAnsi="Arial" w:cs="Arial"/>
                <w:sz w:val="20"/>
                <w:lang w:val="es-CO" w:eastAsia="es-CO"/>
              </w:rPr>
              <w:t>supersubsidio</w:t>
            </w:r>
            <w:proofErr w:type="spellEnd"/>
            <w:r w:rsidR="008242E3" w:rsidRPr="005D38AF">
              <w:rPr>
                <w:rFonts w:ascii="Arial" w:hAnsi="Arial" w:cs="Arial"/>
                <w:sz w:val="20"/>
                <w:lang w:val="es-CO" w:eastAsia="es-CO"/>
              </w:rPr>
              <w:t>).</w:t>
            </w:r>
          </w:p>
          <w:p w:rsidR="004A24A2" w:rsidRPr="005D38AF" w:rsidRDefault="00BC6AB4"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EPS indígenas</w:t>
            </w:r>
          </w:p>
          <w:p w:rsidR="00BC6AB4" w:rsidRPr="005D38AF" w:rsidRDefault="00BC6AB4"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EPS Solidarias</w:t>
            </w:r>
          </w:p>
          <w:p w:rsidR="00BC6AB4" w:rsidRPr="005D38AF" w:rsidRDefault="00BC6AB4"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EPS Subsidiadas</w:t>
            </w:r>
          </w:p>
          <w:p w:rsidR="00BC6AB4" w:rsidRPr="005D38AF" w:rsidRDefault="00BC6AB4"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EPS Contributivas</w:t>
            </w:r>
          </w:p>
          <w:p w:rsidR="00BC6AB4" w:rsidRPr="005D38AF" w:rsidRDefault="008A2702"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Entidades Adaptadas de Salud</w:t>
            </w:r>
          </w:p>
          <w:p w:rsidR="008A2702" w:rsidRPr="005D38AF" w:rsidRDefault="008A2702"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 xml:space="preserve">Empresas de medicina </w:t>
            </w:r>
            <w:proofErr w:type="spellStart"/>
            <w:r w:rsidRPr="005D38AF">
              <w:rPr>
                <w:rFonts w:ascii="Arial" w:hAnsi="Arial" w:cs="Arial"/>
                <w:sz w:val="20"/>
                <w:lang w:val="es-CO" w:eastAsia="es-CO"/>
              </w:rPr>
              <w:t>Prepagada</w:t>
            </w:r>
            <w:proofErr w:type="spellEnd"/>
          </w:p>
          <w:p w:rsidR="008A2702" w:rsidRPr="005D38AF" w:rsidRDefault="008A2702"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 xml:space="preserve">Servicios de Ambulancia </w:t>
            </w:r>
            <w:proofErr w:type="spellStart"/>
            <w:r w:rsidRPr="005D38AF">
              <w:rPr>
                <w:rFonts w:ascii="Arial" w:hAnsi="Arial" w:cs="Arial"/>
                <w:sz w:val="20"/>
                <w:lang w:val="es-CO" w:eastAsia="es-CO"/>
              </w:rPr>
              <w:t>Prepagados</w:t>
            </w:r>
            <w:proofErr w:type="spellEnd"/>
          </w:p>
          <w:p w:rsidR="008A2702" w:rsidRPr="005D38AF" w:rsidRDefault="00E05520"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Entidades de Régimen de Excepción de Salud</w:t>
            </w:r>
          </w:p>
          <w:p w:rsidR="004B11D6" w:rsidRPr="005D38AF" w:rsidRDefault="004B11D6"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Entidades de Régimen Especial de Salud</w:t>
            </w:r>
          </w:p>
          <w:p w:rsidR="00952311" w:rsidRPr="005D38AF" w:rsidRDefault="007A54F6"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lastRenderedPageBreak/>
              <w:t>Administradoras de Riesgos Laborales</w:t>
            </w:r>
          </w:p>
          <w:p w:rsidR="00E05520" w:rsidRPr="005D38AF" w:rsidRDefault="000F26FD"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Entidades territoriales departamentales y distritales</w:t>
            </w:r>
          </w:p>
          <w:p w:rsidR="000F26FD" w:rsidRPr="005D38AF" w:rsidRDefault="00152A92"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Prestadores de servicios de Salud (IPS, Profesionales independientes, Objeto Social Diferente)</w:t>
            </w:r>
          </w:p>
          <w:p w:rsidR="00152A92" w:rsidRPr="005D38AF" w:rsidRDefault="00152A92"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Planes Voluntarios de Salud</w:t>
            </w:r>
          </w:p>
          <w:p w:rsidR="00152A92" w:rsidRPr="005D38AF" w:rsidRDefault="00152A92"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Pólizas de Salud</w:t>
            </w:r>
          </w:p>
          <w:p w:rsidR="00152A92" w:rsidRPr="005D38AF" w:rsidRDefault="007579BF"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Compañías de Seguros</w:t>
            </w:r>
          </w:p>
          <w:p w:rsidR="007579BF" w:rsidRPr="005D38AF" w:rsidRDefault="00942DBB"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Cajas de Compensación que no administran régimen subsidiado</w:t>
            </w:r>
          </w:p>
          <w:p w:rsidR="00942DBB" w:rsidRPr="005D38AF" w:rsidRDefault="00C432D7"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Operadores de juegos</w:t>
            </w:r>
          </w:p>
          <w:p w:rsidR="00C432D7" w:rsidRPr="005D38AF" w:rsidRDefault="00C432D7"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Loterías</w:t>
            </w:r>
          </w:p>
          <w:p w:rsidR="00C432D7" w:rsidRPr="005D38AF" w:rsidRDefault="00C432D7"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Apuestas permanentes</w:t>
            </w:r>
          </w:p>
          <w:p w:rsidR="00C432D7" w:rsidRPr="005D38AF" w:rsidRDefault="00C432D7"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Productores privados</w:t>
            </w:r>
          </w:p>
          <w:p w:rsidR="00C432D7" w:rsidRPr="005D38AF" w:rsidRDefault="00C432D7"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Licoreras oficiales</w:t>
            </w:r>
          </w:p>
          <w:p w:rsidR="00C432D7" w:rsidRPr="005D38AF" w:rsidRDefault="00C432D7"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Productores de Cerveza</w:t>
            </w:r>
          </w:p>
          <w:p w:rsidR="00C432D7" w:rsidRPr="005D38AF" w:rsidRDefault="00C432D7" w:rsidP="00354967">
            <w:pPr>
              <w:pStyle w:val="Prrafodelista"/>
              <w:numPr>
                <w:ilvl w:val="0"/>
                <w:numId w:val="2"/>
              </w:numPr>
              <w:overflowPunct/>
              <w:autoSpaceDE/>
              <w:autoSpaceDN/>
              <w:adjustRightInd/>
              <w:jc w:val="both"/>
              <w:textAlignment w:val="auto"/>
              <w:rPr>
                <w:rFonts w:ascii="Arial" w:hAnsi="Arial" w:cs="Arial"/>
                <w:sz w:val="20"/>
                <w:lang w:val="es-CO" w:eastAsia="es-CO"/>
              </w:rPr>
            </w:pPr>
            <w:r w:rsidRPr="005D38AF">
              <w:rPr>
                <w:rFonts w:ascii="Arial" w:hAnsi="Arial" w:cs="Arial"/>
                <w:sz w:val="20"/>
                <w:lang w:val="es-CO" w:eastAsia="es-CO"/>
              </w:rPr>
              <w:t>Concesionarios de Licores</w:t>
            </w:r>
          </w:p>
          <w:p w:rsidR="00C432D7" w:rsidRPr="005D38AF" w:rsidRDefault="00C432D7" w:rsidP="00166AF6">
            <w:pPr>
              <w:overflowPunct/>
              <w:autoSpaceDE/>
              <w:autoSpaceDN/>
              <w:adjustRightInd/>
              <w:jc w:val="both"/>
              <w:textAlignment w:val="auto"/>
              <w:rPr>
                <w:rFonts w:ascii="Arial" w:hAnsi="Arial" w:cs="Arial"/>
                <w:sz w:val="20"/>
                <w:lang w:val="es-CO" w:eastAsia="es-CO"/>
              </w:rPr>
            </w:pPr>
          </w:p>
        </w:tc>
      </w:tr>
    </w:tbl>
    <w:p w:rsidR="0011291E" w:rsidRPr="00166AF6" w:rsidRDefault="0011291E" w:rsidP="00166AF6">
      <w:pPr>
        <w:jc w:val="both"/>
        <w:rPr>
          <w:rFonts w:ascii="Arial" w:hAnsi="Arial" w:cs="Arial"/>
          <w:bCs/>
          <w:color w:val="000000"/>
          <w:sz w:val="22"/>
          <w:szCs w:val="22"/>
          <w:lang w:val="es-CO" w:eastAsia="es-CO"/>
        </w:rPr>
      </w:pPr>
    </w:p>
    <w:p w:rsidR="003A6705" w:rsidRPr="00DE70C5" w:rsidRDefault="003A6705" w:rsidP="00166AF6">
      <w:pPr>
        <w:jc w:val="center"/>
        <w:rPr>
          <w:rFonts w:ascii="Arial" w:hAnsi="Arial" w:cs="Arial"/>
          <w:bCs/>
          <w:i/>
          <w:color w:val="000000"/>
          <w:sz w:val="20"/>
          <w:lang w:val="es-CO" w:eastAsia="es-CO"/>
        </w:rPr>
      </w:pPr>
      <w:r w:rsidRPr="00DE70C5">
        <w:rPr>
          <w:rFonts w:ascii="Arial" w:hAnsi="Arial" w:cs="Arial"/>
          <w:b/>
          <w:bCs/>
          <w:i/>
          <w:color w:val="000000"/>
          <w:sz w:val="20"/>
          <w:lang w:val="es-CO" w:eastAsia="es-CO"/>
        </w:rPr>
        <w:t xml:space="preserve">Tabla </w:t>
      </w:r>
      <w:r w:rsidR="00C63D0F" w:rsidRPr="00DE70C5">
        <w:rPr>
          <w:rFonts w:ascii="Arial" w:hAnsi="Arial" w:cs="Arial"/>
          <w:b/>
          <w:bCs/>
          <w:i/>
          <w:color w:val="000000"/>
          <w:sz w:val="20"/>
          <w:lang w:val="es-CO" w:eastAsia="es-CO"/>
        </w:rPr>
        <w:t>5</w:t>
      </w:r>
      <w:r w:rsidRPr="00DE70C5">
        <w:rPr>
          <w:rFonts w:ascii="Arial" w:hAnsi="Arial" w:cs="Arial"/>
          <w:b/>
          <w:bCs/>
          <w:i/>
          <w:color w:val="000000"/>
          <w:sz w:val="20"/>
          <w:lang w:val="es-CO" w:eastAsia="es-CO"/>
        </w:rPr>
        <w:t>.</w:t>
      </w:r>
      <w:r w:rsidRPr="00DE70C5">
        <w:rPr>
          <w:rFonts w:ascii="Arial" w:hAnsi="Arial" w:cs="Arial"/>
          <w:bCs/>
          <w:i/>
          <w:color w:val="000000"/>
          <w:sz w:val="20"/>
          <w:lang w:val="es-CO" w:eastAsia="es-CO"/>
        </w:rPr>
        <w:t xml:space="preserve"> Superintendencias colombianas y su ámbito </w:t>
      </w:r>
      <w:r w:rsidR="002455EA" w:rsidRPr="00DE70C5">
        <w:rPr>
          <w:rFonts w:ascii="Arial" w:hAnsi="Arial" w:cs="Arial"/>
          <w:bCs/>
          <w:i/>
          <w:color w:val="000000"/>
          <w:sz w:val="20"/>
          <w:lang w:val="es-CO" w:eastAsia="es-CO"/>
        </w:rPr>
        <w:t>de actuación.</w:t>
      </w:r>
    </w:p>
    <w:p w:rsidR="00823762" w:rsidRPr="00DE70C5" w:rsidRDefault="00823762" w:rsidP="00166AF6">
      <w:pPr>
        <w:jc w:val="both"/>
        <w:rPr>
          <w:rFonts w:ascii="Arial" w:hAnsi="Arial" w:cs="Arial"/>
          <w:bCs/>
          <w:i/>
          <w:color w:val="000000"/>
          <w:sz w:val="20"/>
          <w:lang w:val="es-CO" w:eastAsia="es-CO"/>
        </w:rPr>
      </w:pPr>
    </w:p>
    <w:p w:rsidR="00E33BC2" w:rsidRDefault="00E33BC2" w:rsidP="00166AF6">
      <w:pPr>
        <w:jc w:val="both"/>
        <w:rPr>
          <w:rFonts w:ascii="Arial" w:hAnsi="Arial" w:cs="Arial"/>
          <w:bCs/>
          <w:color w:val="000000"/>
          <w:sz w:val="22"/>
          <w:szCs w:val="22"/>
          <w:lang w:eastAsia="es-CO"/>
        </w:rPr>
      </w:pPr>
    </w:p>
    <w:p w:rsidR="00823762" w:rsidRDefault="00823762" w:rsidP="00166AF6">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 xml:space="preserve">Si se repara </w:t>
      </w:r>
      <w:r w:rsidR="007C5FBA">
        <w:rPr>
          <w:rFonts w:ascii="Arial" w:hAnsi="Arial" w:cs="Arial"/>
          <w:bCs/>
          <w:color w:val="000000"/>
          <w:sz w:val="22"/>
          <w:szCs w:val="22"/>
          <w:lang w:eastAsia="es-CO"/>
        </w:rPr>
        <w:t xml:space="preserve">en </w:t>
      </w:r>
      <w:r w:rsidRPr="00166AF6">
        <w:rPr>
          <w:rFonts w:ascii="Arial" w:hAnsi="Arial" w:cs="Arial"/>
          <w:bCs/>
          <w:color w:val="000000"/>
          <w:sz w:val="22"/>
          <w:szCs w:val="22"/>
          <w:lang w:eastAsia="es-CO"/>
        </w:rPr>
        <w:t>el volumen de recursos que aporta el Estado a la Educación</w:t>
      </w:r>
      <w:r w:rsidR="00211F95">
        <w:rPr>
          <w:rFonts w:ascii="Arial" w:hAnsi="Arial" w:cs="Arial"/>
          <w:bCs/>
          <w:color w:val="000000"/>
          <w:sz w:val="22"/>
          <w:szCs w:val="22"/>
          <w:lang w:eastAsia="es-CO"/>
        </w:rPr>
        <w:t xml:space="preserve"> de unos 216 billones de pesos</w:t>
      </w:r>
      <w:r w:rsidR="00582626" w:rsidRPr="00166AF6">
        <w:rPr>
          <w:rStyle w:val="Refdenotaalpie"/>
          <w:rFonts w:ascii="Arial" w:hAnsi="Arial" w:cs="Arial"/>
          <w:bCs/>
          <w:color w:val="000000"/>
          <w:sz w:val="22"/>
          <w:szCs w:val="22"/>
          <w:lang w:eastAsia="es-CO"/>
        </w:rPr>
        <w:footnoteReference w:id="64"/>
      </w:r>
      <w:r w:rsidRPr="00166AF6">
        <w:rPr>
          <w:rFonts w:ascii="Arial" w:hAnsi="Arial" w:cs="Arial"/>
          <w:bCs/>
          <w:color w:val="000000"/>
          <w:sz w:val="22"/>
          <w:szCs w:val="22"/>
          <w:lang w:eastAsia="es-CO"/>
        </w:rPr>
        <w:t xml:space="preserve">, </w:t>
      </w:r>
      <w:r w:rsidR="00211F95">
        <w:rPr>
          <w:rFonts w:ascii="Arial" w:hAnsi="Arial" w:cs="Arial"/>
          <w:bCs/>
          <w:color w:val="000000"/>
          <w:sz w:val="22"/>
          <w:szCs w:val="22"/>
          <w:lang w:eastAsia="es-CO"/>
        </w:rPr>
        <w:t xml:space="preserve">junto con el flujo de dinero anual por concepto de matrícula en universidades privadas </w:t>
      </w:r>
      <w:r w:rsidR="003D3659">
        <w:rPr>
          <w:rFonts w:ascii="Arial" w:hAnsi="Arial" w:cs="Arial"/>
          <w:bCs/>
          <w:color w:val="000000"/>
          <w:sz w:val="22"/>
          <w:szCs w:val="22"/>
          <w:lang w:eastAsia="es-CO"/>
        </w:rPr>
        <w:t xml:space="preserve">, el cual </w:t>
      </w:r>
      <w:r w:rsidR="00211F95">
        <w:rPr>
          <w:rFonts w:ascii="Arial" w:hAnsi="Arial" w:cs="Arial"/>
          <w:bCs/>
          <w:color w:val="000000"/>
          <w:sz w:val="22"/>
          <w:szCs w:val="22"/>
          <w:lang w:eastAsia="es-CO"/>
        </w:rPr>
        <w:t xml:space="preserve">supera </w:t>
      </w:r>
      <w:r w:rsidR="003D3659">
        <w:rPr>
          <w:rFonts w:ascii="Arial" w:hAnsi="Arial" w:cs="Arial"/>
          <w:bCs/>
          <w:color w:val="000000"/>
          <w:sz w:val="22"/>
          <w:szCs w:val="22"/>
          <w:lang w:eastAsia="es-CO"/>
        </w:rPr>
        <w:t>los 11 billones de pesos al año</w:t>
      </w:r>
      <w:r w:rsidR="00211F95">
        <w:rPr>
          <w:rFonts w:ascii="Arial" w:hAnsi="Arial" w:cs="Arial"/>
          <w:bCs/>
          <w:color w:val="000000"/>
          <w:sz w:val="22"/>
          <w:szCs w:val="22"/>
          <w:lang w:eastAsia="es-CO"/>
        </w:rPr>
        <w:t xml:space="preserve">, </w:t>
      </w:r>
      <w:r w:rsidRPr="00166AF6">
        <w:rPr>
          <w:rFonts w:ascii="Arial" w:hAnsi="Arial" w:cs="Arial"/>
          <w:bCs/>
          <w:color w:val="000000"/>
          <w:sz w:val="22"/>
          <w:szCs w:val="22"/>
          <w:lang w:eastAsia="es-CO"/>
        </w:rPr>
        <w:t xml:space="preserve">se encuentra muy necesario contar con una Superintendencia especializada, que ejerza las funciones de </w:t>
      </w:r>
      <w:r w:rsidR="00F2631F">
        <w:rPr>
          <w:rFonts w:ascii="Arial" w:hAnsi="Arial" w:cs="Arial"/>
          <w:bCs/>
          <w:color w:val="000000"/>
          <w:sz w:val="22"/>
          <w:szCs w:val="22"/>
          <w:lang w:eastAsia="es-CO"/>
        </w:rPr>
        <w:t>i</w:t>
      </w:r>
      <w:r w:rsidRPr="00166AF6">
        <w:rPr>
          <w:rFonts w:ascii="Arial" w:hAnsi="Arial" w:cs="Arial"/>
          <w:bCs/>
          <w:color w:val="000000"/>
          <w:sz w:val="22"/>
          <w:szCs w:val="22"/>
          <w:lang w:eastAsia="es-CO"/>
        </w:rPr>
        <w:t xml:space="preserve">nspección, </w:t>
      </w:r>
      <w:r w:rsidR="00F2631F">
        <w:rPr>
          <w:rFonts w:ascii="Arial" w:hAnsi="Arial" w:cs="Arial"/>
          <w:bCs/>
          <w:color w:val="000000"/>
          <w:sz w:val="22"/>
          <w:szCs w:val="22"/>
          <w:lang w:eastAsia="es-CO"/>
        </w:rPr>
        <w:t>v</w:t>
      </w:r>
      <w:r w:rsidRPr="00166AF6">
        <w:rPr>
          <w:rFonts w:ascii="Arial" w:hAnsi="Arial" w:cs="Arial"/>
          <w:bCs/>
          <w:color w:val="000000"/>
          <w:sz w:val="22"/>
          <w:szCs w:val="22"/>
          <w:lang w:eastAsia="es-CO"/>
        </w:rPr>
        <w:t xml:space="preserve">igilancia y </w:t>
      </w:r>
      <w:r w:rsidR="00F2631F">
        <w:rPr>
          <w:rFonts w:ascii="Arial" w:hAnsi="Arial" w:cs="Arial"/>
          <w:bCs/>
          <w:color w:val="000000"/>
          <w:sz w:val="22"/>
          <w:szCs w:val="22"/>
          <w:lang w:eastAsia="es-CO"/>
        </w:rPr>
        <w:t>c</w:t>
      </w:r>
      <w:r w:rsidRPr="00166AF6">
        <w:rPr>
          <w:rFonts w:ascii="Arial" w:hAnsi="Arial" w:cs="Arial"/>
          <w:bCs/>
          <w:color w:val="000000"/>
          <w:sz w:val="22"/>
          <w:szCs w:val="22"/>
          <w:lang w:eastAsia="es-CO"/>
        </w:rPr>
        <w:t>ontrol de una manera coherente con la racio</w:t>
      </w:r>
      <w:r w:rsidR="00094CA4" w:rsidRPr="00166AF6">
        <w:rPr>
          <w:rFonts w:ascii="Arial" w:hAnsi="Arial" w:cs="Arial"/>
          <w:bCs/>
          <w:color w:val="000000"/>
          <w:sz w:val="22"/>
          <w:szCs w:val="22"/>
          <w:lang w:eastAsia="es-CO"/>
        </w:rPr>
        <w:t xml:space="preserve">nalidad propia de la educación, </w:t>
      </w:r>
      <w:r w:rsidR="006E05C9" w:rsidRPr="00166AF6">
        <w:rPr>
          <w:rFonts w:ascii="Arial" w:hAnsi="Arial" w:cs="Arial"/>
          <w:bCs/>
          <w:color w:val="000000"/>
          <w:sz w:val="22"/>
          <w:szCs w:val="22"/>
          <w:lang w:eastAsia="es-CO"/>
        </w:rPr>
        <w:t xml:space="preserve">sin mencionar la inspección que debe hacerse en dimensiones sutiles distintas a la de los recursos, pero que son esenciales como son la calidad y las buenas prácticas. </w:t>
      </w:r>
    </w:p>
    <w:p w:rsidR="00C63D0F" w:rsidRDefault="00C63D0F" w:rsidP="004553F6">
      <w:pPr>
        <w:pStyle w:val="Sinespaciado"/>
        <w:ind w:right="-5"/>
        <w:jc w:val="both"/>
        <w:rPr>
          <w:rStyle w:val="CharacterStyle2"/>
          <w:rFonts w:ascii="Arial" w:hAnsi="Arial" w:cs="Arial"/>
          <w:b/>
          <w:sz w:val="22"/>
          <w:szCs w:val="22"/>
          <w:lang w:val="pt-PT"/>
        </w:rPr>
      </w:pPr>
    </w:p>
    <w:p w:rsidR="00FB66CC" w:rsidRDefault="00FB66CC" w:rsidP="004553F6">
      <w:pPr>
        <w:pStyle w:val="Sinespaciado"/>
        <w:ind w:right="-5"/>
        <w:jc w:val="both"/>
        <w:rPr>
          <w:rStyle w:val="CharacterStyle2"/>
          <w:rFonts w:ascii="Arial" w:hAnsi="Arial" w:cs="Arial"/>
          <w:b/>
          <w:sz w:val="22"/>
          <w:szCs w:val="22"/>
          <w:lang w:val="pt-PT"/>
        </w:rPr>
      </w:pPr>
    </w:p>
    <w:p w:rsidR="002F68C7" w:rsidRDefault="002F68C7" w:rsidP="004553F6">
      <w:pPr>
        <w:pStyle w:val="Sinespaciado"/>
        <w:ind w:right="-5"/>
        <w:jc w:val="both"/>
        <w:rPr>
          <w:rStyle w:val="CharacterStyle2"/>
          <w:rFonts w:ascii="Arial" w:hAnsi="Arial" w:cs="Arial"/>
          <w:b/>
          <w:sz w:val="22"/>
          <w:szCs w:val="22"/>
          <w:lang w:val="pt-PT"/>
        </w:rPr>
      </w:pPr>
    </w:p>
    <w:p w:rsidR="002F68C7" w:rsidRDefault="002F68C7" w:rsidP="004553F6">
      <w:pPr>
        <w:pStyle w:val="Sinespaciado"/>
        <w:ind w:right="-5"/>
        <w:jc w:val="both"/>
        <w:rPr>
          <w:rStyle w:val="CharacterStyle2"/>
          <w:rFonts w:ascii="Arial" w:hAnsi="Arial" w:cs="Arial"/>
          <w:b/>
          <w:sz w:val="22"/>
          <w:szCs w:val="22"/>
          <w:lang w:val="pt-PT"/>
        </w:rPr>
      </w:pPr>
    </w:p>
    <w:p w:rsidR="002F68C7" w:rsidRDefault="002F68C7" w:rsidP="004553F6">
      <w:pPr>
        <w:pStyle w:val="Sinespaciado"/>
        <w:ind w:right="-5"/>
        <w:jc w:val="both"/>
        <w:rPr>
          <w:rStyle w:val="CharacterStyle2"/>
          <w:rFonts w:ascii="Arial" w:hAnsi="Arial" w:cs="Arial"/>
          <w:b/>
          <w:sz w:val="22"/>
          <w:szCs w:val="22"/>
          <w:lang w:val="pt-PT"/>
        </w:rPr>
      </w:pPr>
    </w:p>
    <w:p w:rsidR="002F68C7" w:rsidRDefault="002F68C7" w:rsidP="004553F6">
      <w:pPr>
        <w:pStyle w:val="Sinespaciado"/>
        <w:ind w:right="-5"/>
        <w:jc w:val="both"/>
        <w:rPr>
          <w:rStyle w:val="CharacterStyle2"/>
          <w:rFonts w:ascii="Arial" w:hAnsi="Arial" w:cs="Arial"/>
          <w:b/>
          <w:sz w:val="22"/>
          <w:szCs w:val="22"/>
          <w:lang w:val="pt-PT"/>
        </w:rPr>
      </w:pPr>
    </w:p>
    <w:p w:rsidR="002F68C7" w:rsidRDefault="002F68C7" w:rsidP="004553F6">
      <w:pPr>
        <w:pStyle w:val="Sinespaciado"/>
        <w:ind w:right="-5"/>
        <w:jc w:val="both"/>
        <w:rPr>
          <w:rStyle w:val="CharacterStyle2"/>
          <w:rFonts w:ascii="Arial" w:hAnsi="Arial" w:cs="Arial"/>
          <w:b/>
          <w:sz w:val="22"/>
          <w:szCs w:val="22"/>
          <w:lang w:val="pt-PT"/>
        </w:rPr>
      </w:pPr>
    </w:p>
    <w:p w:rsidR="002F68C7" w:rsidRDefault="002F68C7" w:rsidP="004553F6">
      <w:pPr>
        <w:pStyle w:val="Sinespaciado"/>
        <w:ind w:right="-5"/>
        <w:jc w:val="both"/>
        <w:rPr>
          <w:rStyle w:val="CharacterStyle2"/>
          <w:rFonts w:ascii="Arial" w:hAnsi="Arial" w:cs="Arial"/>
          <w:b/>
          <w:sz w:val="22"/>
          <w:szCs w:val="22"/>
          <w:lang w:val="pt-PT"/>
        </w:rPr>
      </w:pPr>
    </w:p>
    <w:p w:rsidR="002F68C7" w:rsidRDefault="002F68C7" w:rsidP="004553F6">
      <w:pPr>
        <w:pStyle w:val="Sinespaciado"/>
        <w:ind w:right="-5"/>
        <w:jc w:val="both"/>
        <w:rPr>
          <w:rStyle w:val="CharacterStyle2"/>
          <w:rFonts w:ascii="Arial" w:hAnsi="Arial" w:cs="Arial"/>
          <w:b/>
          <w:sz w:val="22"/>
          <w:szCs w:val="22"/>
          <w:lang w:val="pt-PT"/>
        </w:rPr>
      </w:pPr>
    </w:p>
    <w:p w:rsidR="002F68C7" w:rsidRDefault="002F68C7" w:rsidP="004553F6">
      <w:pPr>
        <w:pStyle w:val="Sinespaciado"/>
        <w:ind w:right="-5"/>
        <w:jc w:val="both"/>
        <w:rPr>
          <w:rStyle w:val="CharacterStyle2"/>
          <w:rFonts w:ascii="Arial" w:hAnsi="Arial" w:cs="Arial"/>
          <w:b/>
          <w:sz w:val="22"/>
          <w:szCs w:val="22"/>
          <w:lang w:val="pt-PT"/>
        </w:rPr>
      </w:pPr>
    </w:p>
    <w:p w:rsidR="004553F6" w:rsidRPr="00166AF6" w:rsidRDefault="00171814" w:rsidP="00171814">
      <w:pPr>
        <w:pStyle w:val="Sinespaciado"/>
        <w:ind w:right="-5"/>
        <w:jc w:val="center"/>
        <w:outlineLvl w:val="0"/>
        <w:rPr>
          <w:rStyle w:val="CharacterStyle2"/>
          <w:rFonts w:ascii="Arial" w:hAnsi="Arial" w:cs="Arial"/>
          <w:b/>
          <w:sz w:val="22"/>
          <w:szCs w:val="22"/>
          <w:lang w:val="pt-PT"/>
        </w:rPr>
      </w:pPr>
      <w:bookmarkStart w:id="16" w:name="_Toc15542236"/>
      <w:r>
        <w:rPr>
          <w:rStyle w:val="CharacterStyle2"/>
          <w:rFonts w:ascii="Arial" w:hAnsi="Arial" w:cs="Arial"/>
          <w:b/>
          <w:sz w:val="22"/>
          <w:szCs w:val="22"/>
          <w:lang w:val="pt-PT"/>
        </w:rPr>
        <w:lastRenderedPageBreak/>
        <w:t>I</w:t>
      </w:r>
      <w:r w:rsidR="00FB66CC">
        <w:rPr>
          <w:rStyle w:val="CharacterStyle2"/>
          <w:rFonts w:ascii="Arial" w:hAnsi="Arial" w:cs="Arial"/>
          <w:b/>
          <w:sz w:val="22"/>
          <w:szCs w:val="22"/>
          <w:lang w:val="pt-PT"/>
        </w:rPr>
        <w:t>MPACTO FISCAL PREVISTO</w:t>
      </w:r>
      <w:bookmarkEnd w:id="16"/>
    </w:p>
    <w:p w:rsidR="004553F6" w:rsidRPr="00166AF6" w:rsidRDefault="004553F6" w:rsidP="00166AF6">
      <w:pPr>
        <w:jc w:val="both"/>
        <w:rPr>
          <w:rFonts w:ascii="Arial" w:hAnsi="Arial" w:cs="Arial"/>
          <w:bCs/>
          <w:color w:val="000000"/>
          <w:sz w:val="22"/>
          <w:szCs w:val="22"/>
          <w:lang w:eastAsia="es-CO"/>
        </w:rPr>
      </w:pPr>
    </w:p>
    <w:p w:rsidR="00D373C4" w:rsidRDefault="004553F6" w:rsidP="00D373C4">
      <w:pPr>
        <w:pStyle w:val="Default"/>
        <w:jc w:val="both"/>
        <w:rPr>
          <w:rFonts w:ascii="Arial" w:hAnsi="Arial" w:cs="Arial"/>
          <w:bCs/>
          <w:sz w:val="22"/>
          <w:szCs w:val="22"/>
          <w:lang w:eastAsia="es-CO"/>
        </w:rPr>
      </w:pPr>
      <w:r>
        <w:rPr>
          <w:rFonts w:ascii="Arial" w:hAnsi="Arial" w:cs="Arial"/>
          <w:bCs/>
          <w:sz w:val="22"/>
          <w:szCs w:val="22"/>
          <w:lang w:eastAsia="es-CO"/>
        </w:rPr>
        <w:t xml:space="preserve">Atendiendo a </w:t>
      </w:r>
      <w:r w:rsidR="00DF03E7" w:rsidRPr="00166AF6">
        <w:rPr>
          <w:rFonts w:ascii="Arial" w:hAnsi="Arial" w:cs="Arial"/>
          <w:bCs/>
          <w:sz w:val="22"/>
          <w:szCs w:val="22"/>
          <w:lang w:eastAsia="es-CO"/>
        </w:rPr>
        <w:t>lo dispuesto en el artículo 7 de la Ley 819 de 2003</w:t>
      </w:r>
      <w:r w:rsidR="00DF03E7" w:rsidRPr="00166AF6">
        <w:rPr>
          <w:rStyle w:val="Refdenotaalpie"/>
          <w:rFonts w:ascii="Arial" w:hAnsi="Arial" w:cs="Arial"/>
          <w:bCs/>
          <w:sz w:val="22"/>
          <w:szCs w:val="22"/>
          <w:lang w:eastAsia="es-CO"/>
        </w:rPr>
        <w:footnoteReference w:id="65"/>
      </w:r>
      <w:r w:rsidR="00BA500C" w:rsidRPr="00166AF6">
        <w:rPr>
          <w:rFonts w:ascii="Arial" w:hAnsi="Arial" w:cs="Arial"/>
          <w:bCs/>
          <w:sz w:val="22"/>
          <w:szCs w:val="22"/>
          <w:lang w:eastAsia="es-CO"/>
        </w:rPr>
        <w:t xml:space="preserve"> en el sentido de que las in</w:t>
      </w:r>
      <w:r w:rsidR="00FF7E59" w:rsidRPr="00166AF6">
        <w:rPr>
          <w:rFonts w:ascii="Arial" w:hAnsi="Arial" w:cs="Arial"/>
          <w:bCs/>
          <w:sz w:val="22"/>
          <w:szCs w:val="22"/>
          <w:lang w:eastAsia="es-CO"/>
        </w:rPr>
        <w:t>i</w:t>
      </w:r>
      <w:r w:rsidR="00BA500C" w:rsidRPr="00166AF6">
        <w:rPr>
          <w:rFonts w:ascii="Arial" w:hAnsi="Arial" w:cs="Arial"/>
          <w:bCs/>
          <w:sz w:val="22"/>
          <w:szCs w:val="22"/>
          <w:lang w:eastAsia="es-CO"/>
        </w:rPr>
        <w:t xml:space="preserve">ciativas legislativas que generen costos fiscales deben determinar </w:t>
      </w:r>
      <w:r w:rsidR="00042973">
        <w:rPr>
          <w:rFonts w:ascii="Arial" w:hAnsi="Arial" w:cs="Arial"/>
          <w:bCs/>
          <w:sz w:val="22"/>
          <w:szCs w:val="22"/>
          <w:lang w:eastAsia="es-CO"/>
        </w:rPr>
        <w:t>una estimaci</w:t>
      </w:r>
      <w:r w:rsidR="00E875A2">
        <w:rPr>
          <w:rFonts w:ascii="Arial" w:hAnsi="Arial" w:cs="Arial"/>
          <w:bCs/>
          <w:sz w:val="22"/>
          <w:szCs w:val="22"/>
          <w:lang w:eastAsia="es-CO"/>
        </w:rPr>
        <w:t>ón de c</w:t>
      </w:r>
      <w:r w:rsidR="00042973">
        <w:rPr>
          <w:rFonts w:ascii="Arial" w:hAnsi="Arial" w:cs="Arial"/>
          <w:bCs/>
          <w:sz w:val="22"/>
          <w:szCs w:val="22"/>
          <w:lang w:eastAsia="es-CO"/>
        </w:rPr>
        <w:t>ostos</w:t>
      </w:r>
      <w:r w:rsidR="00D373C4">
        <w:rPr>
          <w:rFonts w:ascii="Arial" w:hAnsi="Arial" w:cs="Arial"/>
          <w:bCs/>
          <w:sz w:val="22"/>
          <w:szCs w:val="22"/>
          <w:lang w:eastAsia="es-CO"/>
        </w:rPr>
        <w:t xml:space="preserve">, </w:t>
      </w:r>
      <w:proofErr w:type="spellStart"/>
      <w:r w:rsidR="00D373C4">
        <w:rPr>
          <w:rFonts w:ascii="Arial" w:hAnsi="Arial" w:cs="Arial"/>
          <w:bCs/>
          <w:sz w:val="22"/>
          <w:szCs w:val="22"/>
          <w:lang w:eastAsia="es-CO"/>
        </w:rPr>
        <w:t>Escallón</w:t>
      </w:r>
      <w:proofErr w:type="spellEnd"/>
      <w:r w:rsidR="00D373C4">
        <w:rPr>
          <w:rFonts w:ascii="Arial" w:hAnsi="Arial" w:cs="Arial"/>
          <w:bCs/>
          <w:sz w:val="22"/>
          <w:szCs w:val="22"/>
          <w:lang w:eastAsia="es-CO"/>
        </w:rPr>
        <w:t xml:space="preserve"> (2018) plantea </w:t>
      </w:r>
      <w:r w:rsidR="00352211">
        <w:rPr>
          <w:rFonts w:ascii="Arial" w:hAnsi="Arial" w:cs="Arial"/>
          <w:bCs/>
          <w:sz w:val="22"/>
          <w:szCs w:val="22"/>
          <w:lang w:eastAsia="es-CO"/>
        </w:rPr>
        <w:t xml:space="preserve">para la Superintendencia de Educación </w:t>
      </w:r>
      <w:r w:rsidR="00D373C4" w:rsidRPr="00D373C4">
        <w:rPr>
          <w:rFonts w:ascii="Arial" w:hAnsi="Arial" w:cs="Arial"/>
          <w:bCs/>
          <w:sz w:val="22"/>
          <w:szCs w:val="22"/>
          <w:lang w:eastAsia="es-CO"/>
        </w:rPr>
        <w:t xml:space="preserve">un presupuesto indicativo del orden de los </w:t>
      </w:r>
      <w:r w:rsidR="00D373C4" w:rsidRPr="00D373C4">
        <w:rPr>
          <w:rFonts w:ascii="Arial" w:hAnsi="Arial" w:cs="Arial"/>
          <w:b/>
          <w:bCs/>
          <w:sz w:val="22"/>
          <w:szCs w:val="22"/>
          <w:lang w:eastAsia="es-CO"/>
        </w:rPr>
        <w:t>129 mil millones de pesos anuales</w:t>
      </w:r>
      <w:r w:rsidR="00D373C4">
        <w:rPr>
          <w:rFonts w:ascii="Arial" w:hAnsi="Arial" w:cs="Arial"/>
          <w:b/>
          <w:bCs/>
          <w:sz w:val="22"/>
          <w:szCs w:val="22"/>
          <w:lang w:eastAsia="es-CO"/>
        </w:rPr>
        <w:t xml:space="preserve">, </w:t>
      </w:r>
      <w:r w:rsidR="00D373C4" w:rsidRPr="00D373C4">
        <w:rPr>
          <w:rFonts w:ascii="Arial" w:hAnsi="Arial" w:cs="Arial"/>
          <w:bCs/>
          <w:sz w:val="22"/>
          <w:szCs w:val="22"/>
          <w:lang w:eastAsia="es-CO"/>
        </w:rPr>
        <w:t>c</w:t>
      </w:r>
      <w:r w:rsidR="00D373C4">
        <w:rPr>
          <w:rFonts w:ascii="Arial" w:hAnsi="Arial" w:cs="Arial"/>
          <w:bCs/>
          <w:sz w:val="22"/>
          <w:szCs w:val="22"/>
          <w:lang w:eastAsia="es-CO"/>
        </w:rPr>
        <w:t xml:space="preserve">orrespondientes al </w:t>
      </w:r>
      <w:r w:rsidR="00D373C4" w:rsidRPr="00ED1D77">
        <w:rPr>
          <w:rFonts w:ascii="Arial" w:hAnsi="Arial" w:cs="Arial"/>
          <w:b/>
          <w:bCs/>
          <w:sz w:val="22"/>
          <w:szCs w:val="22"/>
          <w:lang w:eastAsia="es-CO"/>
        </w:rPr>
        <w:t>0,</w:t>
      </w:r>
      <w:r w:rsidR="005F5AA5">
        <w:rPr>
          <w:rFonts w:ascii="Arial" w:hAnsi="Arial" w:cs="Arial"/>
          <w:b/>
          <w:bCs/>
          <w:sz w:val="22"/>
          <w:szCs w:val="22"/>
          <w:lang w:eastAsia="es-CO"/>
        </w:rPr>
        <w:t>24</w:t>
      </w:r>
      <w:r w:rsidR="00D373C4" w:rsidRPr="00ED1D77">
        <w:rPr>
          <w:rFonts w:ascii="Arial" w:hAnsi="Arial" w:cs="Arial"/>
          <w:b/>
          <w:bCs/>
          <w:sz w:val="22"/>
          <w:szCs w:val="22"/>
          <w:lang w:eastAsia="es-CO"/>
        </w:rPr>
        <w:t xml:space="preserve"> % </w:t>
      </w:r>
      <w:r w:rsidR="00D373C4">
        <w:rPr>
          <w:rFonts w:ascii="Arial" w:hAnsi="Arial" w:cs="Arial"/>
          <w:bCs/>
          <w:sz w:val="22"/>
          <w:szCs w:val="22"/>
          <w:lang w:eastAsia="es-CO"/>
        </w:rPr>
        <w:t>de</w:t>
      </w:r>
      <w:r w:rsidR="00A11B28">
        <w:rPr>
          <w:rFonts w:ascii="Arial" w:hAnsi="Arial" w:cs="Arial"/>
          <w:bCs/>
          <w:sz w:val="22"/>
          <w:szCs w:val="22"/>
          <w:lang w:eastAsia="es-CO"/>
        </w:rPr>
        <w:t xml:space="preserve">l presupuesto </w:t>
      </w:r>
      <w:r w:rsidR="00283187">
        <w:rPr>
          <w:rFonts w:ascii="Arial" w:hAnsi="Arial" w:cs="Arial"/>
          <w:bCs/>
          <w:sz w:val="22"/>
          <w:szCs w:val="22"/>
          <w:lang w:eastAsia="es-CO"/>
        </w:rPr>
        <w:t>anual</w:t>
      </w:r>
      <w:r w:rsidR="00283187">
        <w:rPr>
          <w:rStyle w:val="Refdenotaalpie"/>
          <w:rFonts w:ascii="Arial" w:hAnsi="Arial" w:cs="Arial"/>
          <w:bCs/>
          <w:sz w:val="22"/>
          <w:szCs w:val="22"/>
          <w:lang w:eastAsia="es-CO"/>
        </w:rPr>
        <w:footnoteReference w:id="66"/>
      </w:r>
      <w:r w:rsidR="00283187">
        <w:rPr>
          <w:rFonts w:ascii="Arial" w:hAnsi="Arial" w:cs="Arial"/>
          <w:bCs/>
          <w:sz w:val="22"/>
          <w:szCs w:val="22"/>
          <w:lang w:eastAsia="es-CO"/>
        </w:rPr>
        <w:t xml:space="preserve"> </w:t>
      </w:r>
      <w:r w:rsidR="00A11B28">
        <w:rPr>
          <w:rFonts w:ascii="Arial" w:hAnsi="Arial" w:cs="Arial"/>
          <w:bCs/>
          <w:sz w:val="22"/>
          <w:szCs w:val="22"/>
          <w:lang w:eastAsia="es-CO"/>
        </w:rPr>
        <w:t xml:space="preserve">destinado a educación </w:t>
      </w:r>
      <w:r w:rsidR="00062269">
        <w:rPr>
          <w:rFonts w:ascii="Arial" w:hAnsi="Arial" w:cs="Arial"/>
          <w:bCs/>
          <w:sz w:val="22"/>
          <w:szCs w:val="22"/>
          <w:lang w:eastAsia="es-CO"/>
        </w:rPr>
        <w:t>en</w:t>
      </w:r>
      <w:r w:rsidR="00B419E0">
        <w:rPr>
          <w:rFonts w:ascii="Arial" w:hAnsi="Arial" w:cs="Arial"/>
          <w:bCs/>
          <w:sz w:val="22"/>
          <w:szCs w:val="22"/>
          <w:lang w:eastAsia="es-CO"/>
        </w:rPr>
        <w:t xml:space="preserve"> </w:t>
      </w:r>
      <w:r w:rsidR="00A11B28">
        <w:rPr>
          <w:rFonts w:ascii="Arial" w:hAnsi="Arial" w:cs="Arial"/>
          <w:bCs/>
          <w:sz w:val="22"/>
          <w:szCs w:val="22"/>
          <w:lang w:eastAsia="es-CO"/>
        </w:rPr>
        <w:t xml:space="preserve">el más reciente </w:t>
      </w:r>
      <w:r w:rsidR="00BB299C">
        <w:rPr>
          <w:rFonts w:ascii="Arial" w:hAnsi="Arial" w:cs="Arial"/>
          <w:bCs/>
          <w:sz w:val="22"/>
          <w:szCs w:val="22"/>
          <w:lang w:eastAsia="es-CO"/>
        </w:rPr>
        <w:t>Plan de Desarrollo</w:t>
      </w:r>
      <w:r w:rsidR="00D373C4" w:rsidRPr="00D373C4">
        <w:rPr>
          <w:rFonts w:ascii="Arial" w:hAnsi="Arial" w:cs="Arial"/>
          <w:bCs/>
          <w:sz w:val="22"/>
          <w:szCs w:val="22"/>
          <w:lang w:eastAsia="es-CO"/>
        </w:rPr>
        <w:t>.</w:t>
      </w:r>
      <w:r w:rsidR="00876554">
        <w:rPr>
          <w:rFonts w:ascii="Arial" w:hAnsi="Arial" w:cs="Arial"/>
          <w:bCs/>
          <w:sz w:val="22"/>
          <w:szCs w:val="22"/>
          <w:lang w:eastAsia="es-CO"/>
        </w:rPr>
        <w:t xml:space="preserve"> </w:t>
      </w:r>
    </w:p>
    <w:p w:rsidR="00695926" w:rsidRPr="00DD2A83" w:rsidRDefault="00695926" w:rsidP="00D373C4">
      <w:pPr>
        <w:pStyle w:val="Default"/>
        <w:jc w:val="both"/>
        <w:rPr>
          <w:rFonts w:ascii="Arial" w:hAnsi="Arial" w:cs="Arial"/>
          <w:bCs/>
          <w:sz w:val="22"/>
          <w:szCs w:val="22"/>
          <w:lang w:eastAsia="es-CO"/>
        </w:rPr>
      </w:pPr>
    </w:p>
    <w:p w:rsidR="00695926" w:rsidRDefault="000733AD" w:rsidP="00695926">
      <w:pPr>
        <w:pStyle w:val="Default"/>
        <w:jc w:val="both"/>
        <w:rPr>
          <w:rFonts w:ascii="Arial" w:hAnsi="Arial" w:cs="Arial"/>
          <w:bCs/>
          <w:sz w:val="22"/>
          <w:szCs w:val="22"/>
          <w:lang w:eastAsia="es-CO"/>
        </w:rPr>
      </w:pPr>
      <w:r w:rsidRPr="00DD2A83">
        <w:rPr>
          <w:rFonts w:ascii="Arial" w:hAnsi="Arial" w:cs="Arial"/>
          <w:bCs/>
          <w:sz w:val="22"/>
          <w:szCs w:val="22"/>
          <w:lang w:eastAsia="es-CO"/>
        </w:rPr>
        <w:t xml:space="preserve">Por su parte, </w:t>
      </w:r>
      <w:r w:rsidR="00E407F6">
        <w:rPr>
          <w:rFonts w:ascii="Arial" w:hAnsi="Arial" w:cs="Arial"/>
          <w:bCs/>
          <w:sz w:val="22"/>
          <w:szCs w:val="22"/>
          <w:lang w:eastAsia="es-CO"/>
        </w:rPr>
        <w:t>según concepto d</w:t>
      </w:r>
      <w:r w:rsidR="00DD2A83" w:rsidRPr="00DD2A83">
        <w:rPr>
          <w:rFonts w:ascii="Arial" w:hAnsi="Arial" w:cs="Arial"/>
          <w:bCs/>
          <w:sz w:val="22"/>
          <w:szCs w:val="22"/>
          <w:lang w:eastAsia="es-CO"/>
        </w:rPr>
        <w:t>el Ministerio de Hacienda</w:t>
      </w:r>
      <w:r w:rsidR="002032B0">
        <w:rPr>
          <w:rFonts w:ascii="Arial" w:hAnsi="Arial" w:cs="Arial"/>
          <w:bCs/>
          <w:sz w:val="22"/>
          <w:szCs w:val="22"/>
          <w:lang w:eastAsia="es-CO"/>
        </w:rPr>
        <w:t xml:space="preserve"> y Crédito Público</w:t>
      </w:r>
      <w:r w:rsidR="00DD2A83" w:rsidRPr="00166AF6">
        <w:rPr>
          <w:rStyle w:val="Refdenotaalpie"/>
          <w:rFonts w:ascii="Arial" w:hAnsi="Arial" w:cs="Arial"/>
          <w:bCs/>
          <w:sz w:val="22"/>
          <w:szCs w:val="22"/>
          <w:lang w:eastAsia="es-CO"/>
        </w:rPr>
        <w:footnoteReference w:id="67"/>
      </w:r>
      <w:r w:rsidR="00DD2A83" w:rsidRPr="00DD2A83">
        <w:rPr>
          <w:rFonts w:ascii="Arial" w:hAnsi="Arial" w:cs="Arial"/>
          <w:bCs/>
          <w:sz w:val="22"/>
          <w:szCs w:val="22"/>
          <w:lang w:eastAsia="es-CO"/>
        </w:rPr>
        <w:t xml:space="preserve">, en promedio, una Superintendencia </w:t>
      </w:r>
      <w:r w:rsidR="00DD2A83">
        <w:rPr>
          <w:rFonts w:ascii="Arial" w:hAnsi="Arial" w:cs="Arial"/>
          <w:bCs/>
          <w:sz w:val="22"/>
          <w:szCs w:val="22"/>
          <w:lang w:eastAsia="es-CO"/>
        </w:rPr>
        <w:t>genera</w:t>
      </w:r>
      <w:r w:rsidR="00DD2A83" w:rsidRPr="00DD2A83">
        <w:rPr>
          <w:rFonts w:ascii="Arial" w:hAnsi="Arial" w:cs="Arial"/>
          <w:bCs/>
          <w:sz w:val="22"/>
          <w:szCs w:val="22"/>
          <w:lang w:eastAsia="es-CO"/>
        </w:rPr>
        <w:t xml:space="preserve"> gastos de funcionamiento</w:t>
      </w:r>
      <w:r w:rsidR="00DD2A83">
        <w:rPr>
          <w:rFonts w:ascii="Arial" w:hAnsi="Arial" w:cs="Arial"/>
          <w:bCs/>
          <w:sz w:val="22"/>
          <w:szCs w:val="22"/>
          <w:lang w:eastAsia="es-CO"/>
        </w:rPr>
        <w:t xml:space="preserve"> anuales</w:t>
      </w:r>
      <w:r w:rsidR="00DD2A83" w:rsidRPr="00DD2A83">
        <w:rPr>
          <w:rFonts w:ascii="Arial" w:hAnsi="Arial" w:cs="Arial"/>
          <w:bCs/>
          <w:sz w:val="22"/>
          <w:szCs w:val="22"/>
          <w:lang w:eastAsia="es-CO"/>
        </w:rPr>
        <w:t xml:space="preserve"> cercanos a los $ 97.000 millones, y recursos de inversión del orden de los $27.000, para un total de </w:t>
      </w:r>
      <w:r w:rsidR="00AF0EE4" w:rsidRPr="00AF0EE4">
        <w:rPr>
          <w:rFonts w:ascii="Arial" w:hAnsi="Arial" w:cs="Arial"/>
          <w:b/>
          <w:bCs/>
          <w:sz w:val="22"/>
          <w:szCs w:val="22"/>
          <w:lang w:eastAsia="es-CO"/>
        </w:rPr>
        <w:t xml:space="preserve">124 </w:t>
      </w:r>
      <w:r w:rsidR="00AF0EE4" w:rsidRPr="00D373C4">
        <w:rPr>
          <w:rFonts w:ascii="Arial" w:hAnsi="Arial" w:cs="Arial"/>
          <w:b/>
          <w:bCs/>
          <w:sz w:val="22"/>
          <w:szCs w:val="22"/>
          <w:lang w:eastAsia="es-CO"/>
        </w:rPr>
        <w:t>mil millones de pesos anuales</w:t>
      </w:r>
      <w:r w:rsidR="00BD2FB3">
        <w:rPr>
          <w:rStyle w:val="Refdenotaalpie"/>
          <w:rFonts w:ascii="Arial" w:hAnsi="Arial" w:cs="Arial"/>
          <w:b/>
          <w:bCs/>
          <w:sz w:val="22"/>
          <w:szCs w:val="22"/>
          <w:lang w:eastAsia="es-CO"/>
        </w:rPr>
        <w:footnoteReference w:id="68"/>
      </w:r>
      <w:r w:rsidR="00D71401">
        <w:rPr>
          <w:rFonts w:ascii="Arial" w:hAnsi="Arial" w:cs="Arial"/>
          <w:bCs/>
          <w:sz w:val="22"/>
          <w:szCs w:val="22"/>
          <w:lang w:eastAsia="es-CO"/>
        </w:rPr>
        <w:t>;</w:t>
      </w:r>
      <w:r w:rsidR="000E5550">
        <w:rPr>
          <w:rFonts w:ascii="Arial" w:hAnsi="Arial" w:cs="Arial"/>
          <w:bCs/>
          <w:sz w:val="22"/>
          <w:szCs w:val="22"/>
          <w:lang w:eastAsia="es-CO"/>
        </w:rPr>
        <w:t xml:space="preserve"> </w:t>
      </w:r>
      <w:r w:rsidR="00D71401">
        <w:rPr>
          <w:rFonts w:ascii="Arial" w:hAnsi="Arial" w:cs="Arial"/>
          <w:bCs/>
          <w:sz w:val="22"/>
          <w:szCs w:val="22"/>
          <w:lang w:eastAsia="es-CO"/>
        </w:rPr>
        <w:t>e</w:t>
      </w:r>
      <w:r w:rsidR="000E5550">
        <w:rPr>
          <w:rFonts w:ascii="Arial" w:hAnsi="Arial" w:cs="Arial"/>
          <w:bCs/>
          <w:sz w:val="22"/>
          <w:szCs w:val="22"/>
          <w:lang w:eastAsia="es-CO"/>
        </w:rPr>
        <w:t>stimación construida</w:t>
      </w:r>
      <w:r w:rsidR="00DD2A83" w:rsidRPr="00DD2A83">
        <w:rPr>
          <w:rFonts w:ascii="Arial" w:hAnsi="Arial" w:cs="Arial"/>
          <w:bCs/>
          <w:sz w:val="22"/>
          <w:szCs w:val="22"/>
          <w:lang w:eastAsia="es-CO"/>
        </w:rPr>
        <w:t xml:space="preserve"> a partir de datos del Presupuesto General de la N</w:t>
      </w:r>
      <w:r w:rsidR="002735FC">
        <w:rPr>
          <w:rFonts w:ascii="Arial" w:hAnsi="Arial" w:cs="Arial"/>
          <w:bCs/>
          <w:sz w:val="22"/>
          <w:szCs w:val="22"/>
          <w:lang w:eastAsia="es-CO"/>
        </w:rPr>
        <w:t xml:space="preserve">ación 2018; cifra </w:t>
      </w:r>
      <w:r w:rsidR="00841513">
        <w:rPr>
          <w:rFonts w:ascii="Arial" w:hAnsi="Arial" w:cs="Arial"/>
          <w:bCs/>
          <w:sz w:val="22"/>
          <w:szCs w:val="22"/>
          <w:lang w:eastAsia="es-CO"/>
        </w:rPr>
        <w:t>próxima a</w:t>
      </w:r>
      <w:r w:rsidR="002735FC">
        <w:rPr>
          <w:rFonts w:ascii="Arial" w:hAnsi="Arial" w:cs="Arial"/>
          <w:bCs/>
          <w:sz w:val="22"/>
          <w:szCs w:val="22"/>
          <w:lang w:eastAsia="es-CO"/>
        </w:rPr>
        <w:t xml:space="preserve"> la </w:t>
      </w:r>
      <w:r w:rsidR="006722D0">
        <w:rPr>
          <w:rFonts w:ascii="Arial" w:hAnsi="Arial" w:cs="Arial"/>
          <w:bCs/>
          <w:sz w:val="22"/>
          <w:szCs w:val="22"/>
          <w:lang w:eastAsia="es-CO"/>
        </w:rPr>
        <w:t>reportada</w:t>
      </w:r>
      <w:r w:rsidR="005F512B">
        <w:rPr>
          <w:rFonts w:ascii="Arial" w:hAnsi="Arial" w:cs="Arial"/>
          <w:bCs/>
          <w:sz w:val="22"/>
          <w:szCs w:val="22"/>
          <w:lang w:eastAsia="es-CO"/>
        </w:rPr>
        <w:t xml:space="preserve"> por </w:t>
      </w:r>
      <w:proofErr w:type="spellStart"/>
      <w:r w:rsidR="005F512B">
        <w:rPr>
          <w:rFonts w:ascii="Arial" w:hAnsi="Arial" w:cs="Arial"/>
          <w:bCs/>
          <w:sz w:val="22"/>
          <w:szCs w:val="22"/>
          <w:lang w:eastAsia="es-CO"/>
        </w:rPr>
        <w:t>Escallón</w:t>
      </w:r>
      <w:proofErr w:type="spellEnd"/>
      <w:r w:rsidR="005F512B">
        <w:rPr>
          <w:rFonts w:ascii="Arial" w:hAnsi="Arial" w:cs="Arial"/>
          <w:bCs/>
          <w:sz w:val="22"/>
          <w:szCs w:val="22"/>
          <w:lang w:eastAsia="es-CO"/>
        </w:rPr>
        <w:t xml:space="preserve"> (2018)</w:t>
      </w:r>
      <w:r w:rsidR="000804B0">
        <w:rPr>
          <w:rFonts w:ascii="Arial" w:hAnsi="Arial" w:cs="Arial"/>
          <w:bCs/>
          <w:sz w:val="22"/>
          <w:szCs w:val="22"/>
          <w:lang w:eastAsia="es-CO"/>
        </w:rPr>
        <w:t>.</w:t>
      </w:r>
    </w:p>
    <w:p w:rsidR="00755DB9" w:rsidRDefault="00755DB9" w:rsidP="00695926">
      <w:pPr>
        <w:pStyle w:val="Default"/>
        <w:jc w:val="both"/>
        <w:rPr>
          <w:rFonts w:ascii="Arial" w:hAnsi="Arial" w:cs="Arial"/>
          <w:bCs/>
          <w:sz w:val="22"/>
          <w:szCs w:val="22"/>
          <w:lang w:eastAsia="es-CO"/>
        </w:rPr>
      </w:pPr>
    </w:p>
    <w:p w:rsidR="00695926" w:rsidRPr="00D373C4" w:rsidRDefault="00695926" w:rsidP="00695926">
      <w:pPr>
        <w:pStyle w:val="Default"/>
        <w:jc w:val="both"/>
        <w:rPr>
          <w:rFonts w:ascii="Arial" w:hAnsi="Arial" w:cs="Arial"/>
          <w:bCs/>
          <w:sz w:val="22"/>
          <w:szCs w:val="22"/>
          <w:lang w:eastAsia="es-CO"/>
        </w:rPr>
      </w:pPr>
      <w:r>
        <w:rPr>
          <w:rFonts w:ascii="Arial" w:hAnsi="Arial" w:cs="Arial"/>
          <w:bCs/>
          <w:sz w:val="22"/>
          <w:szCs w:val="22"/>
          <w:lang w:eastAsia="es-CO"/>
        </w:rPr>
        <w:t>No obstante lo anterior, debe ser claro que haría</w:t>
      </w:r>
      <w:r w:rsidRPr="00166AF6">
        <w:rPr>
          <w:rFonts w:ascii="Arial" w:hAnsi="Arial" w:cs="Arial"/>
          <w:bCs/>
          <w:sz w:val="22"/>
          <w:szCs w:val="22"/>
          <w:lang w:eastAsia="es-CO"/>
        </w:rPr>
        <w:t xml:space="preserve"> falta mucha precisión acerca de los requerimientos técnicos, humanos y financieros que requeriría la nueva entidad</w:t>
      </w:r>
      <w:r>
        <w:rPr>
          <w:rFonts w:ascii="Arial" w:hAnsi="Arial" w:cs="Arial"/>
          <w:bCs/>
          <w:sz w:val="22"/>
          <w:szCs w:val="22"/>
          <w:lang w:eastAsia="es-CO"/>
        </w:rPr>
        <w:t xml:space="preserve">. </w:t>
      </w:r>
      <w:r w:rsidR="00DC0182">
        <w:rPr>
          <w:rFonts w:ascii="Arial" w:hAnsi="Arial" w:cs="Arial"/>
          <w:bCs/>
          <w:sz w:val="22"/>
          <w:szCs w:val="22"/>
          <w:lang w:eastAsia="es-CO"/>
        </w:rPr>
        <w:t xml:space="preserve">En todo caso, </w:t>
      </w:r>
      <w:r w:rsidR="00DC0182">
        <w:rPr>
          <w:rFonts w:ascii="Arial" w:hAnsi="Arial" w:cs="Arial"/>
          <w:sz w:val="22"/>
          <w:szCs w:val="22"/>
          <w:lang w:eastAsia="es-CO"/>
        </w:rPr>
        <w:t>debe tenerse presente</w:t>
      </w:r>
      <w:r w:rsidR="008A4982">
        <w:rPr>
          <w:rFonts w:ascii="Arial" w:hAnsi="Arial" w:cs="Arial"/>
          <w:sz w:val="22"/>
          <w:szCs w:val="22"/>
          <w:lang w:eastAsia="es-CO"/>
        </w:rPr>
        <w:t xml:space="preserve"> </w:t>
      </w:r>
      <w:r w:rsidR="00E50471">
        <w:rPr>
          <w:rFonts w:ascii="Arial" w:hAnsi="Arial" w:cs="Arial"/>
          <w:sz w:val="22"/>
          <w:szCs w:val="22"/>
          <w:lang w:eastAsia="es-CO"/>
        </w:rPr>
        <w:t>la magnitud de la</w:t>
      </w:r>
      <w:r w:rsidR="008A4982">
        <w:rPr>
          <w:rFonts w:ascii="Arial" w:hAnsi="Arial" w:cs="Arial"/>
          <w:sz w:val="22"/>
          <w:szCs w:val="22"/>
          <w:lang w:eastAsia="es-CO"/>
        </w:rPr>
        <w:t xml:space="preserve"> necesidad de inspección y vigilancia </w:t>
      </w:r>
      <w:r w:rsidR="00DC0182">
        <w:rPr>
          <w:rFonts w:ascii="Arial" w:hAnsi="Arial" w:cs="Arial"/>
          <w:sz w:val="22"/>
          <w:szCs w:val="22"/>
          <w:lang w:eastAsia="es-CO"/>
        </w:rPr>
        <w:t xml:space="preserve"> </w:t>
      </w:r>
      <w:r w:rsidR="008A4982">
        <w:rPr>
          <w:rFonts w:ascii="Arial" w:hAnsi="Arial" w:cs="Arial"/>
          <w:sz w:val="22"/>
          <w:szCs w:val="22"/>
          <w:lang w:eastAsia="es-CO"/>
        </w:rPr>
        <w:t>d</w:t>
      </w:r>
      <w:r w:rsidR="00DC0182">
        <w:rPr>
          <w:rFonts w:ascii="Arial" w:hAnsi="Arial" w:cs="Arial"/>
          <w:sz w:val="22"/>
          <w:szCs w:val="22"/>
          <w:lang w:eastAsia="es-CO"/>
        </w:rPr>
        <w:t>el sector educativo</w:t>
      </w:r>
      <w:r w:rsidR="008A4982">
        <w:rPr>
          <w:rFonts w:ascii="Arial" w:hAnsi="Arial" w:cs="Arial"/>
          <w:sz w:val="22"/>
          <w:szCs w:val="22"/>
          <w:lang w:eastAsia="es-CO"/>
        </w:rPr>
        <w:t xml:space="preserve">, el cual </w:t>
      </w:r>
      <w:r w:rsidR="00DC0182">
        <w:rPr>
          <w:rFonts w:ascii="Arial" w:hAnsi="Arial" w:cs="Arial"/>
          <w:sz w:val="22"/>
          <w:szCs w:val="22"/>
          <w:lang w:eastAsia="es-CO"/>
        </w:rPr>
        <w:t xml:space="preserve">tiene asignado </w:t>
      </w:r>
      <w:r w:rsidR="00DC0182" w:rsidRPr="00166AF6">
        <w:rPr>
          <w:rFonts w:ascii="Arial" w:hAnsi="Arial" w:cs="Arial"/>
          <w:bCs/>
          <w:sz w:val="22"/>
          <w:szCs w:val="22"/>
          <w:lang w:eastAsia="es-CO"/>
        </w:rPr>
        <w:t xml:space="preserve">un presupuesto de </w:t>
      </w:r>
      <w:r w:rsidR="00DC0182" w:rsidRPr="00B7625B">
        <w:rPr>
          <w:rFonts w:ascii="Arial" w:hAnsi="Arial" w:cs="Arial"/>
          <w:bCs/>
          <w:sz w:val="22"/>
          <w:szCs w:val="22"/>
          <w:lang w:eastAsia="es-CO"/>
        </w:rPr>
        <w:t>216.004.000</w:t>
      </w:r>
      <w:r w:rsidR="00DC0182" w:rsidRPr="00166AF6">
        <w:rPr>
          <w:rFonts w:ascii="Arial" w:hAnsi="Arial" w:cs="Arial"/>
          <w:bCs/>
          <w:sz w:val="22"/>
          <w:szCs w:val="22"/>
          <w:lang w:eastAsia="es-CO"/>
        </w:rPr>
        <w:t xml:space="preserve"> millones de pesos</w:t>
      </w:r>
      <w:r w:rsidR="00DC0182">
        <w:rPr>
          <w:rFonts w:ascii="Arial" w:hAnsi="Arial" w:cs="Arial"/>
          <w:bCs/>
          <w:sz w:val="22"/>
          <w:szCs w:val="22"/>
          <w:lang w:eastAsia="es-CO"/>
        </w:rPr>
        <w:t xml:space="preserve"> (</w:t>
      </w:r>
      <w:r w:rsidR="00DC0182" w:rsidRPr="0033434A">
        <w:rPr>
          <w:rFonts w:ascii="Arial" w:hAnsi="Arial" w:cs="Arial"/>
          <w:b/>
          <w:bCs/>
          <w:sz w:val="22"/>
          <w:szCs w:val="22"/>
          <w:lang w:eastAsia="es-CO"/>
        </w:rPr>
        <w:t>216 billones</w:t>
      </w:r>
      <w:r w:rsidR="00DC0182">
        <w:rPr>
          <w:rFonts w:ascii="Arial" w:hAnsi="Arial" w:cs="Arial"/>
          <w:bCs/>
          <w:sz w:val="22"/>
          <w:szCs w:val="22"/>
          <w:lang w:eastAsia="es-CO"/>
        </w:rPr>
        <w:t>)</w:t>
      </w:r>
      <w:r w:rsidR="00DC0182" w:rsidRPr="00166AF6">
        <w:rPr>
          <w:rStyle w:val="Refdenotaalpie"/>
          <w:rFonts w:ascii="Arial" w:hAnsi="Arial" w:cs="Arial"/>
          <w:bCs/>
          <w:sz w:val="22"/>
          <w:szCs w:val="22"/>
          <w:lang w:eastAsia="es-CO"/>
        </w:rPr>
        <w:footnoteReference w:id="69"/>
      </w:r>
      <w:r w:rsidR="00DC0182">
        <w:rPr>
          <w:rFonts w:ascii="Arial" w:hAnsi="Arial" w:cs="Arial"/>
          <w:bCs/>
          <w:sz w:val="22"/>
          <w:szCs w:val="22"/>
          <w:lang w:eastAsia="es-CO"/>
        </w:rPr>
        <w:t xml:space="preserve"> para el cuatrienio 2019 – 2022 </w:t>
      </w:r>
      <w:r w:rsidR="00DC0182" w:rsidRPr="00166AF6">
        <w:rPr>
          <w:rStyle w:val="Refdenotaalpie"/>
          <w:rFonts w:ascii="Arial" w:hAnsi="Arial" w:cs="Arial"/>
          <w:bCs/>
          <w:sz w:val="22"/>
          <w:szCs w:val="22"/>
          <w:lang w:eastAsia="es-CO"/>
        </w:rPr>
        <w:footnoteReference w:id="70"/>
      </w:r>
      <w:r w:rsidR="00DC0182">
        <w:rPr>
          <w:rFonts w:ascii="Arial" w:hAnsi="Arial" w:cs="Arial"/>
          <w:bCs/>
          <w:sz w:val="22"/>
          <w:szCs w:val="22"/>
          <w:lang w:eastAsia="es-CO"/>
        </w:rPr>
        <w:t xml:space="preserve">, lo cual supone un presupuesto medio aproximado de </w:t>
      </w:r>
      <w:r w:rsidR="00DC0182" w:rsidRPr="00B7625B">
        <w:rPr>
          <w:rFonts w:ascii="Arial" w:hAnsi="Arial" w:cs="Arial"/>
          <w:b/>
          <w:bCs/>
          <w:sz w:val="22"/>
          <w:szCs w:val="22"/>
          <w:lang w:eastAsia="es-CO"/>
        </w:rPr>
        <w:t>54 billones anuales</w:t>
      </w:r>
      <w:r w:rsidR="00DC0182">
        <w:rPr>
          <w:rFonts w:ascii="Arial" w:hAnsi="Arial" w:cs="Arial"/>
          <w:bCs/>
          <w:sz w:val="22"/>
          <w:szCs w:val="22"/>
          <w:lang w:eastAsia="es-CO"/>
        </w:rPr>
        <w:t xml:space="preserve"> en ese periodo</w:t>
      </w:r>
      <w:r w:rsidR="00DC0182" w:rsidRPr="00166AF6">
        <w:rPr>
          <w:rFonts w:ascii="Arial" w:hAnsi="Arial" w:cs="Arial"/>
          <w:bCs/>
          <w:sz w:val="22"/>
          <w:szCs w:val="22"/>
          <w:lang w:eastAsia="es-CO"/>
        </w:rPr>
        <w:t>.</w:t>
      </w:r>
      <w:r w:rsidR="00DC0182">
        <w:rPr>
          <w:rFonts w:ascii="Arial" w:hAnsi="Arial" w:cs="Arial"/>
          <w:bCs/>
          <w:sz w:val="22"/>
          <w:szCs w:val="22"/>
          <w:lang w:eastAsia="es-CO"/>
        </w:rPr>
        <w:t xml:space="preserve"> Según consta en el Proyecto de Ley de Presupuesto General de la Nación</w:t>
      </w:r>
      <w:r w:rsidR="00DC0182">
        <w:rPr>
          <w:rStyle w:val="Refdenotaalpie"/>
          <w:rFonts w:ascii="Arial" w:hAnsi="Arial" w:cs="Arial"/>
          <w:bCs/>
          <w:sz w:val="22"/>
          <w:szCs w:val="22"/>
          <w:lang w:eastAsia="es-CO"/>
        </w:rPr>
        <w:footnoteReference w:id="71"/>
      </w:r>
      <w:r w:rsidR="00DC0182">
        <w:rPr>
          <w:rFonts w:ascii="Arial" w:hAnsi="Arial" w:cs="Arial"/>
          <w:bCs/>
          <w:sz w:val="22"/>
          <w:szCs w:val="22"/>
          <w:lang w:eastAsia="es-CO"/>
        </w:rPr>
        <w:t xml:space="preserve"> se prevé que el </w:t>
      </w:r>
      <w:r w:rsidR="00DC0182">
        <w:rPr>
          <w:rFonts w:ascii="Arial" w:hAnsi="Arial" w:cs="Arial"/>
          <w:bCs/>
          <w:sz w:val="22"/>
          <w:szCs w:val="22"/>
          <w:lang w:eastAsia="es-CO"/>
        </w:rPr>
        <w:lastRenderedPageBreak/>
        <w:t xml:space="preserve">presupuesto para educación pase de </w:t>
      </w:r>
      <w:r w:rsidR="00DC0182" w:rsidRPr="002534E8">
        <w:rPr>
          <w:rFonts w:ascii="Arial" w:hAnsi="Arial" w:cs="Arial"/>
          <w:b/>
          <w:bCs/>
          <w:sz w:val="22"/>
          <w:szCs w:val="22"/>
          <w:lang w:eastAsia="es-CO"/>
        </w:rPr>
        <w:t>40,4 billones</w:t>
      </w:r>
      <w:r w:rsidR="00DC0182">
        <w:rPr>
          <w:rFonts w:ascii="Arial" w:hAnsi="Arial" w:cs="Arial"/>
          <w:bCs/>
          <w:sz w:val="22"/>
          <w:szCs w:val="22"/>
          <w:lang w:eastAsia="es-CO"/>
        </w:rPr>
        <w:t xml:space="preserve"> en 2019 a </w:t>
      </w:r>
      <w:r w:rsidR="00DC0182" w:rsidRPr="002534E8">
        <w:rPr>
          <w:rFonts w:ascii="Arial" w:hAnsi="Arial" w:cs="Arial"/>
          <w:b/>
          <w:bCs/>
          <w:sz w:val="22"/>
          <w:szCs w:val="22"/>
          <w:lang w:eastAsia="es-CO"/>
        </w:rPr>
        <w:t>43,1 billones</w:t>
      </w:r>
      <w:r w:rsidR="00DC0182">
        <w:rPr>
          <w:rFonts w:ascii="Arial" w:hAnsi="Arial" w:cs="Arial"/>
          <w:bCs/>
          <w:sz w:val="22"/>
          <w:szCs w:val="22"/>
          <w:lang w:eastAsia="es-CO"/>
        </w:rPr>
        <w:t xml:space="preserve"> </w:t>
      </w:r>
      <w:r w:rsidR="00A94405">
        <w:rPr>
          <w:rFonts w:ascii="Arial" w:hAnsi="Arial" w:cs="Arial"/>
          <w:bCs/>
          <w:sz w:val="22"/>
          <w:szCs w:val="22"/>
          <w:lang w:eastAsia="es-CO"/>
        </w:rPr>
        <w:t>para</w:t>
      </w:r>
      <w:r w:rsidR="00DC0182">
        <w:rPr>
          <w:rFonts w:ascii="Arial" w:hAnsi="Arial" w:cs="Arial"/>
          <w:bCs/>
          <w:sz w:val="22"/>
          <w:szCs w:val="22"/>
          <w:lang w:eastAsia="es-CO"/>
        </w:rPr>
        <w:t xml:space="preserve"> </w:t>
      </w:r>
      <w:r w:rsidR="00A94405">
        <w:rPr>
          <w:rFonts w:ascii="Arial" w:hAnsi="Arial" w:cs="Arial"/>
          <w:bCs/>
          <w:sz w:val="22"/>
          <w:szCs w:val="22"/>
          <w:lang w:eastAsia="es-CO"/>
        </w:rPr>
        <w:t xml:space="preserve">la vigencia </w:t>
      </w:r>
      <w:r w:rsidR="00DC0182">
        <w:rPr>
          <w:rFonts w:ascii="Arial" w:hAnsi="Arial" w:cs="Arial"/>
          <w:bCs/>
          <w:sz w:val="22"/>
          <w:szCs w:val="22"/>
          <w:lang w:eastAsia="es-CO"/>
        </w:rPr>
        <w:t>2020.</w:t>
      </w:r>
    </w:p>
    <w:p w:rsidR="00695926" w:rsidRPr="00DD2A83" w:rsidRDefault="00695926" w:rsidP="00DD2A83">
      <w:pPr>
        <w:pStyle w:val="Default"/>
        <w:jc w:val="both"/>
        <w:rPr>
          <w:rFonts w:ascii="Arial" w:hAnsi="Arial" w:cs="Arial"/>
          <w:bCs/>
          <w:sz w:val="22"/>
          <w:szCs w:val="22"/>
          <w:lang w:eastAsia="es-CO"/>
        </w:rPr>
      </w:pPr>
    </w:p>
    <w:p w:rsidR="00DF03E7" w:rsidRPr="00166AF6" w:rsidRDefault="003C203B"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 xml:space="preserve">Por otra parte, </w:t>
      </w:r>
      <w:r w:rsidR="00611AD4">
        <w:rPr>
          <w:rFonts w:ascii="Arial" w:hAnsi="Arial" w:cs="Arial"/>
          <w:bCs/>
          <w:color w:val="000000"/>
          <w:sz w:val="22"/>
          <w:szCs w:val="22"/>
          <w:lang w:eastAsia="es-CO"/>
        </w:rPr>
        <w:t>además</w:t>
      </w:r>
      <w:r w:rsidR="002B27D7">
        <w:rPr>
          <w:rFonts w:ascii="Arial" w:hAnsi="Arial" w:cs="Arial"/>
          <w:bCs/>
          <w:color w:val="000000"/>
          <w:sz w:val="22"/>
          <w:szCs w:val="22"/>
          <w:lang w:eastAsia="es-CO"/>
        </w:rPr>
        <w:t xml:space="preserve"> del presupuesto general de la nación</w:t>
      </w:r>
      <w:r w:rsidR="00773364">
        <w:rPr>
          <w:rFonts w:ascii="Arial" w:hAnsi="Arial" w:cs="Arial"/>
          <w:bCs/>
          <w:color w:val="000000"/>
          <w:sz w:val="22"/>
          <w:szCs w:val="22"/>
          <w:lang w:eastAsia="es-CO"/>
        </w:rPr>
        <w:t xml:space="preserve">, </w:t>
      </w:r>
      <w:r w:rsidR="00A47415">
        <w:rPr>
          <w:rFonts w:ascii="Arial" w:hAnsi="Arial" w:cs="Arial"/>
          <w:bCs/>
          <w:color w:val="000000"/>
          <w:sz w:val="22"/>
          <w:szCs w:val="22"/>
          <w:lang w:eastAsia="es-CO"/>
        </w:rPr>
        <w:t xml:space="preserve">una vez la Superintendencia haya funcionado durante el tiempo suficiente </w:t>
      </w:r>
      <w:r w:rsidR="00773364">
        <w:rPr>
          <w:rFonts w:ascii="Arial" w:hAnsi="Arial" w:cs="Arial"/>
          <w:bCs/>
          <w:color w:val="000000"/>
          <w:sz w:val="22"/>
          <w:szCs w:val="22"/>
          <w:lang w:eastAsia="es-CO"/>
        </w:rPr>
        <w:t>e</w:t>
      </w:r>
      <w:r w:rsidR="00E01A89">
        <w:rPr>
          <w:rFonts w:ascii="Arial" w:hAnsi="Arial" w:cs="Arial"/>
          <w:bCs/>
          <w:color w:val="000000"/>
          <w:sz w:val="22"/>
          <w:szCs w:val="22"/>
          <w:lang w:eastAsia="es-CO"/>
        </w:rPr>
        <w:t>s posible anticipar</w:t>
      </w:r>
      <w:r w:rsidR="009D4042" w:rsidRPr="00166AF6">
        <w:rPr>
          <w:rFonts w:ascii="Arial" w:hAnsi="Arial" w:cs="Arial"/>
          <w:bCs/>
          <w:color w:val="000000"/>
          <w:sz w:val="22"/>
          <w:szCs w:val="22"/>
          <w:lang w:eastAsia="es-CO"/>
        </w:rPr>
        <w:t xml:space="preserve"> fuentes de ingreso</w:t>
      </w:r>
      <w:r w:rsidR="00A47415">
        <w:rPr>
          <w:rFonts w:ascii="Arial" w:hAnsi="Arial" w:cs="Arial"/>
          <w:bCs/>
          <w:color w:val="000000"/>
          <w:sz w:val="22"/>
          <w:szCs w:val="22"/>
          <w:lang w:eastAsia="es-CO"/>
        </w:rPr>
        <w:t xml:space="preserve"> </w:t>
      </w:r>
      <w:r w:rsidR="00B4500F">
        <w:rPr>
          <w:rFonts w:ascii="Arial" w:hAnsi="Arial" w:cs="Arial"/>
          <w:bCs/>
          <w:color w:val="000000"/>
          <w:sz w:val="22"/>
          <w:szCs w:val="22"/>
          <w:lang w:eastAsia="es-CO"/>
        </w:rPr>
        <w:t>tales como</w:t>
      </w:r>
      <w:r w:rsidR="00445A62">
        <w:rPr>
          <w:rFonts w:ascii="Arial" w:hAnsi="Arial" w:cs="Arial"/>
          <w:bCs/>
          <w:color w:val="000000"/>
          <w:sz w:val="22"/>
          <w:szCs w:val="22"/>
          <w:lang w:eastAsia="es-CO"/>
        </w:rPr>
        <w:t>:</w:t>
      </w:r>
    </w:p>
    <w:p w:rsidR="00E807D8" w:rsidRPr="00166AF6" w:rsidRDefault="00E807D8" w:rsidP="00166AF6">
      <w:pPr>
        <w:overflowPunct/>
        <w:jc w:val="both"/>
        <w:textAlignment w:val="auto"/>
        <w:rPr>
          <w:rFonts w:ascii="Arial" w:hAnsi="Arial" w:cs="Arial"/>
          <w:bCs/>
          <w:color w:val="000000"/>
          <w:sz w:val="22"/>
          <w:szCs w:val="22"/>
          <w:lang w:eastAsia="es-CO"/>
        </w:rPr>
      </w:pPr>
    </w:p>
    <w:p w:rsidR="00E807D8" w:rsidRPr="00166AF6" w:rsidRDefault="00E807D8" w:rsidP="00354967">
      <w:pPr>
        <w:pStyle w:val="Prrafodelista"/>
        <w:numPr>
          <w:ilvl w:val="0"/>
          <w:numId w:val="3"/>
        </w:numPr>
        <w:overflowPunct/>
        <w:jc w:val="both"/>
        <w:textAlignment w:val="auto"/>
        <w:rPr>
          <w:rFonts w:ascii="Arial" w:hAnsi="Arial" w:cs="Arial"/>
          <w:bCs/>
          <w:color w:val="000000"/>
          <w:sz w:val="22"/>
          <w:szCs w:val="22"/>
          <w:lang w:eastAsia="es-CO"/>
        </w:rPr>
      </w:pPr>
      <w:r w:rsidRPr="00166AF6">
        <w:rPr>
          <w:rFonts w:ascii="Arial" w:hAnsi="Arial" w:cs="Arial"/>
          <w:bCs/>
          <w:color w:val="000000"/>
          <w:sz w:val="22"/>
          <w:szCs w:val="22"/>
          <w:lang w:eastAsia="es-CO"/>
        </w:rPr>
        <w:t>Tasas por los servicios que preste la Superintendencia por el reconocimiento y liquidación de personerías jurídicas, reformas de estatutos, resolución de controversias, entre otros servicios relacionados o conexos.</w:t>
      </w:r>
    </w:p>
    <w:p w:rsidR="00447C10" w:rsidRPr="00166AF6" w:rsidRDefault="00447C10" w:rsidP="00166AF6">
      <w:pPr>
        <w:pStyle w:val="Prrafodelista"/>
        <w:overflowPunct/>
        <w:ind w:left="360"/>
        <w:jc w:val="center"/>
        <w:textAlignment w:val="auto"/>
        <w:rPr>
          <w:rFonts w:ascii="Arial" w:hAnsi="Arial" w:cs="Arial"/>
          <w:bCs/>
          <w:color w:val="000000"/>
          <w:sz w:val="22"/>
          <w:szCs w:val="22"/>
          <w:lang w:eastAsia="es-CO"/>
        </w:rPr>
      </w:pPr>
    </w:p>
    <w:p w:rsidR="002A22E1" w:rsidRPr="00166AF6" w:rsidRDefault="00E807D8" w:rsidP="00354967">
      <w:pPr>
        <w:pStyle w:val="Prrafodelista"/>
        <w:numPr>
          <w:ilvl w:val="0"/>
          <w:numId w:val="3"/>
        </w:numPr>
        <w:overflowPunct/>
        <w:jc w:val="both"/>
        <w:textAlignment w:val="auto"/>
        <w:rPr>
          <w:rFonts w:ascii="Arial" w:hAnsi="Arial" w:cs="Arial"/>
          <w:bCs/>
          <w:color w:val="000000"/>
          <w:sz w:val="22"/>
          <w:szCs w:val="22"/>
          <w:lang w:eastAsia="es-CO"/>
        </w:rPr>
      </w:pPr>
      <w:r w:rsidRPr="00166AF6">
        <w:rPr>
          <w:rFonts w:ascii="Arial" w:hAnsi="Arial" w:cs="Arial"/>
          <w:bCs/>
          <w:color w:val="000000"/>
          <w:sz w:val="22"/>
          <w:szCs w:val="22"/>
          <w:lang w:eastAsia="es-CO"/>
        </w:rPr>
        <w:t xml:space="preserve">Contribución anual a favor de la entidad por la inspección, que será pagada por las instituciones educativas </w:t>
      </w:r>
      <w:r w:rsidR="006B6145">
        <w:rPr>
          <w:rFonts w:ascii="Arial" w:hAnsi="Arial" w:cs="Arial"/>
          <w:bCs/>
          <w:color w:val="000000"/>
          <w:sz w:val="22"/>
          <w:szCs w:val="22"/>
          <w:lang w:eastAsia="es-CO"/>
        </w:rPr>
        <w:t>privadas de todos los niveles.</w:t>
      </w:r>
    </w:p>
    <w:p w:rsidR="002A22E1" w:rsidRPr="00166AF6" w:rsidRDefault="002A22E1" w:rsidP="00166AF6">
      <w:pPr>
        <w:pStyle w:val="Prrafodelista"/>
        <w:rPr>
          <w:rFonts w:ascii="Arial" w:hAnsi="Arial" w:cs="Arial"/>
          <w:bCs/>
          <w:color w:val="000000"/>
          <w:sz w:val="22"/>
          <w:szCs w:val="22"/>
          <w:lang w:eastAsia="es-CO"/>
        </w:rPr>
      </w:pPr>
    </w:p>
    <w:p w:rsidR="00504A4E" w:rsidRPr="00166AF6" w:rsidRDefault="00E807D8" w:rsidP="00354967">
      <w:pPr>
        <w:pStyle w:val="Prrafodelista"/>
        <w:numPr>
          <w:ilvl w:val="0"/>
          <w:numId w:val="3"/>
        </w:numPr>
        <w:overflowPunct/>
        <w:jc w:val="both"/>
        <w:textAlignment w:val="auto"/>
        <w:rPr>
          <w:rFonts w:ascii="Arial" w:hAnsi="Arial" w:cs="Arial"/>
          <w:bCs/>
          <w:color w:val="000000"/>
          <w:sz w:val="22"/>
          <w:szCs w:val="22"/>
          <w:lang w:eastAsia="es-CO"/>
        </w:rPr>
      </w:pPr>
      <w:r w:rsidRPr="00166AF6">
        <w:rPr>
          <w:rFonts w:ascii="Arial" w:hAnsi="Arial" w:cs="Arial"/>
          <w:bCs/>
          <w:color w:val="000000"/>
          <w:sz w:val="22"/>
          <w:szCs w:val="22"/>
          <w:lang w:eastAsia="es-CO"/>
        </w:rPr>
        <w:t>Sistema Genera</w:t>
      </w:r>
      <w:r w:rsidR="00504A4E" w:rsidRPr="00166AF6">
        <w:rPr>
          <w:rFonts w:ascii="Arial" w:hAnsi="Arial" w:cs="Arial"/>
          <w:bCs/>
          <w:color w:val="000000"/>
          <w:sz w:val="22"/>
          <w:szCs w:val="22"/>
          <w:lang w:eastAsia="es-CO"/>
        </w:rPr>
        <w:t>l de Participaciones (SGP)</w:t>
      </w:r>
    </w:p>
    <w:p w:rsidR="00504A4E" w:rsidRPr="00166AF6" w:rsidRDefault="00504A4E" w:rsidP="00166AF6">
      <w:pPr>
        <w:pStyle w:val="Prrafodelista"/>
        <w:rPr>
          <w:rFonts w:ascii="Arial" w:hAnsi="Arial" w:cs="Arial"/>
          <w:bCs/>
          <w:color w:val="000000"/>
          <w:sz w:val="22"/>
          <w:szCs w:val="22"/>
          <w:lang w:eastAsia="es-CO"/>
        </w:rPr>
      </w:pPr>
    </w:p>
    <w:p w:rsidR="00A47415" w:rsidRDefault="00A47415" w:rsidP="00354967">
      <w:pPr>
        <w:pStyle w:val="Prrafodelista"/>
        <w:numPr>
          <w:ilvl w:val="0"/>
          <w:numId w:val="3"/>
        </w:numPr>
        <w:overflowPunct/>
        <w:jc w:val="both"/>
        <w:textAlignment w:val="auto"/>
        <w:rPr>
          <w:rFonts w:ascii="Arial" w:hAnsi="Arial" w:cs="Arial"/>
          <w:bCs/>
          <w:color w:val="000000"/>
          <w:sz w:val="22"/>
          <w:szCs w:val="22"/>
          <w:lang w:eastAsia="es-CO"/>
        </w:rPr>
      </w:pPr>
      <w:r>
        <w:rPr>
          <w:rFonts w:ascii="Arial" w:hAnsi="Arial" w:cs="Arial"/>
          <w:bCs/>
          <w:color w:val="000000"/>
          <w:sz w:val="22"/>
          <w:szCs w:val="22"/>
          <w:lang w:eastAsia="es-CO"/>
        </w:rPr>
        <w:t>Multas y sanciones</w:t>
      </w:r>
    </w:p>
    <w:p w:rsidR="00BA7681" w:rsidRDefault="00BA7681" w:rsidP="00616C3E">
      <w:pPr>
        <w:overflowPunct/>
        <w:jc w:val="both"/>
        <w:textAlignment w:val="auto"/>
        <w:rPr>
          <w:rFonts w:ascii="Arial" w:hAnsi="Arial" w:cs="Arial"/>
          <w:bCs/>
          <w:color w:val="000000"/>
          <w:sz w:val="22"/>
          <w:szCs w:val="22"/>
          <w:lang w:eastAsia="es-CO"/>
        </w:rPr>
      </w:pPr>
    </w:p>
    <w:p w:rsidR="00AD4364" w:rsidRDefault="003D1368" w:rsidP="00616C3E">
      <w:pPr>
        <w:overflowPunct/>
        <w:jc w:val="both"/>
        <w:textAlignment w:val="auto"/>
        <w:rPr>
          <w:rFonts w:ascii="Arial" w:hAnsi="Arial" w:cs="Arial"/>
          <w:bCs/>
          <w:color w:val="000000"/>
          <w:sz w:val="22"/>
          <w:szCs w:val="22"/>
          <w:lang w:eastAsia="es-CO"/>
        </w:rPr>
      </w:pPr>
      <w:r>
        <w:rPr>
          <w:rFonts w:ascii="Arial" w:hAnsi="Arial" w:cs="Arial"/>
          <w:bCs/>
          <w:color w:val="000000"/>
          <w:sz w:val="22"/>
          <w:szCs w:val="22"/>
          <w:lang w:eastAsia="es-CO"/>
        </w:rPr>
        <w:t xml:space="preserve">No obstante, al menos en los primeros años, y mientras no exista recado capaz de sustentar los costos, el Gobierno nacional debe dar garantía de su cubrimiento con cargo al Presupuesto General de la Nación. </w:t>
      </w:r>
      <w:r w:rsidR="00EA2E8F">
        <w:rPr>
          <w:rFonts w:ascii="Arial" w:hAnsi="Arial" w:cs="Arial"/>
          <w:bCs/>
          <w:color w:val="000000"/>
          <w:sz w:val="22"/>
          <w:szCs w:val="22"/>
          <w:lang w:eastAsia="es-CO"/>
        </w:rPr>
        <w:t>Además,</w:t>
      </w:r>
      <w:r w:rsidR="00B4155E">
        <w:rPr>
          <w:rFonts w:ascii="Arial" w:hAnsi="Arial" w:cs="Arial"/>
          <w:bCs/>
          <w:color w:val="000000"/>
          <w:sz w:val="22"/>
          <w:szCs w:val="22"/>
          <w:lang w:eastAsia="es-CO"/>
        </w:rPr>
        <w:t xml:space="preserve"> es necesario considerar</w:t>
      </w:r>
      <w:r w:rsidR="00A47415">
        <w:rPr>
          <w:rFonts w:ascii="Arial" w:hAnsi="Arial" w:cs="Arial"/>
          <w:bCs/>
          <w:color w:val="000000"/>
          <w:sz w:val="22"/>
          <w:szCs w:val="22"/>
          <w:lang w:eastAsia="es-CO"/>
        </w:rPr>
        <w:t xml:space="preserve"> que un diseño institucional equilibrado debería</w:t>
      </w:r>
      <w:r w:rsidR="00E956C8">
        <w:rPr>
          <w:rFonts w:ascii="Arial" w:hAnsi="Arial" w:cs="Arial"/>
          <w:bCs/>
          <w:color w:val="000000"/>
          <w:sz w:val="22"/>
          <w:szCs w:val="22"/>
          <w:lang w:eastAsia="es-CO"/>
        </w:rPr>
        <w:t xml:space="preserve"> destinar </w:t>
      </w:r>
      <w:r w:rsidR="00A47415">
        <w:rPr>
          <w:rFonts w:ascii="Arial" w:hAnsi="Arial" w:cs="Arial"/>
          <w:bCs/>
          <w:color w:val="000000"/>
          <w:sz w:val="22"/>
          <w:szCs w:val="22"/>
          <w:lang w:eastAsia="es-CO"/>
        </w:rPr>
        <w:t xml:space="preserve">parte de estos recursos </w:t>
      </w:r>
      <w:r w:rsidR="003B2551">
        <w:rPr>
          <w:rFonts w:ascii="Arial" w:hAnsi="Arial" w:cs="Arial"/>
          <w:bCs/>
          <w:color w:val="000000"/>
          <w:sz w:val="22"/>
          <w:szCs w:val="22"/>
          <w:lang w:eastAsia="es-CO"/>
        </w:rPr>
        <w:t xml:space="preserve">al fortalecimiento </w:t>
      </w:r>
      <w:r w:rsidR="00A47415">
        <w:rPr>
          <w:rFonts w:ascii="Arial" w:hAnsi="Arial" w:cs="Arial"/>
          <w:bCs/>
          <w:color w:val="000000"/>
          <w:sz w:val="22"/>
          <w:szCs w:val="22"/>
          <w:lang w:eastAsia="es-CO"/>
        </w:rPr>
        <w:t>de la medición de la calidad educativa a través de pruebas de Estado.</w:t>
      </w:r>
    </w:p>
    <w:p w:rsidR="008D1CDD" w:rsidRDefault="00AF5712" w:rsidP="00616C3E">
      <w:pPr>
        <w:overflowPunct/>
        <w:jc w:val="both"/>
        <w:textAlignment w:val="auto"/>
        <w:rPr>
          <w:rFonts w:ascii="Arial" w:hAnsi="Arial" w:cs="Arial"/>
          <w:bCs/>
          <w:color w:val="000000"/>
          <w:sz w:val="22"/>
          <w:szCs w:val="22"/>
          <w:lang w:eastAsia="es-CO"/>
        </w:rPr>
      </w:pPr>
      <w:r>
        <w:rPr>
          <w:rFonts w:ascii="Arial" w:hAnsi="Arial" w:cs="Arial"/>
          <w:bCs/>
          <w:color w:val="000000"/>
          <w:sz w:val="22"/>
          <w:szCs w:val="22"/>
          <w:lang w:eastAsia="es-CO"/>
        </w:rPr>
        <w:t xml:space="preserve"> </w:t>
      </w:r>
      <w:r w:rsidR="00B46AA3">
        <w:rPr>
          <w:rFonts w:ascii="Arial" w:hAnsi="Arial" w:cs="Arial"/>
          <w:bCs/>
          <w:color w:val="000000"/>
          <w:sz w:val="22"/>
          <w:szCs w:val="22"/>
          <w:lang w:eastAsia="es-CO"/>
        </w:rPr>
        <w:t xml:space="preserve"> </w:t>
      </w:r>
    </w:p>
    <w:p w:rsidR="00972104" w:rsidRPr="00972104" w:rsidRDefault="00E57AD3" w:rsidP="00972104">
      <w:pPr>
        <w:jc w:val="both"/>
        <w:rPr>
          <w:rFonts w:ascii="Arial" w:hAnsi="Arial" w:cs="Arial"/>
          <w:color w:val="000000"/>
          <w:sz w:val="22"/>
          <w:szCs w:val="22"/>
          <w:lang w:eastAsia="es-CO"/>
        </w:rPr>
      </w:pPr>
      <w:r w:rsidRPr="00972104">
        <w:rPr>
          <w:rFonts w:ascii="Arial" w:hAnsi="Arial" w:cs="Arial"/>
          <w:bCs/>
          <w:color w:val="000000"/>
          <w:sz w:val="22"/>
          <w:szCs w:val="22"/>
          <w:lang w:eastAsia="es-CO"/>
        </w:rPr>
        <w:t xml:space="preserve">Cabe </w:t>
      </w:r>
      <w:r w:rsidR="00B508DA">
        <w:rPr>
          <w:rFonts w:ascii="Arial" w:hAnsi="Arial" w:cs="Arial"/>
          <w:bCs/>
          <w:color w:val="000000"/>
          <w:sz w:val="22"/>
          <w:szCs w:val="22"/>
          <w:lang w:eastAsia="es-CO"/>
        </w:rPr>
        <w:t>anotar que desde</w:t>
      </w:r>
      <w:r w:rsidR="00CD5A64" w:rsidRPr="00972104">
        <w:rPr>
          <w:rFonts w:ascii="Arial" w:hAnsi="Arial" w:cs="Arial"/>
          <w:bCs/>
          <w:color w:val="000000"/>
          <w:sz w:val="22"/>
          <w:szCs w:val="22"/>
          <w:lang w:eastAsia="es-CO"/>
        </w:rPr>
        <w:t xml:space="preserve"> la entrada en vigencia de la Ley 1740 de 2014, el Ministerio de Educación incrementó entre 2013 y 2015 casi ocho veces el valor de su presupuesto para ejercer las funciones que </w:t>
      </w:r>
      <w:r w:rsidR="009A6CE2" w:rsidRPr="00972104">
        <w:rPr>
          <w:rFonts w:ascii="Arial" w:hAnsi="Arial" w:cs="Arial"/>
          <w:bCs/>
          <w:color w:val="000000"/>
          <w:sz w:val="22"/>
          <w:szCs w:val="22"/>
          <w:lang w:eastAsia="es-CO"/>
        </w:rPr>
        <w:t>estableció</w:t>
      </w:r>
      <w:r w:rsidR="00CD5A64" w:rsidRPr="00972104">
        <w:rPr>
          <w:rFonts w:ascii="Arial" w:hAnsi="Arial" w:cs="Arial"/>
          <w:bCs/>
          <w:color w:val="000000"/>
          <w:sz w:val="22"/>
          <w:szCs w:val="22"/>
          <w:lang w:eastAsia="es-CO"/>
        </w:rPr>
        <w:t xml:space="preserve"> la norma, alcanzando </w:t>
      </w:r>
      <w:proofErr w:type="gramStart"/>
      <w:r w:rsidR="00CD5A64" w:rsidRPr="00972104">
        <w:rPr>
          <w:rFonts w:ascii="Arial" w:hAnsi="Arial" w:cs="Arial"/>
          <w:bCs/>
          <w:color w:val="000000"/>
          <w:sz w:val="22"/>
          <w:szCs w:val="22"/>
          <w:lang w:eastAsia="es-CO"/>
        </w:rPr>
        <w:t>los</w:t>
      </w:r>
      <w:proofErr w:type="gramEnd"/>
      <w:r w:rsidR="00CD5A64" w:rsidRPr="00972104">
        <w:rPr>
          <w:rFonts w:ascii="Arial" w:hAnsi="Arial" w:cs="Arial"/>
          <w:bCs/>
          <w:color w:val="000000"/>
          <w:sz w:val="22"/>
          <w:szCs w:val="22"/>
          <w:lang w:eastAsia="es-CO"/>
        </w:rPr>
        <w:t xml:space="preserve"> $3.632.832.775 en el 2015; sin embargo en el 2017 volvió a reducirlo a $2.611.718.851</w:t>
      </w:r>
      <w:r w:rsidR="00CD5A64">
        <w:rPr>
          <w:rStyle w:val="Refdenotaalpie"/>
          <w:rFonts w:ascii="Arial" w:hAnsi="Arial" w:cs="Arial"/>
          <w:bCs/>
          <w:color w:val="000000"/>
          <w:sz w:val="22"/>
          <w:szCs w:val="22"/>
          <w:lang w:eastAsia="es-CO"/>
        </w:rPr>
        <w:footnoteReference w:id="72"/>
      </w:r>
      <w:r w:rsidR="00CD5A64" w:rsidRPr="00972104">
        <w:rPr>
          <w:rFonts w:ascii="Arial" w:hAnsi="Arial" w:cs="Arial"/>
          <w:bCs/>
          <w:color w:val="000000"/>
          <w:sz w:val="22"/>
          <w:szCs w:val="22"/>
          <w:lang w:eastAsia="es-CO"/>
        </w:rPr>
        <w:t xml:space="preserve">. </w:t>
      </w:r>
      <w:r w:rsidR="006879EE" w:rsidRPr="00972104">
        <w:rPr>
          <w:rFonts w:ascii="Arial" w:hAnsi="Arial" w:cs="Arial"/>
          <w:bCs/>
          <w:color w:val="000000"/>
          <w:sz w:val="22"/>
          <w:szCs w:val="22"/>
          <w:lang w:eastAsia="es-CO"/>
        </w:rPr>
        <w:t>Con e</w:t>
      </w:r>
      <w:r w:rsidR="00CD5A64" w:rsidRPr="00972104">
        <w:rPr>
          <w:rFonts w:ascii="Arial" w:hAnsi="Arial" w:cs="Arial"/>
          <w:bCs/>
          <w:color w:val="000000"/>
          <w:sz w:val="22"/>
          <w:szCs w:val="22"/>
          <w:lang w:eastAsia="es-CO"/>
        </w:rPr>
        <w:t>ste presupuesto el Ministerio</w:t>
      </w:r>
      <w:r w:rsidR="006879EE" w:rsidRPr="00972104">
        <w:rPr>
          <w:rFonts w:ascii="Arial" w:hAnsi="Arial" w:cs="Arial"/>
          <w:bCs/>
          <w:color w:val="000000"/>
          <w:sz w:val="22"/>
          <w:szCs w:val="22"/>
          <w:lang w:eastAsia="es-CO"/>
        </w:rPr>
        <w:t xml:space="preserve"> debe</w:t>
      </w:r>
      <w:r w:rsidR="00CD5A64" w:rsidRPr="00972104">
        <w:rPr>
          <w:rFonts w:ascii="Arial" w:hAnsi="Arial" w:cs="Arial"/>
          <w:bCs/>
          <w:color w:val="000000"/>
          <w:sz w:val="22"/>
          <w:szCs w:val="22"/>
          <w:lang w:eastAsia="es-CO"/>
        </w:rPr>
        <w:t xml:space="preserve"> inspeccionar, vigilar y controlar a 2</w:t>
      </w:r>
      <w:r w:rsidR="005D2E1C" w:rsidRPr="00972104">
        <w:rPr>
          <w:rFonts w:ascii="Arial" w:hAnsi="Arial" w:cs="Arial"/>
          <w:bCs/>
          <w:color w:val="000000"/>
          <w:sz w:val="22"/>
          <w:szCs w:val="22"/>
          <w:lang w:eastAsia="es-CO"/>
        </w:rPr>
        <w:t>87</w:t>
      </w:r>
      <w:r w:rsidR="00CD5A64" w:rsidRPr="00972104">
        <w:rPr>
          <w:rFonts w:ascii="Arial" w:hAnsi="Arial" w:cs="Arial"/>
          <w:bCs/>
          <w:color w:val="000000"/>
          <w:sz w:val="22"/>
          <w:szCs w:val="22"/>
          <w:lang w:eastAsia="es-CO"/>
        </w:rPr>
        <w:t xml:space="preserve"> ins</w:t>
      </w:r>
      <w:r w:rsidR="00972104" w:rsidRPr="00972104">
        <w:rPr>
          <w:rFonts w:ascii="Arial" w:hAnsi="Arial" w:cs="Arial"/>
          <w:bCs/>
          <w:color w:val="000000"/>
          <w:sz w:val="22"/>
          <w:szCs w:val="22"/>
          <w:lang w:eastAsia="es-CO"/>
        </w:rPr>
        <w:t>tituciones de educación superior. Un presupuesto anual medio de 3.000 millones de pesos destina</w:t>
      </w:r>
      <w:r w:rsidR="00F65C13">
        <w:rPr>
          <w:rFonts w:ascii="Arial" w:hAnsi="Arial" w:cs="Arial"/>
          <w:bCs/>
          <w:color w:val="000000"/>
          <w:sz w:val="22"/>
          <w:szCs w:val="22"/>
          <w:lang w:eastAsia="es-CO"/>
        </w:rPr>
        <w:t>do a estas actividades, supone tan solo</w:t>
      </w:r>
      <w:r w:rsidR="00972104" w:rsidRPr="00972104">
        <w:rPr>
          <w:rFonts w:ascii="Arial" w:hAnsi="Arial" w:cs="Arial"/>
          <w:bCs/>
          <w:color w:val="000000"/>
          <w:sz w:val="22"/>
          <w:szCs w:val="22"/>
          <w:lang w:eastAsia="es-CO"/>
        </w:rPr>
        <w:t xml:space="preserve"> 10 millones de pesos por IES al año para adelantar la inspección y vigilancia de cada una.    </w:t>
      </w:r>
    </w:p>
    <w:p w:rsidR="00C1214F" w:rsidRDefault="008411E8" w:rsidP="008411E8">
      <w:pPr>
        <w:tabs>
          <w:tab w:val="left" w:pos="6140"/>
        </w:tabs>
        <w:jc w:val="both"/>
        <w:rPr>
          <w:rFonts w:ascii="Arial" w:hAnsi="Arial" w:cs="Arial"/>
          <w:bCs/>
          <w:color w:val="000000"/>
          <w:sz w:val="22"/>
          <w:szCs w:val="22"/>
          <w:lang w:eastAsia="es-CO"/>
        </w:rPr>
      </w:pPr>
      <w:r>
        <w:rPr>
          <w:rFonts w:ascii="Arial" w:hAnsi="Arial" w:cs="Arial"/>
          <w:bCs/>
          <w:color w:val="000000"/>
          <w:sz w:val="22"/>
          <w:szCs w:val="22"/>
          <w:lang w:eastAsia="es-CO"/>
        </w:rPr>
        <w:tab/>
      </w:r>
    </w:p>
    <w:p w:rsidR="004B1D4C" w:rsidRPr="004B1D4C" w:rsidRDefault="00C1214F" w:rsidP="004B1D4C">
      <w:pPr>
        <w:jc w:val="both"/>
        <w:rPr>
          <w:rFonts w:ascii="Arial" w:hAnsi="Arial" w:cs="Arial"/>
          <w:color w:val="000000"/>
          <w:sz w:val="22"/>
          <w:szCs w:val="22"/>
          <w:lang w:eastAsia="es-CO"/>
        </w:rPr>
      </w:pPr>
      <w:r w:rsidRPr="004B1D4C">
        <w:rPr>
          <w:rFonts w:ascii="Arial" w:hAnsi="Arial" w:cs="Arial"/>
          <w:bCs/>
          <w:color w:val="000000"/>
          <w:sz w:val="22"/>
          <w:szCs w:val="22"/>
          <w:lang w:eastAsia="es-CO"/>
        </w:rPr>
        <w:t xml:space="preserve">De esta manera, </w:t>
      </w:r>
      <w:r w:rsidR="00D1313E" w:rsidRPr="004B1D4C">
        <w:rPr>
          <w:rFonts w:ascii="Arial" w:hAnsi="Arial" w:cs="Arial"/>
          <w:bCs/>
          <w:color w:val="000000"/>
          <w:sz w:val="22"/>
          <w:szCs w:val="22"/>
          <w:lang w:eastAsia="es-CO"/>
        </w:rPr>
        <w:t xml:space="preserve">puede </w:t>
      </w:r>
      <w:r w:rsidR="006B6145">
        <w:rPr>
          <w:rFonts w:ascii="Arial" w:hAnsi="Arial" w:cs="Arial"/>
          <w:bCs/>
          <w:color w:val="000000"/>
          <w:sz w:val="22"/>
          <w:szCs w:val="22"/>
          <w:lang w:eastAsia="es-CO"/>
        </w:rPr>
        <w:t>obtenerse una</w:t>
      </w:r>
      <w:r w:rsidR="007F642B" w:rsidRPr="004B1D4C">
        <w:rPr>
          <w:rFonts w:ascii="Arial" w:hAnsi="Arial" w:cs="Arial"/>
          <w:bCs/>
          <w:color w:val="000000"/>
          <w:sz w:val="22"/>
          <w:szCs w:val="22"/>
          <w:lang w:eastAsia="es-CO"/>
        </w:rPr>
        <w:t xml:space="preserve"> relación beneficio / costo más atractiva</w:t>
      </w:r>
      <w:r w:rsidR="00D1313E" w:rsidRPr="004B1D4C">
        <w:rPr>
          <w:rFonts w:ascii="Arial" w:hAnsi="Arial" w:cs="Arial"/>
          <w:bCs/>
          <w:color w:val="000000"/>
          <w:sz w:val="22"/>
          <w:szCs w:val="22"/>
          <w:lang w:eastAsia="es-CO"/>
        </w:rPr>
        <w:t xml:space="preserve"> para el país invertir </w:t>
      </w:r>
      <w:r w:rsidR="00037D9E" w:rsidRPr="004B1D4C">
        <w:rPr>
          <w:rFonts w:ascii="Arial" w:hAnsi="Arial" w:cs="Arial"/>
          <w:bCs/>
          <w:color w:val="000000"/>
          <w:sz w:val="22"/>
          <w:szCs w:val="22"/>
          <w:lang w:eastAsia="es-CO"/>
        </w:rPr>
        <w:t>entre 124 y</w:t>
      </w:r>
      <w:r w:rsidR="00D1313E" w:rsidRPr="004B1D4C">
        <w:rPr>
          <w:rFonts w:ascii="Arial" w:hAnsi="Arial" w:cs="Arial"/>
          <w:bCs/>
          <w:color w:val="000000"/>
          <w:sz w:val="22"/>
          <w:szCs w:val="22"/>
          <w:lang w:eastAsia="es-CO"/>
        </w:rPr>
        <w:t xml:space="preserve"> 129</w:t>
      </w:r>
      <w:r w:rsidR="00C21D76" w:rsidRPr="004B1D4C">
        <w:rPr>
          <w:rFonts w:ascii="Arial" w:hAnsi="Arial" w:cs="Arial"/>
          <w:bCs/>
          <w:color w:val="000000"/>
          <w:sz w:val="22"/>
          <w:szCs w:val="22"/>
          <w:lang w:eastAsia="es-CO"/>
        </w:rPr>
        <w:t xml:space="preserve"> mil</w:t>
      </w:r>
      <w:r w:rsidR="00D1313E" w:rsidRPr="004B1D4C">
        <w:rPr>
          <w:rFonts w:ascii="Arial" w:hAnsi="Arial" w:cs="Arial"/>
          <w:bCs/>
          <w:color w:val="000000"/>
          <w:sz w:val="22"/>
          <w:szCs w:val="22"/>
          <w:lang w:eastAsia="es-CO"/>
        </w:rPr>
        <w:t xml:space="preserve"> millones de </w:t>
      </w:r>
      <w:r w:rsidR="00571C7E" w:rsidRPr="004B1D4C">
        <w:rPr>
          <w:rFonts w:ascii="Arial" w:hAnsi="Arial" w:cs="Arial"/>
          <w:bCs/>
          <w:color w:val="000000"/>
          <w:sz w:val="22"/>
          <w:szCs w:val="22"/>
          <w:lang w:eastAsia="es-CO"/>
        </w:rPr>
        <w:t>pesos anua</w:t>
      </w:r>
      <w:r w:rsidR="005F6E2E" w:rsidRPr="004B1D4C">
        <w:rPr>
          <w:rFonts w:ascii="Arial" w:hAnsi="Arial" w:cs="Arial"/>
          <w:bCs/>
          <w:color w:val="000000"/>
          <w:sz w:val="22"/>
          <w:szCs w:val="22"/>
          <w:lang w:eastAsia="es-CO"/>
        </w:rPr>
        <w:t>les en adelantar con tecnicidad y efectividad las funciones de inspección, vigilancia y control a través de la Superintendencia de E</w:t>
      </w:r>
      <w:r w:rsidR="00571C7E" w:rsidRPr="004B1D4C">
        <w:rPr>
          <w:rFonts w:ascii="Arial" w:hAnsi="Arial" w:cs="Arial"/>
          <w:bCs/>
          <w:color w:val="000000"/>
          <w:sz w:val="22"/>
          <w:szCs w:val="22"/>
          <w:lang w:eastAsia="es-CO"/>
        </w:rPr>
        <w:t>ducación</w:t>
      </w:r>
      <w:r w:rsidR="005F6E2E" w:rsidRPr="004B1D4C">
        <w:rPr>
          <w:rFonts w:ascii="Arial" w:hAnsi="Arial" w:cs="Arial"/>
          <w:bCs/>
          <w:color w:val="000000"/>
          <w:sz w:val="22"/>
          <w:szCs w:val="22"/>
          <w:lang w:eastAsia="es-CO"/>
        </w:rPr>
        <w:t xml:space="preserve">, </w:t>
      </w:r>
      <w:r w:rsidR="006B6145">
        <w:rPr>
          <w:rFonts w:ascii="Arial" w:hAnsi="Arial" w:cs="Arial"/>
          <w:bCs/>
          <w:color w:val="000000"/>
          <w:sz w:val="22"/>
          <w:szCs w:val="22"/>
          <w:lang w:eastAsia="es-CO"/>
        </w:rPr>
        <w:t>comparado con</w:t>
      </w:r>
      <w:r w:rsidR="00C21D76" w:rsidRPr="004B1D4C">
        <w:rPr>
          <w:rFonts w:ascii="Arial" w:hAnsi="Arial" w:cs="Arial"/>
          <w:bCs/>
          <w:color w:val="000000"/>
          <w:sz w:val="22"/>
          <w:szCs w:val="22"/>
          <w:lang w:eastAsia="es-CO"/>
        </w:rPr>
        <w:t xml:space="preserve"> destinar entre 2,6</w:t>
      </w:r>
      <w:r w:rsidR="007F642B" w:rsidRPr="004B1D4C">
        <w:rPr>
          <w:rFonts w:ascii="Arial" w:hAnsi="Arial" w:cs="Arial"/>
          <w:bCs/>
          <w:color w:val="000000"/>
          <w:sz w:val="22"/>
          <w:szCs w:val="22"/>
          <w:lang w:eastAsia="es-CO"/>
        </w:rPr>
        <w:t xml:space="preserve"> </w:t>
      </w:r>
      <w:r w:rsidR="00C21D76" w:rsidRPr="004B1D4C">
        <w:rPr>
          <w:rFonts w:ascii="Arial" w:hAnsi="Arial" w:cs="Arial"/>
          <w:bCs/>
          <w:color w:val="000000"/>
          <w:sz w:val="22"/>
          <w:szCs w:val="22"/>
          <w:lang w:eastAsia="es-CO"/>
        </w:rPr>
        <w:t xml:space="preserve">y 3,6 mil millones </w:t>
      </w:r>
      <w:r w:rsidR="002E1DF1" w:rsidRPr="004B1D4C">
        <w:rPr>
          <w:rFonts w:ascii="Arial" w:hAnsi="Arial" w:cs="Arial"/>
          <w:bCs/>
          <w:color w:val="000000"/>
          <w:sz w:val="22"/>
          <w:szCs w:val="22"/>
          <w:lang w:eastAsia="es-CO"/>
        </w:rPr>
        <w:t>a una capacidad institucional</w:t>
      </w:r>
      <w:r w:rsidR="0000525E" w:rsidRPr="004B1D4C">
        <w:rPr>
          <w:rFonts w:ascii="Arial" w:hAnsi="Arial" w:cs="Arial"/>
          <w:bCs/>
          <w:color w:val="000000"/>
          <w:sz w:val="22"/>
          <w:szCs w:val="22"/>
          <w:lang w:eastAsia="es-CO"/>
        </w:rPr>
        <w:t xml:space="preserve"> </w:t>
      </w:r>
      <w:r w:rsidR="004B1D4C" w:rsidRPr="004B1D4C">
        <w:rPr>
          <w:rFonts w:ascii="Arial" w:hAnsi="Arial" w:cs="Arial"/>
          <w:bCs/>
          <w:color w:val="000000"/>
          <w:sz w:val="22"/>
          <w:szCs w:val="22"/>
          <w:lang w:eastAsia="es-CO"/>
        </w:rPr>
        <w:t xml:space="preserve">que, además de presentar serias fallas de diseño, </w:t>
      </w:r>
      <w:r w:rsidR="006B6145">
        <w:rPr>
          <w:rFonts w:ascii="Arial" w:hAnsi="Arial" w:cs="Arial"/>
          <w:bCs/>
          <w:color w:val="000000"/>
          <w:sz w:val="22"/>
          <w:szCs w:val="22"/>
          <w:lang w:eastAsia="es-CO"/>
        </w:rPr>
        <w:t xml:space="preserve">resulta claramente insuficiente. </w:t>
      </w:r>
    </w:p>
    <w:p w:rsidR="000D5997" w:rsidRPr="00990EFD" w:rsidRDefault="00D67DEC" w:rsidP="00990EFD">
      <w:pPr>
        <w:pStyle w:val="Ttulo1"/>
        <w:jc w:val="center"/>
        <w:rPr>
          <w:rStyle w:val="CharacterStyle2"/>
          <w:rFonts w:ascii="Arial" w:hAnsi="Arial" w:cs="Arial"/>
          <w:color w:val="auto"/>
          <w:sz w:val="22"/>
          <w:szCs w:val="22"/>
          <w:lang w:val="pt-PT"/>
        </w:rPr>
      </w:pPr>
      <w:bookmarkStart w:id="17" w:name="_Toc15542237"/>
      <w:r w:rsidRPr="00990EFD">
        <w:rPr>
          <w:rStyle w:val="CharacterStyle2"/>
          <w:rFonts w:ascii="Arial" w:hAnsi="Arial" w:cs="Arial"/>
          <w:color w:val="auto"/>
          <w:sz w:val="22"/>
          <w:szCs w:val="22"/>
        </w:rPr>
        <w:lastRenderedPageBreak/>
        <w:t xml:space="preserve">CONTEXTO INTERNACIONAL DE LA </w:t>
      </w:r>
      <w:r w:rsidR="00893314" w:rsidRPr="00990EFD">
        <w:rPr>
          <w:rStyle w:val="CharacterStyle2"/>
          <w:rFonts w:ascii="Arial" w:hAnsi="Arial" w:cs="Arial"/>
          <w:color w:val="auto"/>
          <w:sz w:val="22"/>
          <w:szCs w:val="22"/>
          <w:lang w:val="pt-PT"/>
        </w:rPr>
        <w:t xml:space="preserve">INSPECCIÓN, VIGILANCIA Y CONTROL EN </w:t>
      </w:r>
      <w:r w:rsidR="000F2DA2" w:rsidRPr="00990EFD">
        <w:rPr>
          <w:rStyle w:val="CharacterStyle2"/>
          <w:rFonts w:ascii="Arial" w:hAnsi="Arial" w:cs="Arial"/>
          <w:color w:val="auto"/>
          <w:sz w:val="22"/>
          <w:szCs w:val="22"/>
          <w:lang w:val="pt-PT"/>
        </w:rPr>
        <w:t>EDUCACIÓN</w:t>
      </w:r>
      <w:bookmarkEnd w:id="17"/>
    </w:p>
    <w:p w:rsidR="00D67DEC" w:rsidRPr="00166AF6" w:rsidRDefault="00D67DEC" w:rsidP="00166AF6">
      <w:pPr>
        <w:pStyle w:val="Sinespaciado"/>
        <w:ind w:right="-5"/>
        <w:jc w:val="both"/>
        <w:rPr>
          <w:rStyle w:val="CharacterStyle2"/>
          <w:rFonts w:ascii="Arial" w:hAnsi="Arial" w:cs="Arial"/>
          <w:b/>
          <w:sz w:val="22"/>
          <w:szCs w:val="22"/>
          <w:lang w:val="pt-PT"/>
        </w:rPr>
      </w:pPr>
    </w:p>
    <w:p w:rsidR="00C368FD" w:rsidRPr="00166AF6" w:rsidRDefault="00D67DEC" w:rsidP="00166AF6">
      <w:pPr>
        <w:pStyle w:val="Sinespaciado"/>
        <w:ind w:right="-5"/>
        <w:jc w:val="both"/>
        <w:rPr>
          <w:rFonts w:ascii="Arial" w:hAnsi="Arial" w:cs="Arial"/>
          <w:bCs/>
          <w:color w:val="000000"/>
          <w:sz w:val="22"/>
          <w:szCs w:val="22"/>
          <w:lang w:eastAsia="es-CO"/>
        </w:rPr>
      </w:pPr>
      <w:r w:rsidRPr="00166AF6">
        <w:rPr>
          <w:rFonts w:ascii="Arial" w:hAnsi="Arial" w:cs="Arial"/>
          <w:bCs/>
          <w:color w:val="000000"/>
          <w:sz w:val="22"/>
          <w:szCs w:val="22"/>
          <w:lang w:eastAsia="es-CO"/>
        </w:rPr>
        <w:t>En el mundo existe suficiente con</w:t>
      </w:r>
      <w:r w:rsidR="00C368FD" w:rsidRPr="00166AF6">
        <w:rPr>
          <w:rFonts w:ascii="Arial" w:hAnsi="Arial" w:cs="Arial"/>
          <w:bCs/>
          <w:color w:val="000000"/>
          <w:sz w:val="22"/>
          <w:szCs w:val="22"/>
          <w:lang w:eastAsia="es-CO"/>
        </w:rPr>
        <w:t xml:space="preserve">senso frente al hecho de que la calidad de la </w:t>
      </w:r>
      <w:r w:rsidRPr="00166AF6">
        <w:rPr>
          <w:rFonts w:ascii="Arial" w:hAnsi="Arial" w:cs="Arial"/>
          <w:bCs/>
          <w:color w:val="000000"/>
          <w:sz w:val="22"/>
          <w:szCs w:val="22"/>
          <w:lang w:eastAsia="es-CO"/>
        </w:rPr>
        <w:t xml:space="preserve">educación se ve afectada por múltiples factores y no por elementos </w:t>
      </w:r>
      <w:r w:rsidR="00C368FD" w:rsidRPr="00166AF6">
        <w:rPr>
          <w:rFonts w:ascii="Arial" w:hAnsi="Arial" w:cs="Arial"/>
          <w:bCs/>
          <w:color w:val="000000"/>
          <w:sz w:val="22"/>
          <w:szCs w:val="22"/>
          <w:lang w:eastAsia="es-CO"/>
        </w:rPr>
        <w:t>de causa única</w:t>
      </w:r>
      <w:r w:rsidRPr="00166AF6">
        <w:rPr>
          <w:rFonts w:ascii="Arial" w:hAnsi="Arial" w:cs="Arial"/>
          <w:bCs/>
          <w:color w:val="000000"/>
          <w:sz w:val="22"/>
          <w:szCs w:val="22"/>
          <w:lang w:eastAsia="es-CO"/>
        </w:rPr>
        <w:t>, por ejemplo: profesionalización de los profesores, pertinencia de los currículos académicos, actualización de los proyectos educativos institucionales, jornada única, infraestructura educativa, entre otros. La institucionalidad</w:t>
      </w:r>
      <w:r w:rsidR="00C368FD" w:rsidRPr="00166AF6">
        <w:rPr>
          <w:rFonts w:ascii="Arial" w:hAnsi="Arial" w:cs="Arial"/>
          <w:bCs/>
          <w:color w:val="000000"/>
          <w:sz w:val="22"/>
          <w:szCs w:val="22"/>
          <w:lang w:eastAsia="es-CO"/>
        </w:rPr>
        <w:t xml:space="preserve"> y la inspección, vigilancia y control, como acción del aseguramiento de la calidad inciden directamente en la calidad del sistema educativo</w:t>
      </w:r>
      <w:r w:rsidR="00C368FD" w:rsidRPr="00166AF6">
        <w:rPr>
          <w:rStyle w:val="Refdenotaalpie"/>
          <w:rFonts w:ascii="Arial" w:hAnsi="Arial" w:cs="Arial"/>
          <w:bCs/>
          <w:color w:val="000000"/>
          <w:sz w:val="22"/>
          <w:szCs w:val="22"/>
          <w:lang w:eastAsia="es-CO"/>
        </w:rPr>
        <w:footnoteReference w:id="73"/>
      </w:r>
      <w:r w:rsidR="00C368FD" w:rsidRPr="00166AF6">
        <w:rPr>
          <w:rFonts w:ascii="Arial" w:hAnsi="Arial" w:cs="Arial"/>
          <w:bCs/>
          <w:color w:val="000000"/>
          <w:sz w:val="22"/>
          <w:szCs w:val="22"/>
          <w:lang w:eastAsia="es-CO"/>
        </w:rPr>
        <w:t xml:space="preserve">. </w:t>
      </w:r>
    </w:p>
    <w:p w:rsidR="00C368FD" w:rsidRPr="00166AF6" w:rsidRDefault="00C368FD" w:rsidP="00166AF6">
      <w:pPr>
        <w:pStyle w:val="Sinespaciado"/>
        <w:ind w:right="-5"/>
        <w:jc w:val="both"/>
        <w:rPr>
          <w:rFonts w:ascii="Arial" w:hAnsi="Arial" w:cs="Arial"/>
          <w:bCs/>
          <w:color w:val="000000"/>
          <w:sz w:val="22"/>
          <w:szCs w:val="22"/>
          <w:lang w:eastAsia="es-CO"/>
        </w:rPr>
      </w:pPr>
    </w:p>
    <w:p w:rsidR="007F3596" w:rsidRPr="00166AF6" w:rsidRDefault="0044070E" w:rsidP="00166AF6">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Esta conclusión no es nueva. L</w:t>
      </w:r>
      <w:r w:rsidR="00C368FD" w:rsidRPr="00166AF6">
        <w:rPr>
          <w:rFonts w:ascii="Arial" w:hAnsi="Arial" w:cs="Arial"/>
          <w:bCs/>
          <w:color w:val="000000"/>
          <w:sz w:val="22"/>
          <w:szCs w:val="22"/>
          <w:lang w:eastAsia="es-CO"/>
        </w:rPr>
        <w:t xml:space="preserve">a vigilancia sobre la educación </w:t>
      </w:r>
      <w:r w:rsidR="004144CA" w:rsidRPr="00166AF6">
        <w:rPr>
          <w:rFonts w:ascii="Arial" w:hAnsi="Arial" w:cs="Arial"/>
          <w:bCs/>
          <w:color w:val="000000"/>
          <w:sz w:val="22"/>
          <w:szCs w:val="22"/>
          <w:lang w:eastAsia="es-CO"/>
        </w:rPr>
        <w:t>se originó</w:t>
      </w:r>
      <w:r w:rsidR="00C368FD" w:rsidRPr="00166AF6">
        <w:rPr>
          <w:rFonts w:ascii="Arial" w:hAnsi="Arial" w:cs="Arial"/>
          <w:bCs/>
          <w:color w:val="000000"/>
          <w:sz w:val="22"/>
          <w:szCs w:val="22"/>
          <w:lang w:eastAsia="es-CO"/>
        </w:rPr>
        <w:t xml:space="preserve"> en Francia durante el gobierno de Napoleón en el siglo XVIII, y en los demás países europeos se fue consolidando en el siglo XIX, hasta el punto que actualmente todos los países tienen la necesidad de vigilar y tutelar el funcionam</w:t>
      </w:r>
      <w:r w:rsidR="006D71A8" w:rsidRPr="00166AF6">
        <w:rPr>
          <w:rFonts w:ascii="Arial" w:hAnsi="Arial" w:cs="Arial"/>
          <w:bCs/>
          <w:color w:val="000000"/>
          <w:sz w:val="22"/>
          <w:szCs w:val="22"/>
          <w:lang w:eastAsia="es-CO"/>
        </w:rPr>
        <w:t xml:space="preserve">iento de este servicio público. </w:t>
      </w:r>
      <w:r w:rsidR="00C368FD" w:rsidRPr="00166AF6">
        <w:rPr>
          <w:rFonts w:ascii="Arial" w:hAnsi="Arial" w:cs="Arial"/>
          <w:bCs/>
          <w:color w:val="000000"/>
          <w:sz w:val="22"/>
          <w:szCs w:val="22"/>
          <w:lang w:eastAsia="es-CO"/>
        </w:rPr>
        <w:t xml:space="preserve">Estas funciones han variado </w:t>
      </w:r>
      <w:r w:rsidR="00CD2837">
        <w:rPr>
          <w:rFonts w:ascii="Arial" w:hAnsi="Arial" w:cs="Arial"/>
          <w:bCs/>
          <w:color w:val="000000"/>
          <w:sz w:val="22"/>
          <w:szCs w:val="22"/>
          <w:lang w:eastAsia="es-CO"/>
        </w:rPr>
        <w:t>a lo largo del</w:t>
      </w:r>
      <w:r w:rsidR="00C368FD" w:rsidRPr="00166AF6">
        <w:rPr>
          <w:rFonts w:ascii="Arial" w:hAnsi="Arial" w:cs="Arial"/>
          <w:bCs/>
          <w:color w:val="000000"/>
          <w:sz w:val="22"/>
          <w:szCs w:val="22"/>
          <w:lang w:eastAsia="es-CO"/>
        </w:rPr>
        <w:t xml:space="preserve"> tiempo, pero desde 1990 la inspección es concebida como un mecanismo para monitorear y mej</w:t>
      </w:r>
      <w:r w:rsidR="0070295D" w:rsidRPr="00166AF6">
        <w:rPr>
          <w:rFonts w:ascii="Arial" w:hAnsi="Arial" w:cs="Arial"/>
          <w:bCs/>
          <w:color w:val="000000"/>
          <w:sz w:val="22"/>
          <w:szCs w:val="22"/>
          <w:lang w:eastAsia="es-CO"/>
        </w:rPr>
        <w:t>orar la calidad de la educación</w:t>
      </w:r>
      <w:r w:rsidR="00C368FD" w:rsidRPr="00166AF6">
        <w:rPr>
          <w:rFonts w:ascii="Arial" w:hAnsi="Arial" w:cs="Arial"/>
          <w:bCs/>
          <w:color w:val="000000"/>
          <w:sz w:val="22"/>
          <w:szCs w:val="22"/>
          <w:lang w:eastAsia="es-CO"/>
        </w:rPr>
        <w:t>, al igual que para examinar que el servicio cumpla con la función</w:t>
      </w:r>
      <w:r w:rsidR="0070295D" w:rsidRPr="00166AF6">
        <w:rPr>
          <w:rFonts w:ascii="Arial" w:hAnsi="Arial" w:cs="Arial"/>
          <w:bCs/>
          <w:color w:val="000000"/>
          <w:sz w:val="22"/>
          <w:szCs w:val="22"/>
          <w:lang w:eastAsia="es-CO"/>
        </w:rPr>
        <w:t xml:space="preserve"> social de reducir la inequidad. </w:t>
      </w:r>
    </w:p>
    <w:p w:rsidR="005252DF" w:rsidRPr="00166AF6" w:rsidRDefault="005252DF" w:rsidP="00166AF6">
      <w:pPr>
        <w:jc w:val="both"/>
        <w:rPr>
          <w:rFonts w:ascii="Arial" w:hAnsi="Arial" w:cs="Arial"/>
          <w:bCs/>
          <w:color w:val="000000"/>
          <w:sz w:val="22"/>
          <w:szCs w:val="22"/>
          <w:lang w:eastAsia="es-CO"/>
        </w:rPr>
      </w:pPr>
    </w:p>
    <w:p w:rsidR="005252DF" w:rsidRPr="00166AF6" w:rsidRDefault="005252DF" w:rsidP="005D4621">
      <w:pPr>
        <w:pStyle w:val="Pa11"/>
        <w:spacing w:line="240" w:lineRule="auto"/>
        <w:jc w:val="both"/>
        <w:rPr>
          <w:rFonts w:ascii="Arial" w:eastAsia="Times New Roman" w:hAnsi="Arial" w:cs="Arial"/>
          <w:bCs/>
          <w:color w:val="000000"/>
          <w:sz w:val="22"/>
          <w:szCs w:val="22"/>
          <w:lang w:val="es-ES_tradnl" w:eastAsia="es-CO"/>
        </w:rPr>
      </w:pPr>
      <w:r w:rsidRPr="00166AF6">
        <w:rPr>
          <w:rFonts w:ascii="Arial" w:eastAsia="Times New Roman" w:hAnsi="Arial" w:cs="Arial"/>
          <w:bCs/>
          <w:color w:val="000000"/>
          <w:sz w:val="22"/>
          <w:szCs w:val="22"/>
          <w:lang w:val="es-ES_tradnl" w:eastAsia="es-CO"/>
        </w:rPr>
        <w:t>De acuerdo con un estudio del Banco Mundial</w:t>
      </w:r>
      <w:r w:rsidRPr="00166AF6">
        <w:rPr>
          <w:rStyle w:val="Refdenotaalpie"/>
          <w:rFonts w:ascii="Arial" w:eastAsia="Times New Roman" w:hAnsi="Arial" w:cs="Arial"/>
          <w:bCs/>
          <w:color w:val="000000"/>
          <w:sz w:val="22"/>
          <w:szCs w:val="22"/>
          <w:lang w:val="es-ES_tradnl" w:eastAsia="es-CO"/>
        </w:rPr>
        <w:footnoteReference w:id="74"/>
      </w:r>
      <w:r w:rsidRPr="00166AF6">
        <w:rPr>
          <w:rFonts w:ascii="Arial" w:eastAsia="Times New Roman" w:hAnsi="Arial" w:cs="Arial"/>
          <w:bCs/>
          <w:color w:val="000000"/>
          <w:sz w:val="22"/>
          <w:szCs w:val="22"/>
          <w:lang w:val="es-ES_tradnl" w:eastAsia="es-CO"/>
        </w:rPr>
        <w:t xml:space="preserve">, existe una tendencia internacional a fortalecer los sistemas de regulación de la educación. </w:t>
      </w:r>
      <w:r w:rsidR="000E1EA7">
        <w:rPr>
          <w:rFonts w:ascii="Arial" w:eastAsia="Times New Roman" w:hAnsi="Arial" w:cs="Arial"/>
          <w:bCs/>
          <w:color w:val="000000"/>
          <w:sz w:val="22"/>
          <w:szCs w:val="22"/>
          <w:lang w:val="es-ES_tradnl" w:eastAsia="es-CO"/>
        </w:rPr>
        <w:t>De acuerdo con el documento,</w:t>
      </w:r>
      <w:r w:rsidRPr="00166AF6">
        <w:rPr>
          <w:rFonts w:ascii="Arial" w:eastAsia="Times New Roman" w:hAnsi="Arial" w:cs="Arial"/>
          <w:bCs/>
          <w:color w:val="000000"/>
          <w:sz w:val="22"/>
          <w:szCs w:val="22"/>
          <w:lang w:val="es-ES_tradnl" w:eastAsia="es-CO"/>
        </w:rPr>
        <w:t xml:space="preserve"> los sistemas educativos exitosos tienen un marco normativo que establece responsabilidades claras para cada uno de los niveles </w:t>
      </w:r>
      <w:r w:rsidR="00C54277">
        <w:rPr>
          <w:rFonts w:ascii="Arial" w:eastAsia="Times New Roman" w:hAnsi="Arial" w:cs="Arial"/>
          <w:bCs/>
          <w:color w:val="000000"/>
          <w:sz w:val="22"/>
          <w:szCs w:val="22"/>
          <w:lang w:val="es-ES_tradnl" w:eastAsia="es-CO"/>
        </w:rPr>
        <w:t xml:space="preserve">educativos </w:t>
      </w:r>
      <w:r w:rsidRPr="00166AF6">
        <w:rPr>
          <w:rFonts w:ascii="Arial" w:eastAsia="Times New Roman" w:hAnsi="Arial" w:cs="Arial"/>
          <w:bCs/>
          <w:color w:val="000000"/>
          <w:sz w:val="22"/>
          <w:szCs w:val="22"/>
          <w:lang w:val="es-ES_tradnl" w:eastAsia="es-CO"/>
        </w:rPr>
        <w:t xml:space="preserve">y de los actores de la educación, y además tienden a separar institucionalmente las funciones de formulación y definición de políticas públicas de las funciones de monitoreo, inspección y fiscalización. </w:t>
      </w:r>
    </w:p>
    <w:p w:rsidR="005252DF" w:rsidRPr="00166AF6" w:rsidRDefault="005252DF" w:rsidP="00166AF6">
      <w:pPr>
        <w:pStyle w:val="Default"/>
        <w:rPr>
          <w:rFonts w:ascii="Arial" w:hAnsi="Arial" w:cs="Arial"/>
          <w:sz w:val="22"/>
          <w:szCs w:val="22"/>
          <w:lang w:val="es-ES_tradnl" w:eastAsia="es-CO"/>
        </w:rPr>
      </w:pPr>
    </w:p>
    <w:p w:rsidR="00C54277" w:rsidRDefault="005252DF" w:rsidP="00166AF6">
      <w:pPr>
        <w:pStyle w:val="Pa11"/>
        <w:spacing w:line="240" w:lineRule="auto"/>
        <w:jc w:val="both"/>
        <w:rPr>
          <w:rFonts w:ascii="Arial" w:eastAsia="Times New Roman" w:hAnsi="Arial" w:cs="Arial"/>
          <w:bCs/>
          <w:color w:val="000000"/>
          <w:sz w:val="22"/>
          <w:szCs w:val="22"/>
          <w:lang w:val="es-ES_tradnl" w:eastAsia="es-CO"/>
        </w:rPr>
      </w:pPr>
      <w:r w:rsidRPr="00166AF6">
        <w:rPr>
          <w:rFonts w:ascii="Arial" w:eastAsia="Times New Roman" w:hAnsi="Arial" w:cs="Arial"/>
          <w:bCs/>
          <w:color w:val="000000"/>
          <w:sz w:val="22"/>
          <w:szCs w:val="22"/>
          <w:lang w:val="es-ES_tradnl" w:eastAsia="es-CO"/>
        </w:rPr>
        <w:t xml:space="preserve">Este mismo </w:t>
      </w:r>
      <w:r w:rsidR="007369AA" w:rsidRPr="00166AF6">
        <w:rPr>
          <w:rFonts w:ascii="Arial" w:eastAsia="Times New Roman" w:hAnsi="Arial" w:cs="Arial"/>
          <w:bCs/>
          <w:color w:val="000000"/>
          <w:sz w:val="22"/>
          <w:szCs w:val="22"/>
          <w:lang w:val="es-ES_tradnl" w:eastAsia="es-CO"/>
        </w:rPr>
        <w:t>estudio</w:t>
      </w:r>
      <w:r w:rsidRPr="00166AF6">
        <w:rPr>
          <w:rFonts w:ascii="Arial" w:eastAsia="Times New Roman" w:hAnsi="Arial" w:cs="Arial"/>
          <w:bCs/>
          <w:color w:val="000000"/>
          <w:sz w:val="22"/>
          <w:szCs w:val="22"/>
          <w:lang w:val="es-ES_tradnl" w:eastAsia="es-CO"/>
        </w:rPr>
        <w:t xml:space="preserve"> clasificó en cuatro modelos las diferencias de control que ejerce el Estado en los sistemas educativos, a saber: </w:t>
      </w:r>
    </w:p>
    <w:p w:rsidR="00C54277" w:rsidRPr="00C54277" w:rsidRDefault="00C54277" w:rsidP="00C54277">
      <w:pPr>
        <w:pStyle w:val="Default"/>
        <w:rPr>
          <w:lang w:val="es-ES_tradnl" w:eastAsia="es-CO"/>
        </w:rPr>
      </w:pPr>
    </w:p>
    <w:p w:rsidR="00C54277" w:rsidRDefault="00C54277" w:rsidP="00C54277">
      <w:pPr>
        <w:pStyle w:val="Pa11"/>
        <w:numPr>
          <w:ilvl w:val="0"/>
          <w:numId w:val="12"/>
        </w:numPr>
        <w:spacing w:line="240" w:lineRule="auto"/>
        <w:jc w:val="both"/>
        <w:rPr>
          <w:rFonts w:ascii="Arial" w:eastAsia="Times New Roman" w:hAnsi="Arial" w:cs="Arial"/>
          <w:bCs/>
          <w:color w:val="000000"/>
          <w:sz w:val="22"/>
          <w:szCs w:val="22"/>
          <w:lang w:val="es-ES_tradnl" w:eastAsia="es-CO"/>
        </w:rPr>
      </w:pPr>
      <w:r w:rsidRPr="00C54277">
        <w:rPr>
          <w:rFonts w:ascii="Arial" w:eastAsia="Times New Roman" w:hAnsi="Arial" w:cs="Arial"/>
          <w:b/>
          <w:bCs/>
          <w:color w:val="000000"/>
          <w:sz w:val="22"/>
          <w:szCs w:val="22"/>
          <w:lang w:val="es-ES_tradnl" w:eastAsia="es-CO"/>
        </w:rPr>
        <w:t>M</w:t>
      </w:r>
      <w:r w:rsidR="005252DF" w:rsidRPr="00C54277">
        <w:rPr>
          <w:rFonts w:ascii="Arial" w:eastAsia="Times New Roman" w:hAnsi="Arial" w:cs="Arial"/>
          <w:b/>
          <w:bCs/>
          <w:color w:val="000000"/>
          <w:sz w:val="22"/>
          <w:szCs w:val="22"/>
          <w:lang w:val="es-ES_tradnl" w:eastAsia="es-CO"/>
        </w:rPr>
        <w:t>arco general:</w:t>
      </w:r>
      <w:r w:rsidR="005252DF" w:rsidRPr="00166AF6">
        <w:rPr>
          <w:rFonts w:ascii="Arial" w:eastAsia="Times New Roman" w:hAnsi="Arial" w:cs="Arial"/>
          <w:bCs/>
          <w:color w:val="000000"/>
          <w:sz w:val="22"/>
          <w:szCs w:val="22"/>
          <w:lang w:val="es-ES_tradnl" w:eastAsia="es-CO"/>
        </w:rPr>
        <w:t xml:space="preserve"> las instituciones tienen mayor autonomía y el mercado competitivo se autorregula con una mínima intervención del Estado; </w:t>
      </w:r>
    </w:p>
    <w:p w:rsidR="00C54277" w:rsidRPr="00C54277" w:rsidRDefault="00C54277" w:rsidP="00C54277">
      <w:pPr>
        <w:pStyle w:val="Default"/>
        <w:rPr>
          <w:lang w:val="es-ES_tradnl" w:eastAsia="es-CO"/>
        </w:rPr>
      </w:pPr>
    </w:p>
    <w:p w:rsidR="00C54277" w:rsidRDefault="00C54277" w:rsidP="00C54277">
      <w:pPr>
        <w:pStyle w:val="Pa11"/>
        <w:numPr>
          <w:ilvl w:val="0"/>
          <w:numId w:val="12"/>
        </w:numPr>
        <w:spacing w:line="240" w:lineRule="auto"/>
        <w:jc w:val="both"/>
        <w:rPr>
          <w:rFonts w:ascii="Arial" w:eastAsia="Times New Roman" w:hAnsi="Arial" w:cs="Arial"/>
          <w:bCs/>
          <w:color w:val="000000"/>
          <w:sz w:val="22"/>
          <w:szCs w:val="22"/>
          <w:lang w:val="es-ES_tradnl" w:eastAsia="es-CO"/>
        </w:rPr>
      </w:pPr>
      <w:r w:rsidRPr="00C54277">
        <w:rPr>
          <w:rFonts w:ascii="Arial" w:eastAsia="Times New Roman" w:hAnsi="Arial" w:cs="Arial"/>
          <w:b/>
          <w:bCs/>
          <w:color w:val="000000"/>
          <w:sz w:val="22"/>
          <w:szCs w:val="22"/>
          <w:lang w:val="es-ES_tradnl" w:eastAsia="es-CO"/>
        </w:rPr>
        <w:lastRenderedPageBreak/>
        <w:t>C</w:t>
      </w:r>
      <w:r w:rsidR="005252DF" w:rsidRPr="00C54277">
        <w:rPr>
          <w:rFonts w:ascii="Arial" w:eastAsia="Times New Roman" w:hAnsi="Arial" w:cs="Arial"/>
          <w:b/>
          <w:bCs/>
          <w:color w:val="000000"/>
          <w:sz w:val="22"/>
          <w:szCs w:val="22"/>
          <w:lang w:val="es-ES_tradnl" w:eastAsia="es-CO"/>
        </w:rPr>
        <w:t>ontratos por calidad:</w:t>
      </w:r>
      <w:r w:rsidR="005252DF" w:rsidRPr="00C54277">
        <w:rPr>
          <w:rFonts w:ascii="Arial" w:eastAsia="Times New Roman" w:hAnsi="Arial" w:cs="Arial"/>
          <w:bCs/>
          <w:color w:val="000000"/>
          <w:sz w:val="22"/>
          <w:szCs w:val="22"/>
          <w:lang w:val="es-ES_tradnl" w:eastAsia="es-CO"/>
        </w:rPr>
        <w:t xml:space="preserve"> un modelo preventivo, pero sin control, en donde el Estado tiene algunas mínimas funciones para controlar la calidad de los e</w:t>
      </w:r>
      <w:r w:rsidRPr="00C54277">
        <w:rPr>
          <w:rFonts w:ascii="Arial" w:eastAsia="Times New Roman" w:hAnsi="Arial" w:cs="Arial"/>
          <w:bCs/>
          <w:color w:val="000000"/>
          <w:sz w:val="22"/>
          <w:szCs w:val="22"/>
          <w:lang w:val="es-ES_tradnl" w:eastAsia="es-CO"/>
        </w:rPr>
        <w:t xml:space="preserve">stablecimientos educativos; </w:t>
      </w:r>
    </w:p>
    <w:p w:rsidR="00C54277" w:rsidRDefault="00C54277" w:rsidP="00C54277">
      <w:pPr>
        <w:pStyle w:val="Pa11"/>
        <w:spacing w:line="240" w:lineRule="auto"/>
        <w:ind w:left="1080"/>
        <w:jc w:val="both"/>
        <w:rPr>
          <w:rFonts w:ascii="Arial" w:eastAsia="Times New Roman" w:hAnsi="Arial" w:cs="Arial"/>
          <w:bCs/>
          <w:color w:val="000000"/>
          <w:sz w:val="22"/>
          <w:szCs w:val="22"/>
          <w:lang w:val="es-ES_tradnl" w:eastAsia="es-CO"/>
        </w:rPr>
      </w:pPr>
    </w:p>
    <w:p w:rsidR="00C54277" w:rsidRDefault="00C54277" w:rsidP="00C54277">
      <w:pPr>
        <w:pStyle w:val="Pa11"/>
        <w:numPr>
          <w:ilvl w:val="0"/>
          <w:numId w:val="12"/>
        </w:numPr>
        <w:spacing w:line="240" w:lineRule="auto"/>
        <w:jc w:val="both"/>
        <w:rPr>
          <w:rFonts w:ascii="Arial" w:eastAsia="Times New Roman" w:hAnsi="Arial" w:cs="Arial"/>
          <w:bCs/>
          <w:color w:val="000000"/>
          <w:sz w:val="22"/>
          <w:szCs w:val="22"/>
          <w:lang w:val="es-ES_tradnl" w:eastAsia="es-CO"/>
        </w:rPr>
      </w:pPr>
      <w:r w:rsidRPr="00D25849">
        <w:rPr>
          <w:rFonts w:ascii="Arial" w:eastAsia="Times New Roman" w:hAnsi="Arial" w:cs="Arial"/>
          <w:b/>
          <w:bCs/>
          <w:color w:val="000000"/>
          <w:sz w:val="22"/>
          <w:szCs w:val="22"/>
          <w:lang w:val="es-ES_tradnl" w:eastAsia="es-CO"/>
        </w:rPr>
        <w:t>I</w:t>
      </w:r>
      <w:r w:rsidR="005252DF" w:rsidRPr="00D25849">
        <w:rPr>
          <w:rFonts w:ascii="Arial" w:eastAsia="Times New Roman" w:hAnsi="Arial" w:cs="Arial"/>
          <w:b/>
          <w:bCs/>
          <w:color w:val="000000"/>
          <w:sz w:val="22"/>
          <w:szCs w:val="22"/>
          <w:lang w:val="es-ES_tradnl" w:eastAsia="es-CO"/>
        </w:rPr>
        <w:t>nstrucción diferenciada:</w:t>
      </w:r>
      <w:r w:rsidR="005252DF" w:rsidRPr="00C54277">
        <w:rPr>
          <w:rFonts w:ascii="Arial" w:eastAsia="Times New Roman" w:hAnsi="Arial" w:cs="Arial"/>
          <w:bCs/>
          <w:color w:val="000000"/>
          <w:sz w:val="22"/>
          <w:szCs w:val="22"/>
          <w:lang w:val="es-ES_tradnl" w:eastAsia="es-CO"/>
        </w:rPr>
        <w:t xml:space="preserve"> a medida que las instituciones mejoran su desempeño obtienen mayor autonomía, y, por el contrario, las de baja calidad son intervenidas por el Estado o inspeccionadas frecuentemente; </w:t>
      </w:r>
    </w:p>
    <w:p w:rsidR="00C54277" w:rsidRPr="00C54277" w:rsidRDefault="00C54277" w:rsidP="00C54277">
      <w:pPr>
        <w:pStyle w:val="Default"/>
        <w:rPr>
          <w:lang w:val="es-ES_tradnl" w:eastAsia="es-CO"/>
        </w:rPr>
      </w:pPr>
    </w:p>
    <w:p w:rsidR="005252DF" w:rsidRPr="00166AF6" w:rsidRDefault="00C54277" w:rsidP="00C54277">
      <w:pPr>
        <w:pStyle w:val="Pa11"/>
        <w:numPr>
          <w:ilvl w:val="0"/>
          <w:numId w:val="12"/>
        </w:numPr>
        <w:spacing w:line="240" w:lineRule="auto"/>
        <w:jc w:val="both"/>
        <w:rPr>
          <w:rFonts w:ascii="Arial" w:eastAsia="Times New Roman" w:hAnsi="Arial" w:cs="Arial"/>
          <w:bCs/>
          <w:color w:val="000000"/>
          <w:sz w:val="22"/>
          <w:szCs w:val="22"/>
          <w:lang w:val="es-ES_tradnl" w:eastAsia="es-CO"/>
        </w:rPr>
      </w:pPr>
      <w:r w:rsidRPr="00D25849">
        <w:rPr>
          <w:rFonts w:ascii="Arial" w:eastAsia="Times New Roman" w:hAnsi="Arial" w:cs="Arial"/>
          <w:b/>
          <w:bCs/>
          <w:color w:val="000000"/>
          <w:sz w:val="22"/>
          <w:szCs w:val="22"/>
          <w:lang w:val="es-ES_tradnl" w:eastAsia="es-CO"/>
        </w:rPr>
        <w:t>I</w:t>
      </w:r>
      <w:r w:rsidR="005252DF" w:rsidRPr="00D25849">
        <w:rPr>
          <w:rFonts w:ascii="Arial" w:eastAsia="Times New Roman" w:hAnsi="Arial" w:cs="Arial"/>
          <w:b/>
          <w:bCs/>
          <w:color w:val="000000"/>
          <w:sz w:val="22"/>
          <w:szCs w:val="22"/>
          <w:lang w:val="es-ES_tradnl" w:eastAsia="es-CO"/>
        </w:rPr>
        <w:t>nstrucción dirigida:</w:t>
      </w:r>
      <w:r w:rsidR="005252DF" w:rsidRPr="00166AF6">
        <w:rPr>
          <w:rFonts w:ascii="Arial" w:eastAsia="Times New Roman" w:hAnsi="Arial" w:cs="Arial"/>
          <w:bCs/>
          <w:color w:val="000000"/>
          <w:sz w:val="22"/>
          <w:szCs w:val="22"/>
          <w:lang w:val="es-ES_tradnl" w:eastAsia="es-CO"/>
        </w:rPr>
        <w:t xml:space="preserve"> el Estado interviene en todos los asuntos de la educación y reduce lo más posible la autonomía escolar. </w:t>
      </w:r>
    </w:p>
    <w:p w:rsidR="000601E7" w:rsidRPr="00166AF6" w:rsidRDefault="000601E7" w:rsidP="00166AF6">
      <w:pPr>
        <w:pStyle w:val="Pa11"/>
        <w:spacing w:line="240" w:lineRule="auto"/>
        <w:jc w:val="both"/>
        <w:rPr>
          <w:rFonts w:ascii="Arial" w:hAnsi="Arial" w:cs="Arial"/>
          <w:color w:val="000000"/>
          <w:sz w:val="22"/>
          <w:szCs w:val="22"/>
          <w:lang w:val="es-ES_tradnl" w:eastAsia="es-CO"/>
        </w:rPr>
      </w:pPr>
    </w:p>
    <w:p w:rsidR="00C20FFC" w:rsidRDefault="00C20FFC" w:rsidP="00166AF6">
      <w:pPr>
        <w:pStyle w:val="Pa11"/>
        <w:spacing w:line="240" w:lineRule="auto"/>
        <w:jc w:val="both"/>
        <w:rPr>
          <w:rFonts w:ascii="Arial" w:eastAsia="Times New Roman" w:hAnsi="Arial" w:cs="Arial"/>
          <w:bCs/>
          <w:color w:val="000000"/>
          <w:sz w:val="22"/>
          <w:szCs w:val="22"/>
          <w:lang w:val="es-ES_tradnl" w:eastAsia="es-CO"/>
        </w:rPr>
      </w:pPr>
      <w:r>
        <w:rPr>
          <w:rFonts w:ascii="Arial" w:eastAsia="Times New Roman" w:hAnsi="Arial" w:cs="Arial"/>
          <w:bCs/>
          <w:color w:val="000000"/>
          <w:sz w:val="22"/>
          <w:szCs w:val="22"/>
          <w:lang w:val="es-ES_tradnl" w:eastAsia="es-CO"/>
        </w:rPr>
        <w:t xml:space="preserve"> </w:t>
      </w:r>
    </w:p>
    <w:p w:rsidR="00851D0C" w:rsidRDefault="000601E7" w:rsidP="00166AF6">
      <w:pPr>
        <w:pStyle w:val="Pa11"/>
        <w:spacing w:line="240" w:lineRule="auto"/>
        <w:jc w:val="both"/>
        <w:rPr>
          <w:rFonts w:ascii="Arial" w:eastAsia="Times New Roman" w:hAnsi="Arial" w:cs="Arial"/>
          <w:bCs/>
          <w:color w:val="000000"/>
          <w:sz w:val="22"/>
          <w:szCs w:val="22"/>
          <w:lang w:val="es-ES_tradnl" w:eastAsia="es-CO"/>
        </w:rPr>
      </w:pPr>
      <w:r w:rsidRPr="00166AF6">
        <w:rPr>
          <w:rFonts w:ascii="Arial" w:eastAsia="Times New Roman" w:hAnsi="Arial" w:cs="Arial"/>
          <w:bCs/>
          <w:color w:val="000000"/>
          <w:sz w:val="22"/>
          <w:szCs w:val="22"/>
          <w:lang w:val="es-ES_tradnl" w:eastAsia="es-CO"/>
        </w:rPr>
        <w:t>De esta manera</w:t>
      </w:r>
      <w:r w:rsidR="005252DF" w:rsidRPr="00166AF6">
        <w:rPr>
          <w:rFonts w:ascii="Arial" w:eastAsia="Times New Roman" w:hAnsi="Arial" w:cs="Arial"/>
          <w:bCs/>
          <w:color w:val="000000"/>
          <w:sz w:val="22"/>
          <w:szCs w:val="22"/>
          <w:lang w:val="es-ES_tradnl" w:eastAsia="es-CO"/>
        </w:rPr>
        <w:t>, el modelo de instrucción diferenciada es el balance entre la autonomía institucional y la intervención gubernamental en el sistema educativo, por lo que, según este estudio, la mayoría de los sistemas educativos exitosos tienen este modelo</w:t>
      </w:r>
      <w:r w:rsidR="00393581">
        <w:rPr>
          <w:rFonts w:ascii="Arial" w:eastAsia="Times New Roman" w:hAnsi="Arial" w:cs="Arial"/>
          <w:bCs/>
          <w:color w:val="000000"/>
          <w:sz w:val="22"/>
          <w:szCs w:val="22"/>
          <w:lang w:val="es-ES_tradnl" w:eastAsia="es-CO"/>
        </w:rPr>
        <w:t xml:space="preserve">. </w:t>
      </w:r>
    </w:p>
    <w:p w:rsidR="00851D0C" w:rsidRDefault="00851D0C" w:rsidP="00166AF6">
      <w:pPr>
        <w:pStyle w:val="Pa11"/>
        <w:spacing w:line="240" w:lineRule="auto"/>
        <w:jc w:val="both"/>
        <w:rPr>
          <w:rFonts w:ascii="Arial" w:eastAsia="Times New Roman" w:hAnsi="Arial" w:cs="Arial"/>
          <w:bCs/>
          <w:color w:val="000000"/>
          <w:sz w:val="22"/>
          <w:szCs w:val="22"/>
          <w:lang w:val="es-ES_tradnl" w:eastAsia="es-CO"/>
        </w:rPr>
      </w:pPr>
    </w:p>
    <w:p w:rsidR="00FA7813" w:rsidRPr="00166AF6" w:rsidRDefault="002242E8"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Bajo este esquema, p</w:t>
      </w:r>
      <w:r w:rsidR="005252DF" w:rsidRPr="00166AF6">
        <w:rPr>
          <w:rFonts w:ascii="Arial" w:hAnsi="Arial" w:cs="Arial"/>
          <w:bCs/>
          <w:color w:val="000000"/>
          <w:sz w:val="22"/>
          <w:szCs w:val="22"/>
          <w:lang w:eastAsia="es-CO"/>
        </w:rPr>
        <w:t xml:space="preserve">ara lograr el balance entre la autonomía institucional </w:t>
      </w:r>
      <w:r w:rsidR="005F4B56">
        <w:rPr>
          <w:rFonts w:ascii="Arial" w:hAnsi="Arial" w:cs="Arial"/>
          <w:bCs/>
          <w:color w:val="000000"/>
          <w:sz w:val="22"/>
          <w:szCs w:val="22"/>
          <w:lang w:eastAsia="es-CO"/>
        </w:rPr>
        <w:t>e</w:t>
      </w:r>
      <w:r w:rsidR="005252DF" w:rsidRPr="00166AF6">
        <w:rPr>
          <w:rFonts w:ascii="Arial" w:hAnsi="Arial" w:cs="Arial"/>
          <w:bCs/>
          <w:color w:val="000000"/>
          <w:sz w:val="22"/>
          <w:szCs w:val="22"/>
          <w:lang w:eastAsia="es-CO"/>
        </w:rPr>
        <w:t xml:space="preserve"> intervención gubernamental en el sistema educativo se ha reconocido que la implementación de las medidas de control y</w:t>
      </w:r>
      <w:r w:rsidR="0099442D" w:rsidRPr="00166AF6">
        <w:rPr>
          <w:rFonts w:ascii="Arial" w:hAnsi="Arial" w:cs="Arial"/>
          <w:bCs/>
          <w:color w:val="000000"/>
          <w:sz w:val="22"/>
          <w:szCs w:val="22"/>
          <w:lang w:eastAsia="es-CO"/>
        </w:rPr>
        <w:t xml:space="preserve"> </w:t>
      </w:r>
      <w:r w:rsidR="005252DF" w:rsidRPr="00166AF6">
        <w:rPr>
          <w:rFonts w:ascii="Arial" w:hAnsi="Arial" w:cs="Arial"/>
          <w:bCs/>
          <w:color w:val="000000"/>
          <w:sz w:val="22"/>
          <w:szCs w:val="22"/>
          <w:lang w:eastAsia="es-CO"/>
        </w:rPr>
        <w:t xml:space="preserve">regulación debe trasladarse a agencias independientes de la administración principal de la educación </w:t>
      </w:r>
      <w:r w:rsidR="005F4B56">
        <w:rPr>
          <w:rFonts w:ascii="Arial" w:hAnsi="Arial" w:cs="Arial"/>
          <w:bCs/>
          <w:color w:val="000000"/>
          <w:sz w:val="22"/>
          <w:szCs w:val="22"/>
          <w:lang w:eastAsia="es-CO"/>
        </w:rPr>
        <w:t>del</w:t>
      </w:r>
      <w:r w:rsidR="005252DF" w:rsidRPr="00166AF6">
        <w:rPr>
          <w:rFonts w:ascii="Arial" w:hAnsi="Arial" w:cs="Arial"/>
          <w:bCs/>
          <w:color w:val="000000"/>
          <w:sz w:val="22"/>
          <w:szCs w:val="22"/>
          <w:lang w:eastAsia="es-CO"/>
        </w:rPr>
        <w:t xml:space="preserve"> país, con </w:t>
      </w:r>
      <w:proofErr w:type="spellStart"/>
      <w:r w:rsidR="005252DF" w:rsidRPr="00166AF6">
        <w:rPr>
          <w:rFonts w:ascii="Arial" w:hAnsi="Arial" w:cs="Arial"/>
          <w:bCs/>
          <w:color w:val="000000"/>
          <w:sz w:val="22"/>
          <w:szCs w:val="22"/>
          <w:lang w:eastAsia="es-CO"/>
        </w:rPr>
        <w:t>semi</w:t>
      </w:r>
      <w:proofErr w:type="spellEnd"/>
      <w:r w:rsidR="002617DB" w:rsidRPr="00166AF6">
        <w:rPr>
          <w:rFonts w:ascii="Arial" w:hAnsi="Arial" w:cs="Arial"/>
          <w:bCs/>
          <w:color w:val="000000"/>
          <w:sz w:val="22"/>
          <w:szCs w:val="22"/>
          <w:lang w:eastAsia="es-CO"/>
        </w:rPr>
        <w:t xml:space="preserve"> </w:t>
      </w:r>
      <w:r w:rsidR="005252DF" w:rsidRPr="00166AF6">
        <w:rPr>
          <w:rFonts w:ascii="Arial" w:hAnsi="Arial" w:cs="Arial"/>
          <w:bCs/>
          <w:color w:val="000000"/>
          <w:sz w:val="22"/>
          <w:szCs w:val="22"/>
          <w:lang w:eastAsia="es-CO"/>
        </w:rPr>
        <w:t xml:space="preserve">independencia y con una naturaleza legal </w:t>
      </w:r>
      <w:r w:rsidR="005F4B56">
        <w:rPr>
          <w:rFonts w:ascii="Arial" w:hAnsi="Arial" w:cs="Arial"/>
          <w:bCs/>
          <w:color w:val="000000"/>
          <w:sz w:val="22"/>
          <w:szCs w:val="22"/>
          <w:lang w:eastAsia="es-CO"/>
        </w:rPr>
        <w:t>que la haga diferente</w:t>
      </w:r>
      <w:r w:rsidR="005252DF" w:rsidRPr="00166AF6">
        <w:rPr>
          <w:rFonts w:ascii="Arial" w:hAnsi="Arial" w:cs="Arial"/>
          <w:bCs/>
          <w:color w:val="000000"/>
          <w:sz w:val="22"/>
          <w:szCs w:val="22"/>
          <w:lang w:eastAsia="es-CO"/>
        </w:rPr>
        <w:t xml:space="preserve">; lo mismo que </w:t>
      </w:r>
      <w:r w:rsidR="00B55D15">
        <w:rPr>
          <w:rFonts w:ascii="Arial" w:hAnsi="Arial" w:cs="Arial"/>
          <w:bCs/>
          <w:color w:val="000000"/>
          <w:sz w:val="22"/>
          <w:szCs w:val="22"/>
          <w:lang w:eastAsia="es-CO"/>
        </w:rPr>
        <w:t xml:space="preserve">para </w:t>
      </w:r>
      <w:r w:rsidR="005252DF" w:rsidRPr="00166AF6">
        <w:rPr>
          <w:rFonts w:ascii="Arial" w:hAnsi="Arial" w:cs="Arial"/>
          <w:bCs/>
          <w:color w:val="000000"/>
          <w:sz w:val="22"/>
          <w:szCs w:val="22"/>
          <w:lang w:eastAsia="es-CO"/>
        </w:rPr>
        <w:t>el aseguramiento de la calidad de la educación</w:t>
      </w:r>
      <w:r w:rsidR="005F674D" w:rsidRPr="00166AF6">
        <w:rPr>
          <w:rStyle w:val="Refdenotaalpie"/>
          <w:rFonts w:ascii="Arial" w:hAnsi="Arial" w:cs="Arial"/>
          <w:bCs/>
          <w:color w:val="000000"/>
          <w:sz w:val="22"/>
          <w:szCs w:val="22"/>
          <w:lang w:eastAsia="es-CO"/>
        </w:rPr>
        <w:footnoteReference w:id="75"/>
      </w:r>
      <w:r w:rsidR="005252DF" w:rsidRPr="00166AF6">
        <w:rPr>
          <w:rFonts w:ascii="Arial" w:hAnsi="Arial" w:cs="Arial"/>
          <w:bCs/>
          <w:color w:val="000000"/>
          <w:sz w:val="22"/>
          <w:szCs w:val="22"/>
          <w:lang w:eastAsia="es-CO"/>
        </w:rPr>
        <w:t xml:space="preserve">. </w:t>
      </w:r>
    </w:p>
    <w:p w:rsidR="00FA7813" w:rsidRPr="00166AF6" w:rsidRDefault="00FA7813" w:rsidP="00166AF6">
      <w:pPr>
        <w:jc w:val="both"/>
        <w:rPr>
          <w:rFonts w:ascii="Arial" w:hAnsi="Arial" w:cs="Arial"/>
          <w:bCs/>
          <w:color w:val="000000"/>
          <w:sz w:val="22"/>
          <w:szCs w:val="22"/>
          <w:lang w:eastAsia="es-CO"/>
        </w:rPr>
      </w:pPr>
    </w:p>
    <w:p w:rsidR="005252DF" w:rsidRDefault="00B96F5A" w:rsidP="00166AF6">
      <w:pPr>
        <w:jc w:val="both"/>
        <w:rPr>
          <w:rFonts w:ascii="Arial" w:hAnsi="Arial" w:cs="Arial"/>
          <w:bCs/>
          <w:color w:val="000000"/>
          <w:sz w:val="22"/>
          <w:szCs w:val="22"/>
          <w:lang w:eastAsia="es-CO"/>
        </w:rPr>
      </w:pPr>
      <w:r>
        <w:rPr>
          <w:rFonts w:ascii="Arial" w:hAnsi="Arial" w:cs="Arial"/>
          <w:bCs/>
          <w:color w:val="000000"/>
          <w:sz w:val="22"/>
          <w:szCs w:val="22"/>
          <w:lang w:eastAsia="es-CO"/>
        </w:rPr>
        <w:t xml:space="preserve">Un diseño institucional que siga estas pautas, </w:t>
      </w:r>
      <w:r w:rsidR="00CD2990">
        <w:rPr>
          <w:rFonts w:ascii="Arial" w:hAnsi="Arial" w:cs="Arial"/>
          <w:bCs/>
          <w:color w:val="000000"/>
          <w:sz w:val="22"/>
          <w:szCs w:val="22"/>
          <w:lang w:eastAsia="es-CO"/>
        </w:rPr>
        <w:t>entregará suficiente independencia a</w:t>
      </w:r>
      <w:r>
        <w:rPr>
          <w:rFonts w:ascii="Arial" w:hAnsi="Arial" w:cs="Arial"/>
          <w:bCs/>
          <w:color w:val="000000"/>
          <w:sz w:val="22"/>
          <w:szCs w:val="22"/>
          <w:lang w:eastAsia="es-CO"/>
        </w:rPr>
        <w:t xml:space="preserve"> l</w:t>
      </w:r>
      <w:r w:rsidR="005252DF" w:rsidRPr="00166AF6">
        <w:rPr>
          <w:rFonts w:ascii="Arial" w:hAnsi="Arial" w:cs="Arial"/>
          <w:bCs/>
          <w:color w:val="000000"/>
          <w:sz w:val="22"/>
          <w:szCs w:val="22"/>
          <w:lang w:eastAsia="es-CO"/>
        </w:rPr>
        <w:t>a</w:t>
      </w:r>
      <w:r w:rsidR="00CD2990">
        <w:rPr>
          <w:rFonts w:ascii="Arial" w:hAnsi="Arial" w:cs="Arial"/>
          <w:bCs/>
          <w:color w:val="000000"/>
          <w:sz w:val="22"/>
          <w:szCs w:val="22"/>
          <w:lang w:eastAsia="es-CO"/>
        </w:rPr>
        <w:t>s agencias a cargo de la inspección y vigilancia, permitiéndoles la</w:t>
      </w:r>
      <w:r w:rsidR="005252DF" w:rsidRPr="00166AF6">
        <w:rPr>
          <w:rFonts w:ascii="Arial" w:hAnsi="Arial" w:cs="Arial"/>
          <w:bCs/>
          <w:color w:val="000000"/>
          <w:sz w:val="22"/>
          <w:szCs w:val="22"/>
          <w:lang w:eastAsia="es-CO"/>
        </w:rPr>
        <w:t xml:space="preserve"> especialización </w:t>
      </w:r>
      <w:r w:rsidR="00A64ADA">
        <w:rPr>
          <w:rFonts w:ascii="Arial" w:hAnsi="Arial" w:cs="Arial"/>
          <w:bCs/>
          <w:color w:val="000000"/>
          <w:sz w:val="22"/>
          <w:szCs w:val="22"/>
          <w:lang w:eastAsia="es-CO"/>
        </w:rPr>
        <w:t xml:space="preserve">en estas </w:t>
      </w:r>
      <w:r w:rsidR="005252DF" w:rsidRPr="00166AF6">
        <w:rPr>
          <w:rFonts w:ascii="Arial" w:hAnsi="Arial" w:cs="Arial"/>
          <w:bCs/>
          <w:color w:val="000000"/>
          <w:sz w:val="22"/>
          <w:szCs w:val="22"/>
          <w:lang w:eastAsia="es-CO"/>
        </w:rPr>
        <w:t xml:space="preserve">funciones con eficacia, y alejadas de tensiones políticas, lo cual </w:t>
      </w:r>
      <w:r w:rsidR="001E3136">
        <w:rPr>
          <w:rFonts w:ascii="Arial" w:hAnsi="Arial" w:cs="Arial"/>
          <w:bCs/>
          <w:color w:val="000000"/>
          <w:sz w:val="22"/>
          <w:szCs w:val="22"/>
          <w:lang w:eastAsia="es-CO"/>
        </w:rPr>
        <w:t>confiere mayor</w:t>
      </w:r>
      <w:r w:rsidR="005252DF" w:rsidRPr="00166AF6">
        <w:rPr>
          <w:rFonts w:ascii="Arial" w:hAnsi="Arial" w:cs="Arial"/>
          <w:bCs/>
          <w:color w:val="000000"/>
          <w:sz w:val="22"/>
          <w:szCs w:val="22"/>
          <w:lang w:eastAsia="es-CO"/>
        </w:rPr>
        <w:t xml:space="preserve"> legitimidad a sus</w:t>
      </w:r>
      <w:r w:rsidR="001E3136">
        <w:rPr>
          <w:rFonts w:ascii="Arial" w:hAnsi="Arial" w:cs="Arial"/>
          <w:bCs/>
          <w:color w:val="000000"/>
          <w:sz w:val="22"/>
          <w:szCs w:val="22"/>
          <w:lang w:eastAsia="es-CO"/>
        </w:rPr>
        <w:t xml:space="preserve"> futuras</w:t>
      </w:r>
      <w:r w:rsidR="005252DF" w:rsidRPr="00166AF6">
        <w:rPr>
          <w:rFonts w:ascii="Arial" w:hAnsi="Arial" w:cs="Arial"/>
          <w:bCs/>
          <w:color w:val="000000"/>
          <w:sz w:val="22"/>
          <w:szCs w:val="22"/>
          <w:lang w:eastAsia="es-CO"/>
        </w:rPr>
        <w:t xml:space="preserve"> decisiones. Así, por ejemplo, la Asociación Europea para el Aseguramiento de la Calidad en la Enseñanza Superior (ENQA, por su sigla en inglés, 2015), en un documento aprobado por todos los ministros de Educación de Europa, reconoce en las agencias de aseguramiento de la calidad</w:t>
      </w:r>
      <w:r w:rsidR="00AA2EFF" w:rsidRPr="00166AF6">
        <w:rPr>
          <w:rFonts w:ascii="Arial" w:hAnsi="Arial" w:cs="Arial"/>
          <w:bCs/>
          <w:color w:val="000000"/>
          <w:sz w:val="22"/>
          <w:szCs w:val="22"/>
          <w:lang w:eastAsia="es-CO"/>
        </w:rPr>
        <w:t>,</w:t>
      </w:r>
      <w:r w:rsidR="005252DF" w:rsidRPr="00166AF6">
        <w:rPr>
          <w:rFonts w:ascii="Arial" w:hAnsi="Arial" w:cs="Arial"/>
          <w:bCs/>
          <w:color w:val="000000"/>
          <w:sz w:val="22"/>
          <w:szCs w:val="22"/>
          <w:lang w:eastAsia="es-CO"/>
        </w:rPr>
        <w:t xml:space="preserve"> la autonomía que les permite ser independientes en su operación y emisión de conclusiones y recomendaciones, sin ser influenciadas por terceras personas interesadas, incluidos los </w:t>
      </w:r>
      <w:r w:rsidR="00AA2EFF" w:rsidRPr="00166AF6">
        <w:rPr>
          <w:rFonts w:ascii="Arial" w:hAnsi="Arial" w:cs="Arial"/>
          <w:bCs/>
          <w:color w:val="000000"/>
          <w:sz w:val="22"/>
          <w:szCs w:val="22"/>
          <w:lang w:eastAsia="es-CO"/>
        </w:rPr>
        <w:t>M</w:t>
      </w:r>
      <w:r w:rsidR="005252DF" w:rsidRPr="00166AF6">
        <w:rPr>
          <w:rFonts w:ascii="Arial" w:hAnsi="Arial" w:cs="Arial"/>
          <w:bCs/>
          <w:color w:val="000000"/>
          <w:sz w:val="22"/>
          <w:szCs w:val="22"/>
          <w:lang w:eastAsia="es-CO"/>
        </w:rPr>
        <w:t xml:space="preserve">inisterios de Educación. </w:t>
      </w:r>
      <w:r w:rsidR="000C76A7">
        <w:rPr>
          <w:rFonts w:ascii="Arial" w:hAnsi="Arial" w:cs="Arial"/>
          <w:bCs/>
          <w:color w:val="000000"/>
          <w:sz w:val="22"/>
          <w:szCs w:val="22"/>
          <w:lang w:eastAsia="es-CO"/>
        </w:rPr>
        <w:t>De esta manera,</w:t>
      </w:r>
      <w:r w:rsidR="008D06FD">
        <w:rPr>
          <w:rFonts w:ascii="Arial" w:hAnsi="Arial" w:cs="Arial"/>
          <w:bCs/>
          <w:color w:val="000000"/>
          <w:sz w:val="22"/>
          <w:szCs w:val="22"/>
          <w:lang w:eastAsia="es-CO"/>
        </w:rPr>
        <w:t xml:space="preserve"> se suprime cualquier conflicto</w:t>
      </w:r>
      <w:r w:rsidR="000C76A7">
        <w:rPr>
          <w:rFonts w:ascii="Arial" w:hAnsi="Arial" w:cs="Arial"/>
          <w:bCs/>
          <w:color w:val="000000"/>
          <w:sz w:val="22"/>
          <w:szCs w:val="22"/>
          <w:lang w:eastAsia="es-CO"/>
        </w:rPr>
        <w:t xml:space="preserve"> de interés entre la formulación y ejecución de políticas, </w:t>
      </w:r>
      <w:r w:rsidR="00140EFB">
        <w:rPr>
          <w:rFonts w:ascii="Arial" w:hAnsi="Arial" w:cs="Arial"/>
          <w:bCs/>
          <w:color w:val="000000"/>
          <w:sz w:val="22"/>
          <w:szCs w:val="22"/>
          <w:lang w:eastAsia="es-CO"/>
        </w:rPr>
        <w:t>y la inspección y vigilancia del servicio educativo.</w:t>
      </w:r>
    </w:p>
    <w:p w:rsidR="00BA7681" w:rsidRDefault="00BA7681" w:rsidP="00166AF6">
      <w:pPr>
        <w:jc w:val="both"/>
        <w:rPr>
          <w:rFonts w:ascii="Arial" w:hAnsi="Arial" w:cs="Arial"/>
          <w:bCs/>
          <w:color w:val="000000"/>
          <w:sz w:val="22"/>
          <w:szCs w:val="22"/>
          <w:lang w:eastAsia="es-CO"/>
        </w:rPr>
      </w:pPr>
    </w:p>
    <w:p w:rsidR="005252DF" w:rsidRDefault="004A705A" w:rsidP="00166AF6">
      <w:pPr>
        <w:pStyle w:val="Pa11"/>
        <w:spacing w:line="240" w:lineRule="auto"/>
        <w:jc w:val="both"/>
        <w:rPr>
          <w:rFonts w:ascii="Arial" w:eastAsia="Times New Roman" w:hAnsi="Arial" w:cs="Arial"/>
          <w:bCs/>
          <w:color w:val="000000"/>
          <w:sz w:val="22"/>
          <w:szCs w:val="22"/>
          <w:lang w:val="es-ES_tradnl" w:eastAsia="es-CO"/>
        </w:rPr>
      </w:pPr>
      <w:r w:rsidRPr="00166AF6">
        <w:rPr>
          <w:rFonts w:ascii="Arial" w:eastAsia="Times New Roman" w:hAnsi="Arial" w:cs="Arial"/>
          <w:bCs/>
          <w:color w:val="000000"/>
          <w:sz w:val="22"/>
          <w:szCs w:val="22"/>
          <w:lang w:val="es-ES_tradnl" w:eastAsia="es-CO"/>
        </w:rPr>
        <w:lastRenderedPageBreak/>
        <w:t xml:space="preserve">Por su parte, </w:t>
      </w:r>
      <w:proofErr w:type="spellStart"/>
      <w:r w:rsidR="005252DF" w:rsidRPr="00166AF6">
        <w:rPr>
          <w:rFonts w:ascii="Arial" w:eastAsia="Times New Roman" w:hAnsi="Arial" w:cs="Arial"/>
          <w:bCs/>
          <w:color w:val="000000"/>
          <w:sz w:val="22"/>
          <w:szCs w:val="22"/>
          <w:lang w:val="es-ES_tradnl" w:eastAsia="es-CO"/>
        </w:rPr>
        <w:t>McKinsey</w:t>
      </w:r>
      <w:proofErr w:type="spellEnd"/>
      <w:r w:rsidR="00170C1F">
        <w:rPr>
          <w:rFonts w:ascii="Arial" w:eastAsia="Times New Roman" w:hAnsi="Arial" w:cs="Arial"/>
          <w:bCs/>
          <w:color w:val="000000"/>
          <w:sz w:val="22"/>
          <w:szCs w:val="22"/>
          <w:lang w:val="es-ES_tradnl" w:eastAsia="es-CO"/>
        </w:rPr>
        <w:t xml:space="preserve"> </w:t>
      </w:r>
      <w:r w:rsidR="005252DF" w:rsidRPr="00166AF6">
        <w:rPr>
          <w:rFonts w:ascii="Arial" w:eastAsia="Times New Roman" w:hAnsi="Arial" w:cs="Arial"/>
          <w:bCs/>
          <w:color w:val="000000"/>
          <w:sz w:val="22"/>
          <w:szCs w:val="22"/>
          <w:lang w:val="es-ES_tradnl" w:eastAsia="es-CO"/>
        </w:rPr>
        <w:t>&amp;</w:t>
      </w:r>
      <w:r w:rsidR="00170C1F">
        <w:rPr>
          <w:rFonts w:ascii="Arial" w:eastAsia="Times New Roman" w:hAnsi="Arial" w:cs="Arial"/>
          <w:bCs/>
          <w:color w:val="000000"/>
          <w:sz w:val="22"/>
          <w:szCs w:val="22"/>
          <w:lang w:val="es-ES_tradnl" w:eastAsia="es-CO"/>
        </w:rPr>
        <w:t xml:space="preserve"> </w:t>
      </w:r>
      <w:proofErr w:type="spellStart"/>
      <w:r w:rsidR="005252DF" w:rsidRPr="00166AF6">
        <w:rPr>
          <w:rFonts w:ascii="Arial" w:eastAsia="Times New Roman" w:hAnsi="Arial" w:cs="Arial"/>
          <w:bCs/>
          <w:color w:val="000000"/>
          <w:sz w:val="22"/>
          <w:szCs w:val="22"/>
          <w:lang w:val="es-ES_tradnl" w:eastAsia="es-CO"/>
        </w:rPr>
        <w:t>Company</w:t>
      </w:r>
      <w:proofErr w:type="spellEnd"/>
      <w:r w:rsidR="009448E8" w:rsidRPr="00166AF6">
        <w:rPr>
          <w:rStyle w:val="Refdenotaalpie"/>
          <w:rFonts w:ascii="Arial" w:eastAsia="Times New Roman" w:hAnsi="Arial" w:cs="Arial"/>
          <w:bCs/>
          <w:color w:val="000000"/>
          <w:sz w:val="22"/>
          <w:szCs w:val="22"/>
          <w:lang w:val="es-ES_tradnl" w:eastAsia="es-CO"/>
        </w:rPr>
        <w:footnoteReference w:id="76"/>
      </w:r>
      <w:r w:rsidR="005252DF" w:rsidRPr="00166AF6">
        <w:rPr>
          <w:rFonts w:ascii="Arial" w:eastAsia="Times New Roman" w:hAnsi="Arial" w:cs="Arial"/>
          <w:bCs/>
          <w:color w:val="000000"/>
          <w:sz w:val="22"/>
          <w:szCs w:val="22"/>
          <w:lang w:val="es-ES_tradnl" w:eastAsia="es-CO"/>
        </w:rPr>
        <w:t xml:space="preserve"> encontró que los sistemas educativos del mundo que tienen mejor desempeño usan dos mecanismos para monitorear la calidad de la educación: exámenes e inspecciones escolares. Para el desarrollo de las segundas se evalúa el desempeño de los establecimientos educativos a partir de indicadores de referencia. Sin embargo, esas inspecciones en muchos casos son efectuadas por agencias externas, según se cita en este informe, para una autoridad de Nueva Zelanda: “la gente responsable por la mejora de la educación no puede ser la misma que determine si las mejoras necesarias han sido efectivamente implementadas o no” </w:t>
      </w:r>
      <w:r w:rsidR="00FF5967" w:rsidRPr="00166AF6">
        <w:rPr>
          <w:rFonts w:ascii="Arial" w:eastAsia="Times New Roman" w:hAnsi="Arial" w:cs="Arial"/>
          <w:bCs/>
          <w:color w:val="000000"/>
          <w:sz w:val="22"/>
          <w:szCs w:val="22"/>
          <w:lang w:val="es-ES_tradnl" w:eastAsia="es-CO"/>
        </w:rPr>
        <w:t>L</w:t>
      </w:r>
      <w:r w:rsidR="005252DF" w:rsidRPr="00166AF6">
        <w:rPr>
          <w:rFonts w:ascii="Arial" w:eastAsia="Times New Roman" w:hAnsi="Arial" w:cs="Arial"/>
          <w:bCs/>
          <w:color w:val="000000"/>
          <w:sz w:val="22"/>
          <w:szCs w:val="22"/>
          <w:lang w:val="es-ES_tradnl" w:eastAsia="es-CO"/>
        </w:rPr>
        <w:t xml:space="preserve">os sistemas educativos con agencias externas para las inspecciones escolares son los de Nueva Zelanda, Holanda e Inglaterra; con unidades externas, pero dentro del Ministerio, Nueva York, Singapur y Hong Kong. </w:t>
      </w:r>
      <w:r w:rsidR="00970685" w:rsidRPr="00166AF6">
        <w:rPr>
          <w:rFonts w:ascii="Arial" w:eastAsia="Times New Roman" w:hAnsi="Arial" w:cs="Arial"/>
          <w:bCs/>
          <w:color w:val="000000"/>
          <w:sz w:val="22"/>
          <w:szCs w:val="22"/>
          <w:lang w:val="es-ES_tradnl" w:eastAsia="es-CO"/>
        </w:rPr>
        <w:t>Y</w:t>
      </w:r>
      <w:r w:rsidR="005252DF" w:rsidRPr="00166AF6">
        <w:rPr>
          <w:rFonts w:ascii="Arial" w:eastAsia="Times New Roman" w:hAnsi="Arial" w:cs="Arial"/>
          <w:bCs/>
          <w:color w:val="000000"/>
          <w:sz w:val="22"/>
          <w:szCs w:val="22"/>
          <w:lang w:val="es-ES_tradnl" w:eastAsia="es-CO"/>
        </w:rPr>
        <w:t>a</w:t>
      </w:r>
      <w:r w:rsidR="00970685" w:rsidRPr="00166AF6">
        <w:rPr>
          <w:rFonts w:ascii="Arial" w:eastAsia="Times New Roman" w:hAnsi="Arial" w:cs="Arial"/>
          <w:bCs/>
          <w:color w:val="000000"/>
          <w:sz w:val="22"/>
          <w:szCs w:val="22"/>
          <w:lang w:val="es-ES_tradnl" w:eastAsia="es-CO"/>
        </w:rPr>
        <w:t xml:space="preserve"> en 2007</w:t>
      </w:r>
      <w:r w:rsidR="005252DF" w:rsidRPr="00166AF6">
        <w:rPr>
          <w:rFonts w:ascii="Arial" w:eastAsia="Times New Roman" w:hAnsi="Arial" w:cs="Arial"/>
          <w:bCs/>
          <w:color w:val="000000"/>
          <w:sz w:val="22"/>
          <w:szCs w:val="22"/>
          <w:lang w:val="es-ES_tradnl" w:eastAsia="es-CO"/>
        </w:rPr>
        <w:t xml:space="preserve"> la tendencia mundial era </w:t>
      </w:r>
      <w:r w:rsidR="00B27D9E" w:rsidRPr="00166AF6">
        <w:rPr>
          <w:rFonts w:ascii="Arial" w:eastAsia="Times New Roman" w:hAnsi="Arial" w:cs="Arial"/>
          <w:bCs/>
          <w:color w:val="000000"/>
          <w:sz w:val="22"/>
          <w:szCs w:val="22"/>
          <w:lang w:val="es-ES_tradnl" w:eastAsia="es-CO"/>
        </w:rPr>
        <w:t>hacia</w:t>
      </w:r>
      <w:r w:rsidR="005252DF" w:rsidRPr="00166AF6">
        <w:rPr>
          <w:rFonts w:ascii="Arial" w:eastAsia="Times New Roman" w:hAnsi="Arial" w:cs="Arial"/>
          <w:bCs/>
          <w:color w:val="000000"/>
          <w:sz w:val="22"/>
          <w:szCs w:val="22"/>
          <w:lang w:val="es-ES_tradnl" w:eastAsia="es-CO"/>
        </w:rPr>
        <w:t xml:space="preserve"> independizar las funciones de inspección y las evaluaciones en agencias autónomas del Ministerio, para romper la dualidad de juez y parte, además de fortalecer estas funcio</w:t>
      </w:r>
      <w:r w:rsidR="001D25AA">
        <w:rPr>
          <w:rFonts w:ascii="Arial" w:eastAsia="Times New Roman" w:hAnsi="Arial" w:cs="Arial"/>
          <w:bCs/>
          <w:color w:val="000000"/>
          <w:sz w:val="22"/>
          <w:szCs w:val="22"/>
          <w:lang w:val="es-ES_tradnl" w:eastAsia="es-CO"/>
        </w:rPr>
        <w:t>nes en agencias especializadas.</w:t>
      </w:r>
    </w:p>
    <w:p w:rsidR="001D25AA" w:rsidRPr="001D25AA" w:rsidRDefault="001D25AA" w:rsidP="001D25AA">
      <w:pPr>
        <w:pStyle w:val="Default"/>
        <w:rPr>
          <w:lang w:val="es-ES_tradnl" w:eastAsia="es-CO"/>
        </w:rPr>
      </w:pPr>
    </w:p>
    <w:p w:rsidR="005252DF" w:rsidRPr="00166AF6" w:rsidRDefault="0064059F" w:rsidP="00505AB7">
      <w:pPr>
        <w:pStyle w:val="Pa11"/>
        <w:spacing w:line="240" w:lineRule="auto"/>
        <w:jc w:val="both"/>
        <w:rPr>
          <w:rFonts w:ascii="Arial" w:eastAsia="Times New Roman" w:hAnsi="Arial" w:cs="Arial"/>
          <w:bCs/>
          <w:color w:val="000000"/>
          <w:sz w:val="22"/>
          <w:szCs w:val="22"/>
          <w:lang w:val="es-ES_tradnl" w:eastAsia="es-CO"/>
        </w:rPr>
      </w:pPr>
      <w:r w:rsidRPr="00166AF6">
        <w:rPr>
          <w:rFonts w:ascii="Arial" w:eastAsia="Times New Roman" w:hAnsi="Arial" w:cs="Arial"/>
          <w:bCs/>
          <w:color w:val="000000"/>
          <w:sz w:val="22"/>
          <w:szCs w:val="22"/>
          <w:lang w:val="es-ES_tradnl" w:eastAsia="es-CO"/>
        </w:rPr>
        <w:t>Por ejemplo</w:t>
      </w:r>
      <w:r w:rsidR="005252DF" w:rsidRPr="00166AF6">
        <w:rPr>
          <w:rFonts w:ascii="Arial" w:eastAsia="Times New Roman" w:hAnsi="Arial" w:cs="Arial"/>
          <w:bCs/>
          <w:color w:val="000000"/>
          <w:sz w:val="22"/>
          <w:szCs w:val="22"/>
          <w:lang w:val="es-ES_tradnl" w:eastAsia="es-CO"/>
        </w:rPr>
        <w:t>, Inglater</w:t>
      </w:r>
      <w:r w:rsidR="00B27D9E" w:rsidRPr="00166AF6">
        <w:rPr>
          <w:rFonts w:ascii="Arial" w:eastAsia="Times New Roman" w:hAnsi="Arial" w:cs="Arial"/>
          <w:bCs/>
          <w:color w:val="000000"/>
          <w:sz w:val="22"/>
          <w:szCs w:val="22"/>
          <w:lang w:val="es-ES_tradnl" w:eastAsia="es-CO"/>
        </w:rPr>
        <w:t>ra, por medio de la reforma de la Ley de Educaci</w:t>
      </w:r>
      <w:r w:rsidR="00627370" w:rsidRPr="00166AF6">
        <w:rPr>
          <w:rFonts w:ascii="Arial" w:eastAsia="Times New Roman" w:hAnsi="Arial" w:cs="Arial"/>
          <w:bCs/>
          <w:color w:val="000000"/>
          <w:sz w:val="22"/>
          <w:szCs w:val="22"/>
          <w:lang w:val="es-ES_tradnl" w:eastAsia="es-CO"/>
        </w:rPr>
        <w:t>ón e I</w:t>
      </w:r>
      <w:r w:rsidR="00B27D9E" w:rsidRPr="00166AF6">
        <w:rPr>
          <w:rFonts w:ascii="Arial" w:eastAsia="Times New Roman" w:hAnsi="Arial" w:cs="Arial"/>
          <w:bCs/>
          <w:color w:val="000000"/>
          <w:sz w:val="22"/>
          <w:szCs w:val="22"/>
          <w:lang w:val="es-ES_tradnl" w:eastAsia="es-CO"/>
        </w:rPr>
        <w:t>nspecciones “</w:t>
      </w:r>
      <w:proofErr w:type="spellStart"/>
      <w:r w:rsidR="005252DF" w:rsidRPr="00166AF6">
        <w:rPr>
          <w:rFonts w:ascii="Arial" w:eastAsia="Times New Roman" w:hAnsi="Arial" w:cs="Arial"/>
          <w:bCs/>
          <w:i/>
          <w:color w:val="000000"/>
          <w:sz w:val="22"/>
          <w:szCs w:val="22"/>
          <w:lang w:val="es-ES_tradnl" w:eastAsia="es-CO"/>
        </w:rPr>
        <w:t>Education</w:t>
      </w:r>
      <w:proofErr w:type="spellEnd"/>
      <w:r w:rsidR="005252DF" w:rsidRPr="00166AF6">
        <w:rPr>
          <w:rFonts w:ascii="Arial" w:eastAsia="Times New Roman" w:hAnsi="Arial" w:cs="Arial"/>
          <w:bCs/>
          <w:i/>
          <w:color w:val="000000"/>
          <w:sz w:val="22"/>
          <w:szCs w:val="22"/>
          <w:lang w:val="es-ES_tradnl" w:eastAsia="es-CO"/>
        </w:rPr>
        <w:t xml:space="preserve"> and </w:t>
      </w:r>
      <w:proofErr w:type="spellStart"/>
      <w:r w:rsidR="005252DF" w:rsidRPr="00166AF6">
        <w:rPr>
          <w:rFonts w:ascii="Arial" w:eastAsia="Times New Roman" w:hAnsi="Arial" w:cs="Arial"/>
          <w:bCs/>
          <w:i/>
          <w:color w:val="000000"/>
          <w:sz w:val="22"/>
          <w:szCs w:val="22"/>
          <w:lang w:val="es-ES_tradnl" w:eastAsia="es-CO"/>
        </w:rPr>
        <w:t>Inspections</w:t>
      </w:r>
      <w:proofErr w:type="spellEnd"/>
      <w:r w:rsidR="005252DF" w:rsidRPr="00166AF6">
        <w:rPr>
          <w:rFonts w:ascii="Arial" w:eastAsia="Times New Roman" w:hAnsi="Arial" w:cs="Arial"/>
          <w:bCs/>
          <w:i/>
          <w:color w:val="000000"/>
          <w:sz w:val="22"/>
          <w:szCs w:val="22"/>
          <w:lang w:val="es-ES_tradnl" w:eastAsia="es-CO"/>
        </w:rPr>
        <w:t xml:space="preserve"> </w:t>
      </w:r>
      <w:proofErr w:type="spellStart"/>
      <w:r w:rsidR="005252DF" w:rsidRPr="00166AF6">
        <w:rPr>
          <w:rFonts w:ascii="Arial" w:eastAsia="Times New Roman" w:hAnsi="Arial" w:cs="Arial"/>
          <w:bCs/>
          <w:i/>
          <w:color w:val="000000"/>
          <w:sz w:val="22"/>
          <w:szCs w:val="22"/>
          <w:lang w:val="es-ES_tradnl" w:eastAsia="es-CO"/>
        </w:rPr>
        <w:t>Act</w:t>
      </w:r>
      <w:proofErr w:type="spellEnd"/>
      <w:r w:rsidR="00B27D9E" w:rsidRPr="00166AF6">
        <w:rPr>
          <w:rFonts w:ascii="Arial" w:eastAsia="Times New Roman" w:hAnsi="Arial" w:cs="Arial"/>
          <w:bCs/>
          <w:i/>
          <w:color w:val="000000"/>
          <w:sz w:val="22"/>
          <w:szCs w:val="22"/>
          <w:lang w:val="es-ES_tradnl" w:eastAsia="es-CO"/>
        </w:rPr>
        <w:t>”</w:t>
      </w:r>
      <w:r w:rsidR="005252DF" w:rsidRPr="00166AF6">
        <w:rPr>
          <w:rFonts w:ascii="Arial" w:eastAsia="Times New Roman" w:hAnsi="Arial" w:cs="Arial"/>
          <w:bCs/>
          <w:i/>
          <w:color w:val="000000"/>
          <w:sz w:val="22"/>
          <w:szCs w:val="22"/>
          <w:lang w:val="es-ES_tradnl" w:eastAsia="es-CO"/>
        </w:rPr>
        <w:t xml:space="preserve"> 2006</w:t>
      </w:r>
      <w:r w:rsidR="005252DF" w:rsidRPr="00166AF6">
        <w:rPr>
          <w:rFonts w:ascii="Arial" w:eastAsia="Times New Roman" w:hAnsi="Arial" w:cs="Arial"/>
          <w:bCs/>
          <w:color w:val="000000"/>
          <w:sz w:val="22"/>
          <w:szCs w:val="22"/>
          <w:lang w:val="es-ES_tradnl" w:eastAsia="es-CO"/>
        </w:rPr>
        <w:t>, estableció la regulación de los servicios de educación de primaria y secundaria, promovió su inspección, dispuso el servicio alimenticio en los colegios e instauró la Oficina de Estándares en la Educación (O</w:t>
      </w:r>
      <w:r w:rsidRPr="00166AF6">
        <w:rPr>
          <w:rFonts w:ascii="Arial" w:eastAsia="Times New Roman" w:hAnsi="Arial" w:cs="Arial"/>
          <w:bCs/>
          <w:color w:val="000000"/>
          <w:sz w:val="22"/>
          <w:szCs w:val="22"/>
          <w:lang w:val="es-ES_tradnl" w:eastAsia="es-CO"/>
        </w:rPr>
        <w:t>FSTED</w:t>
      </w:r>
      <w:r w:rsidR="005252DF" w:rsidRPr="00166AF6">
        <w:rPr>
          <w:rFonts w:ascii="Arial" w:eastAsia="Times New Roman" w:hAnsi="Arial" w:cs="Arial"/>
          <w:bCs/>
          <w:color w:val="000000"/>
          <w:sz w:val="22"/>
          <w:szCs w:val="22"/>
          <w:lang w:val="es-ES_tradnl" w:eastAsia="es-CO"/>
        </w:rPr>
        <w:t>), al igual que las responsabilidades de las autoridades locales en la provisión del servicio educativo. O</w:t>
      </w:r>
      <w:r w:rsidR="00E32B21" w:rsidRPr="00166AF6">
        <w:rPr>
          <w:rFonts w:ascii="Arial" w:eastAsia="Times New Roman" w:hAnsi="Arial" w:cs="Arial"/>
          <w:bCs/>
          <w:color w:val="000000"/>
          <w:sz w:val="22"/>
          <w:szCs w:val="22"/>
          <w:lang w:val="es-ES_tradnl" w:eastAsia="es-CO"/>
        </w:rPr>
        <w:t>FSTED</w:t>
      </w:r>
      <w:r w:rsidR="005252DF" w:rsidRPr="00166AF6">
        <w:rPr>
          <w:rFonts w:ascii="Arial" w:eastAsia="Times New Roman" w:hAnsi="Arial" w:cs="Arial"/>
          <w:bCs/>
          <w:color w:val="000000"/>
          <w:sz w:val="22"/>
          <w:szCs w:val="22"/>
          <w:lang w:val="es-ES_tradnl" w:eastAsia="es-CO"/>
        </w:rPr>
        <w:t xml:space="preserve"> es una agencia independiente e imparcial que le reporta directamente al Parlamento</w:t>
      </w:r>
      <w:r w:rsidR="004962A9" w:rsidRPr="00166AF6">
        <w:rPr>
          <w:rStyle w:val="Refdenotaalpie"/>
          <w:rFonts w:ascii="Arial" w:eastAsia="Times New Roman" w:hAnsi="Arial" w:cs="Arial"/>
          <w:bCs/>
          <w:color w:val="000000"/>
          <w:sz w:val="22"/>
          <w:szCs w:val="22"/>
          <w:lang w:val="es-ES_tradnl" w:eastAsia="es-CO"/>
        </w:rPr>
        <w:footnoteReference w:id="77"/>
      </w:r>
      <w:r w:rsidR="005252DF" w:rsidRPr="00166AF6">
        <w:rPr>
          <w:rFonts w:ascii="Arial" w:eastAsia="Times New Roman" w:hAnsi="Arial" w:cs="Arial"/>
          <w:bCs/>
          <w:color w:val="000000"/>
          <w:sz w:val="22"/>
          <w:szCs w:val="22"/>
          <w:lang w:val="es-ES_tradnl" w:eastAsia="es-CO"/>
        </w:rPr>
        <w:t>, y su función principal es inspeccionar y reglamentar los servicios de cuidado a niños, la provisión de la educación y habilidades para estudiantes de todas l</w:t>
      </w:r>
      <w:r w:rsidR="00FC2F9C" w:rsidRPr="00166AF6">
        <w:rPr>
          <w:rFonts w:ascii="Arial" w:eastAsia="Times New Roman" w:hAnsi="Arial" w:cs="Arial"/>
          <w:bCs/>
          <w:color w:val="000000"/>
          <w:sz w:val="22"/>
          <w:szCs w:val="22"/>
          <w:lang w:val="es-ES_tradnl" w:eastAsia="es-CO"/>
        </w:rPr>
        <w:t xml:space="preserve">as edades, </w:t>
      </w:r>
      <w:r w:rsidR="005252DF" w:rsidRPr="00166AF6">
        <w:rPr>
          <w:rFonts w:ascii="Arial" w:eastAsia="Times New Roman" w:hAnsi="Arial" w:cs="Arial"/>
          <w:bCs/>
          <w:color w:val="000000"/>
          <w:sz w:val="22"/>
          <w:szCs w:val="22"/>
          <w:lang w:val="es-ES_tradnl" w:eastAsia="es-CO"/>
        </w:rPr>
        <w:t xml:space="preserve">pero </w:t>
      </w:r>
      <w:r w:rsidR="00FC2F9C" w:rsidRPr="00166AF6">
        <w:rPr>
          <w:rFonts w:ascii="Arial" w:eastAsia="Times New Roman" w:hAnsi="Arial" w:cs="Arial"/>
          <w:bCs/>
          <w:color w:val="000000"/>
          <w:sz w:val="22"/>
          <w:szCs w:val="22"/>
          <w:lang w:val="es-ES_tradnl" w:eastAsia="es-CO"/>
        </w:rPr>
        <w:t xml:space="preserve">en todo caso </w:t>
      </w:r>
      <w:r w:rsidR="005252DF" w:rsidRPr="00166AF6">
        <w:rPr>
          <w:rFonts w:ascii="Arial" w:eastAsia="Times New Roman" w:hAnsi="Arial" w:cs="Arial"/>
          <w:bCs/>
          <w:color w:val="000000"/>
          <w:sz w:val="22"/>
          <w:szCs w:val="22"/>
          <w:lang w:val="es-ES_tradnl" w:eastAsia="es-CO"/>
        </w:rPr>
        <w:t>está asociada al Departa</w:t>
      </w:r>
      <w:r w:rsidR="00FC2F9C" w:rsidRPr="00166AF6">
        <w:rPr>
          <w:rFonts w:ascii="Arial" w:eastAsia="Times New Roman" w:hAnsi="Arial" w:cs="Arial"/>
          <w:bCs/>
          <w:color w:val="000000"/>
          <w:sz w:val="22"/>
          <w:szCs w:val="22"/>
          <w:lang w:val="es-ES_tradnl" w:eastAsia="es-CO"/>
        </w:rPr>
        <w:t xml:space="preserve">mento Ministerial de Educación, </w:t>
      </w:r>
      <w:r w:rsidR="005252DF" w:rsidRPr="00166AF6">
        <w:rPr>
          <w:rFonts w:ascii="Arial" w:eastAsia="Times New Roman" w:hAnsi="Arial" w:cs="Arial"/>
          <w:bCs/>
          <w:color w:val="000000"/>
          <w:sz w:val="22"/>
          <w:szCs w:val="22"/>
          <w:lang w:val="es-ES_tradnl" w:eastAsia="es-CO"/>
        </w:rPr>
        <w:t>máximo órgano responsable de la política educativa en ese país. En el informe anual de inspecciones de 2014-2015 se evidenció que, de los colegios inspeccionados bajo los estándares de calidad, la mayoría de los establecimientos de secundaria mejoraron su rendimi</w:t>
      </w:r>
      <w:r w:rsidR="00627DE2" w:rsidRPr="00166AF6">
        <w:rPr>
          <w:rFonts w:ascii="Arial" w:eastAsia="Times New Roman" w:hAnsi="Arial" w:cs="Arial"/>
          <w:bCs/>
          <w:color w:val="000000"/>
          <w:sz w:val="22"/>
          <w:szCs w:val="22"/>
          <w:lang w:val="es-ES_tradnl" w:eastAsia="es-CO"/>
        </w:rPr>
        <w:t>ento en la siguiente inspección</w:t>
      </w:r>
      <w:r w:rsidR="00627DE2" w:rsidRPr="00166AF6">
        <w:rPr>
          <w:rStyle w:val="Refdenotaalpie"/>
          <w:rFonts w:ascii="Arial" w:eastAsia="Times New Roman" w:hAnsi="Arial" w:cs="Arial"/>
          <w:bCs/>
          <w:color w:val="000000"/>
          <w:sz w:val="22"/>
          <w:szCs w:val="22"/>
          <w:lang w:val="es-ES_tradnl" w:eastAsia="es-CO"/>
        </w:rPr>
        <w:footnoteReference w:id="78"/>
      </w:r>
      <w:r w:rsidR="00627DE2" w:rsidRPr="00166AF6">
        <w:rPr>
          <w:rFonts w:ascii="Arial" w:eastAsia="Times New Roman" w:hAnsi="Arial" w:cs="Arial"/>
          <w:bCs/>
          <w:color w:val="000000"/>
          <w:sz w:val="22"/>
          <w:szCs w:val="22"/>
          <w:lang w:val="es-ES_tradnl" w:eastAsia="es-CO"/>
        </w:rPr>
        <w:t xml:space="preserve">. </w:t>
      </w:r>
    </w:p>
    <w:p w:rsidR="00627DE2" w:rsidRDefault="00627DE2" w:rsidP="00166AF6">
      <w:pPr>
        <w:pStyle w:val="Default"/>
        <w:rPr>
          <w:rFonts w:ascii="Arial" w:hAnsi="Arial" w:cs="Arial"/>
          <w:sz w:val="22"/>
          <w:szCs w:val="22"/>
          <w:lang w:val="es-ES_tradnl" w:eastAsia="es-CO"/>
        </w:rPr>
      </w:pPr>
    </w:p>
    <w:p w:rsidR="00AD1E9B" w:rsidRDefault="00AD1E9B" w:rsidP="00AD1E9B">
      <w:pPr>
        <w:pStyle w:val="Default"/>
        <w:rPr>
          <w:rFonts w:ascii="Arial" w:hAnsi="Arial" w:cs="Arial"/>
          <w:sz w:val="22"/>
          <w:szCs w:val="22"/>
          <w:lang w:val="es-ES_tradnl" w:eastAsia="es-CO"/>
        </w:rPr>
      </w:pPr>
    </w:p>
    <w:p w:rsidR="009F1F7A" w:rsidRDefault="009F1F7A" w:rsidP="00AD1E9B">
      <w:pPr>
        <w:pStyle w:val="Default"/>
        <w:rPr>
          <w:rFonts w:ascii="Arial" w:hAnsi="Arial" w:cs="Arial"/>
          <w:sz w:val="22"/>
          <w:szCs w:val="22"/>
          <w:lang w:val="es-ES_tradnl" w:eastAsia="es-CO"/>
        </w:rPr>
      </w:pPr>
    </w:p>
    <w:p w:rsidR="009F1F7A" w:rsidRDefault="009F1F7A" w:rsidP="00AD1E9B">
      <w:pPr>
        <w:pStyle w:val="Default"/>
        <w:rPr>
          <w:rFonts w:ascii="Arial" w:hAnsi="Arial" w:cs="Arial"/>
          <w:sz w:val="22"/>
          <w:szCs w:val="22"/>
          <w:lang w:val="es-ES_tradnl" w:eastAsia="es-CO"/>
        </w:rPr>
      </w:pPr>
    </w:p>
    <w:p w:rsidR="009F1F7A" w:rsidRDefault="009F1F7A" w:rsidP="00AD1E9B">
      <w:pPr>
        <w:pStyle w:val="Default"/>
        <w:rPr>
          <w:rFonts w:ascii="Arial" w:hAnsi="Arial" w:cs="Arial"/>
          <w:sz w:val="22"/>
          <w:szCs w:val="22"/>
          <w:lang w:val="es-ES_tradnl" w:eastAsia="es-CO"/>
        </w:rPr>
      </w:pPr>
    </w:p>
    <w:p w:rsidR="009F1F7A" w:rsidRDefault="009F1F7A" w:rsidP="00AD1E9B">
      <w:pPr>
        <w:pStyle w:val="Default"/>
        <w:rPr>
          <w:rFonts w:ascii="Arial" w:hAnsi="Arial" w:cs="Arial"/>
          <w:sz w:val="22"/>
          <w:szCs w:val="22"/>
          <w:lang w:val="es-ES_tradnl" w:eastAsia="es-CO"/>
        </w:rPr>
      </w:pPr>
    </w:p>
    <w:p w:rsidR="00AD1E9B" w:rsidRDefault="00AD1E9B" w:rsidP="00AD1E9B">
      <w:pPr>
        <w:pStyle w:val="Pa11"/>
        <w:spacing w:line="240" w:lineRule="auto"/>
        <w:jc w:val="both"/>
        <w:rPr>
          <w:rFonts w:ascii="Arial" w:eastAsia="Times New Roman" w:hAnsi="Arial" w:cs="Arial"/>
          <w:bCs/>
          <w:color w:val="000000"/>
          <w:sz w:val="22"/>
          <w:szCs w:val="22"/>
          <w:lang w:val="es-ES_tradnl" w:eastAsia="es-CO"/>
        </w:rPr>
      </w:pPr>
    </w:p>
    <w:tbl>
      <w:tblPr>
        <w:tblStyle w:val="Tablaconcuadrcula"/>
        <w:tblW w:w="5670" w:type="dxa"/>
        <w:tblInd w:w="1526" w:type="dxa"/>
        <w:tblLook w:val="04A0" w:firstRow="1" w:lastRow="0" w:firstColumn="1" w:lastColumn="0" w:noHBand="0" w:noVBand="1"/>
      </w:tblPr>
      <w:tblGrid>
        <w:gridCol w:w="2835"/>
        <w:gridCol w:w="2835"/>
      </w:tblGrid>
      <w:tr w:rsidR="00AD1E9B" w:rsidRPr="004D367E" w:rsidTr="00EE1EE4">
        <w:tc>
          <w:tcPr>
            <w:tcW w:w="5670" w:type="dxa"/>
            <w:gridSpan w:val="2"/>
          </w:tcPr>
          <w:p w:rsidR="00AD1E9B" w:rsidRPr="004D367E" w:rsidRDefault="00AD1E9B" w:rsidP="00EE1EE4">
            <w:pPr>
              <w:pStyle w:val="Pa11"/>
              <w:spacing w:line="240" w:lineRule="auto"/>
              <w:jc w:val="center"/>
              <w:rPr>
                <w:rFonts w:ascii="Arial" w:eastAsia="Times New Roman" w:hAnsi="Arial" w:cs="Arial"/>
                <w:b/>
                <w:bCs/>
                <w:color w:val="000000"/>
                <w:sz w:val="20"/>
                <w:szCs w:val="20"/>
                <w:lang w:val="es-ES_tradnl" w:eastAsia="es-CO"/>
              </w:rPr>
            </w:pPr>
            <w:r w:rsidRPr="004D367E">
              <w:rPr>
                <w:rFonts w:ascii="Arial" w:eastAsia="Times New Roman" w:hAnsi="Arial" w:cs="Arial"/>
                <w:b/>
                <w:bCs/>
                <w:color w:val="000000"/>
                <w:sz w:val="20"/>
                <w:szCs w:val="20"/>
                <w:lang w:val="es-ES_tradnl" w:eastAsia="es-CO"/>
              </w:rPr>
              <w:lastRenderedPageBreak/>
              <w:t>Países con</w:t>
            </w:r>
            <w:r>
              <w:rPr>
                <w:rFonts w:ascii="Arial" w:eastAsia="Times New Roman" w:hAnsi="Arial" w:cs="Arial"/>
                <w:b/>
                <w:bCs/>
                <w:color w:val="000000"/>
                <w:sz w:val="20"/>
                <w:szCs w:val="20"/>
                <w:lang w:val="es-ES_tradnl" w:eastAsia="es-CO"/>
              </w:rPr>
              <w:t xml:space="preserve"> control sobre la educación bajo</w:t>
            </w:r>
            <w:r w:rsidRPr="004D367E">
              <w:rPr>
                <w:rFonts w:ascii="Arial" w:eastAsia="Times New Roman" w:hAnsi="Arial" w:cs="Arial"/>
                <w:b/>
                <w:bCs/>
                <w:color w:val="000000"/>
                <w:sz w:val="20"/>
                <w:szCs w:val="20"/>
                <w:lang w:val="es-ES_tradnl" w:eastAsia="es-CO"/>
              </w:rPr>
              <w:t xml:space="preserve"> el modelo de instrucción diferenciada </w:t>
            </w:r>
          </w:p>
        </w:tc>
      </w:tr>
      <w:tr w:rsidR="00AD1E9B" w:rsidRPr="004D367E" w:rsidTr="00EE1EE4">
        <w:trPr>
          <w:trHeight w:val="280"/>
        </w:trPr>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p>
        </w:tc>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p>
        </w:tc>
      </w:tr>
      <w:tr w:rsidR="00AD1E9B" w:rsidRPr="004D367E" w:rsidTr="00EE1EE4">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r>
              <w:rPr>
                <w:rFonts w:ascii="Arial" w:eastAsia="Times New Roman" w:hAnsi="Arial" w:cs="Arial"/>
                <w:bCs/>
                <w:color w:val="000000"/>
                <w:sz w:val="20"/>
                <w:szCs w:val="20"/>
                <w:lang w:val="es-ES_tradnl" w:eastAsia="es-CO"/>
              </w:rPr>
              <w:t>Inglaterra (Reino Unido)</w:t>
            </w:r>
          </w:p>
        </w:tc>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r>
              <w:rPr>
                <w:rFonts w:ascii="Arial" w:eastAsia="Times New Roman" w:hAnsi="Arial" w:cs="Arial"/>
                <w:bCs/>
                <w:color w:val="000000"/>
                <w:sz w:val="20"/>
                <w:szCs w:val="20"/>
                <w:lang w:val="es-ES_tradnl" w:eastAsia="es-CO"/>
              </w:rPr>
              <w:t>Gales (Reino Unido)</w:t>
            </w:r>
          </w:p>
        </w:tc>
      </w:tr>
      <w:tr w:rsidR="00AD1E9B" w:rsidRPr="004D367E" w:rsidTr="00EE1EE4">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p>
        </w:tc>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p>
        </w:tc>
      </w:tr>
      <w:tr w:rsidR="00AD1E9B" w:rsidRPr="004D367E" w:rsidTr="00EE1EE4">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r>
              <w:rPr>
                <w:rFonts w:ascii="Arial" w:eastAsia="Times New Roman" w:hAnsi="Arial" w:cs="Arial"/>
                <w:bCs/>
                <w:color w:val="000000"/>
                <w:sz w:val="20"/>
                <w:szCs w:val="20"/>
                <w:lang w:val="es-ES_tradnl" w:eastAsia="es-CO"/>
              </w:rPr>
              <w:t>Irlanda del Norte (Reino Unido)</w:t>
            </w:r>
          </w:p>
        </w:tc>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r>
              <w:rPr>
                <w:rFonts w:ascii="Arial" w:eastAsia="Times New Roman" w:hAnsi="Arial" w:cs="Arial"/>
                <w:bCs/>
                <w:color w:val="000000"/>
                <w:sz w:val="20"/>
                <w:szCs w:val="20"/>
                <w:lang w:val="es-ES_tradnl" w:eastAsia="es-CO"/>
              </w:rPr>
              <w:t>Finlandia</w:t>
            </w:r>
          </w:p>
        </w:tc>
      </w:tr>
      <w:tr w:rsidR="00AD1E9B" w:rsidRPr="004D367E" w:rsidTr="00EE1EE4">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p>
        </w:tc>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p>
        </w:tc>
      </w:tr>
      <w:tr w:rsidR="00AD1E9B" w:rsidRPr="004D367E" w:rsidTr="00EE1EE4">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r>
              <w:rPr>
                <w:rFonts w:ascii="Arial" w:eastAsia="Times New Roman" w:hAnsi="Arial" w:cs="Arial"/>
                <w:bCs/>
                <w:color w:val="000000"/>
                <w:sz w:val="20"/>
                <w:szCs w:val="20"/>
                <w:lang w:val="es-ES_tradnl" w:eastAsia="es-CO"/>
              </w:rPr>
              <w:t>España</w:t>
            </w:r>
          </w:p>
        </w:tc>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r>
              <w:rPr>
                <w:rFonts w:ascii="Arial" w:eastAsia="Times New Roman" w:hAnsi="Arial" w:cs="Arial"/>
                <w:bCs/>
                <w:color w:val="000000"/>
                <w:sz w:val="20"/>
                <w:szCs w:val="20"/>
                <w:lang w:val="es-ES_tradnl" w:eastAsia="es-CO"/>
              </w:rPr>
              <w:t>Boston, Massachusetts (EEUU)</w:t>
            </w:r>
          </w:p>
        </w:tc>
      </w:tr>
      <w:tr w:rsidR="00AD1E9B" w:rsidRPr="004D367E" w:rsidTr="00EE1EE4">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p>
        </w:tc>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p>
        </w:tc>
      </w:tr>
      <w:tr w:rsidR="00AD1E9B" w:rsidRPr="004D367E" w:rsidTr="00EE1EE4">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r>
              <w:rPr>
                <w:rFonts w:ascii="Arial" w:eastAsia="Times New Roman" w:hAnsi="Arial" w:cs="Arial"/>
                <w:bCs/>
                <w:color w:val="000000"/>
                <w:sz w:val="20"/>
                <w:szCs w:val="20"/>
                <w:lang w:val="es-ES_tradnl" w:eastAsia="es-CO"/>
              </w:rPr>
              <w:t>Corea del Sur</w:t>
            </w:r>
          </w:p>
        </w:tc>
        <w:tc>
          <w:tcPr>
            <w:tcW w:w="2835" w:type="dxa"/>
          </w:tcPr>
          <w:p w:rsidR="00AD1E9B" w:rsidRPr="004D367E" w:rsidRDefault="00AD1E9B" w:rsidP="00EE1EE4">
            <w:pPr>
              <w:pStyle w:val="Pa11"/>
              <w:spacing w:line="240" w:lineRule="auto"/>
              <w:jc w:val="both"/>
              <w:rPr>
                <w:rFonts w:ascii="Arial" w:eastAsia="Times New Roman" w:hAnsi="Arial" w:cs="Arial"/>
                <w:bCs/>
                <w:color w:val="000000"/>
                <w:sz w:val="20"/>
                <w:szCs w:val="20"/>
                <w:lang w:val="es-ES_tradnl" w:eastAsia="es-CO"/>
              </w:rPr>
            </w:pPr>
            <w:r>
              <w:rPr>
                <w:rFonts w:ascii="Arial" w:eastAsia="Times New Roman" w:hAnsi="Arial" w:cs="Arial"/>
                <w:bCs/>
                <w:color w:val="000000"/>
                <w:sz w:val="20"/>
                <w:szCs w:val="20"/>
                <w:lang w:val="es-ES_tradnl" w:eastAsia="es-CO"/>
              </w:rPr>
              <w:t>Houston, Texas (EEUU)</w:t>
            </w:r>
          </w:p>
        </w:tc>
      </w:tr>
    </w:tbl>
    <w:p w:rsidR="00AD1E9B" w:rsidRDefault="00AD1E9B" w:rsidP="00AD1E9B">
      <w:pPr>
        <w:jc w:val="both"/>
        <w:rPr>
          <w:rFonts w:ascii="Arial" w:hAnsi="Arial" w:cs="Arial"/>
          <w:bCs/>
          <w:color w:val="000000"/>
          <w:sz w:val="22"/>
          <w:szCs w:val="22"/>
          <w:lang w:eastAsia="es-CO"/>
        </w:rPr>
      </w:pPr>
    </w:p>
    <w:p w:rsidR="00AD1E9B" w:rsidRPr="00DE70C5" w:rsidRDefault="00AD1E9B" w:rsidP="00AD1E9B">
      <w:pPr>
        <w:jc w:val="both"/>
        <w:rPr>
          <w:rFonts w:ascii="Arial" w:hAnsi="Arial" w:cs="Arial"/>
          <w:bCs/>
          <w:i/>
          <w:color w:val="000000"/>
          <w:sz w:val="20"/>
          <w:lang w:eastAsia="es-CO"/>
        </w:rPr>
      </w:pPr>
      <w:r w:rsidRPr="00DE70C5">
        <w:rPr>
          <w:rFonts w:ascii="Arial" w:hAnsi="Arial" w:cs="Arial"/>
          <w:b/>
          <w:bCs/>
          <w:i/>
          <w:color w:val="000000"/>
          <w:sz w:val="20"/>
          <w:lang w:eastAsia="es-CO"/>
        </w:rPr>
        <w:t xml:space="preserve">Tabla </w:t>
      </w:r>
      <w:r>
        <w:rPr>
          <w:rFonts w:ascii="Arial" w:hAnsi="Arial" w:cs="Arial"/>
          <w:b/>
          <w:bCs/>
          <w:i/>
          <w:color w:val="000000"/>
          <w:sz w:val="20"/>
          <w:lang w:eastAsia="es-CO"/>
        </w:rPr>
        <w:t>6</w:t>
      </w:r>
      <w:r w:rsidRPr="00DE70C5">
        <w:rPr>
          <w:rFonts w:ascii="Arial" w:hAnsi="Arial" w:cs="Arial"/>
          <w:b/>
          <w:bCs/>
          <w:i/>
          <w:color w:val="000000"/>
          <w:sz w:val="20"/>
          <w:lang w:eastAsia="es-CO"/>
        </w:rPr>
        <w:t>.</w:t>
      </w:r>
      <w:r w:rsidRPr="00DE70C5">
        <w:rPr>
          <w:rFonts w:ascii="Arial" w:hAnsi="Arial" w:cs="Arial"/>
          <w:bCs/>
          <w:i/>
          <w:color w:val="000000"/>
          <w:sz w:val="20"/>
          <w:lang w:eastAsia="es-CO"/>
        </w:rPr>
        <w:t xml:space="preserve"> </w:t>
      </w:r>
      <w:r w:rsidRPr="00DE70C5">
        <w:rPr>
          <w:rFonts w:ascii="Arial" w:hAnsi="Arial" w:cs="Arial"/>
          <w:b/>
          <w:bCs/>
          <w:i/>
          <w:color w:val="000000"/>
          <w:sz w:val="20"/>
          <w:lang w:eastAsia="es-CO"/>
        </w:rPr>
        <w:t>Instrucción diferenciada.</w:t>
      </w:r>
      <w:r w:rsidRPr="00DE70C5">
        <w:rPr>
          <w:rFonts w:ascii="Arial" w:hAnsi="Arial" w:cs="Arial"/>
          <w:bCs/>
          <w:i/>
          <w:color w:val="000000"/>
          <w:sz w:val="20"/>
          <w:lang w:eastAsia="es-CO"/>
        </w:rPr>
        <w:t xml:space="preserve"> A medida que las instituciones mejoran su desempeño obtienen mayor autonomía, y, por el contrario, las de baja calidad son intervenidas por el Estado o inspeccionadas frecuentemente</w:t>
      </w:r>
      <w:r w:rsidRPr="00DE70C5">
        <w:rPr>
          <w:rStyle w:val="Refdenotaalpie"/>
          <w:rFonts w:ascii="Arial" w:hAnsi="Arial" w:cs="Arial"/>
          <w:bCs/>
          <w:i/>
          <w:color w:val="000000"/>
          <w:sz w:val="20"/>
          <w:lang w:eastAsia="es-CO"/>
        </w:rPr>
        <w:footnoteReference w:id="79"/>
      </w:r>
      <w:r w:rsidRPr="00DE70C5">
        <w:rPr>
          <w:rFonts w:ascii="Arial" w:hAnsi="Arial" w:cs="Arial"/>
          <w:bCs/>
          <w:i/>
          <w:color w:val="000000"/>
          <w:sz w:val="20"/>
          <w:lang w:eastAsia="es-CO"/>
        </w:rPr>
        <w:t>.</w:t>
      </w:r>
    </w:p>
    <w:p w:rsidR="00AD1E9B" w:rsidRDefault="00AD1E9B" w:rsidP="001B1F4B">
      <w:pPr>
        <w:pStyle w:val="Sinespaciado"/>
        <w:ind w:right="-5"/>
        <w:jc w:val="center"/>
        <w:rPr>
          <w:rStyle w:val="CharacterStyle2"/>
          <w:rFonts w:ascii="Arial" w:hAnsi="Arial" w:cs="Arial"/>
          <w:b/>
          <w:sz w:val="22"/>
          <w:szCs w:val="22"/>
        </w:rPr>
      </w:pPr>
    </w:p>
    <w:p w:rsidR="00AD1E9B" w:rsidRDefault="00AD1E9B" w:rsidP="001B1F4B">
      <w:pPr>
        <w:pStyle w:val="Sinespaciado"/>
        <w:ind w:right="-5"/>
        <w:jc w:val="center"/>
        <w:rPr>
          <w:rStyle w:val="CharacterStyle2"/>
          <w:rFonts w:ascii="Arial" w:hAnsi="Arial" w:cs="Arial"/>
          <w:b/>
          <w:sz w:val="22"/>
          <w:szCs w:val="22"/>
        </w:rPr>
      </w:pPr>
    </w:p>
    <w:p w:rsidR="005F43F4" w:rsidRPr="00166AF6" w:rsidRDefault="005F43F4" w:rsidP="005F43F4">
      <w:pPr>
        <w:pStyle w:val="Sinespaciado"/>
        <w:ind w:right="-5"/>
        <w:jc w:val="both"/>
        <w:outlineLvl w:val="1"/>
        <w:rPr>
          <w:rStyle w:val="CharacterStyle2"/>
          <w:rFonts w:ascii="Arial" w:hAnsi="Arial" w:cs="Arial"/>
          <w:b/>
          <w:sz w:val="22"/>
          <w:szCs w:val="22"/>
          <w:lang w:val="pt-PT"/>
        </w:rPr>
      </w:pPr>
      <w:bookmarkStart w:id="18" w:name="_Toc15542238"/>
      <w:r>
        <w:rPr>
          <w:rStyle w:val="CharacterStyle2"/>
          <w:rFonts w:ascii="Arial" w:hAnsi="Arial" w:cs="Arial"/>
          <w:b/>
          <w:sz w:val="22"/>
          <w:szCs w:val="22"/>
          <w:lang w:val="pt-PT"/>
        </w:rPr>
        <w:t xml:space="preserve">Casos cercanos a </w:t>
      </w:r>
      <w:proofErr w:type="gramStart"/>
      <w:r>
        <w:rPr>
          <w:rStyle w:val="CharacterStyle2"/>
          <w:rFonts w:ascii="Arial" w:hAnsi="Arial" w:cs="Arial"/>
          <w:b/>
          <w:sz w:val="22"/>
          <w:szCs w:val="22"/>
          <w:lang w:val="pt-PT"/>
        </w:rPr>
        <w:t>la</w:t>
      </w:r>
      <w:proofErr w:type="gramEnd"/>
      <w:r>
        <w:rPr>
          <w:rStyle w:val="CharacterStyle2"/>
          <w:rFonts w:ascii="Arial" w:hAnsi="Arial" w:cs="Arial"/>
          <w:b/>
          <w:sz w:val="22"/>
          <w:szCs w:val="22"/>
          <w:lang w:val="pt-PT"/>
        </w:rPr>
        <w:t xml:space="preserve"> institucionalidad colombiana</w:t>
      </w:r>
      <w:bookmarkEnd w:id="18"/>
    </w:p>
    <w:p w:rsidR="005F43F4" w:rsidRDefault="005F43F4" w:rsidP="005F43F4">
      <w:pPr>
        <w:pStyle w:val="Sinespaciado"/>
        <w:ind w:right="-5"/>
        <w:jc w:val="center"/>
        <w:rPr>
          <w:rStyle w:val="CharacterStyle2"/>
          <w:rFonts w:ascii="Arial" w:hAnsi="Arial" w:cs="Arial"/>
          <w:b/>
          <w:sz w:val="22"/>
          <w:szCs w:val="22"/>
        </w:rPr>
      </w:pPr>
    </w:p>
    <w:p w:rsidR="005F43F4" w:rsidRDefault="005F43F4" w:rsidP="005F43F4">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t xml:space="preserve">Otro ejemplo más cercano a Colombia es el caso de Chile, país que reformó su sistema educativo por medio de la Ley 20.529 de 2011, creando el sistema nacional de aseguramiento de la calidad de la educación </w:t>
      </w:r>
      <w:proofErr w:type="spellStart"/>
      <w:r w:rsidRPr="00166AF6">
        <w:rPr>
          <w:rFonts w:ascii="Arial" w:hAnsi="Arial" w:cs="Arial"/>
          <w:bCs/>
          <w:color w:val="000000"/>
          <w:sz w:val="22"/>
          <w:szCs w:val="22"/>
          <w:lang w:eastAsia="es-CO"/>
        </w:rPr>
        <w:t>parvularia</w:t>
      </w:r>
      <w:proofErr w:type="spellEnd"/>
      <w:r w:rsidRPr="00166AF6">
        <w:rPr>
          <w:rFonts w:ascii="Arial" w:hAnsi="Arial" w:cs="Arial"/>
          <w:bCs/>
          <w:color w:val="000000"/>
          <w:sz w:val="22"/>
          <w:szCs w:val="22"/>
          <w:lang w:eastAsia="es-CO"/>
        </w:rPr>
        <w:t>, básica y media y su fiscalización a través de un sistema institucional que se funda en cuatro entidades públicas: i) Ministerio de Educación de Chile; ii) Superintendencia de Educación de Chile (SEC); iii) Agencia de Calidad de la Educación (ACE), y iv) Consejo Nacional de Educación (CNE). De manera que Chile cuenta con una agencia reguladora independiente para ejercer las funciones de inspección y vigilancia con autonomía, además de una agencia de promoción de la calidad para acompañar el mejoramiento de la calidad de las instituciones educativas de preescolar (</w:t>
      </w:r>
      <w:proofErr w:type="spellStart"/>
      <w:r w:rsidRPr="00166AF6">
        <w:rPr>
          <w:rFonts w:ascii="Arial" w:hAnsi="Arial" w:cs="Arial"/>
          <w:bCs/>
          <w:color w:val="000000"/>
          <w:sz w:val="22"/>
          <w:szCs w:val="22"/>
          <w:lang w:eastAsia="es-CO"/>
        </w:rPr>
        <w:t>parvularia</w:t>
      </w:r>
      <w:proofErr w:type="spellEnd"/>
      <w:r w:rsidRPr="00166AF6">
        <w:rPr>
          <w:rFonts w:ascii="Arial" w:hAnsi="Arial" w:cs="Arial"/>
          <w:bCs/>
          <w:color w:val="000000"/>
          <w:sz w:val="22"/>
          <w:szCs w:val="22"/>
          <w:lang w:eastAsia="es-CO"/>
        </w:rPr>
        <w:t xml:space="preserve">), básica y media La finalidad de la SEC es ser el ojo vigilante del servicio educativo para garantizar que se preste en condiciones de calidad y que no haya prácticas engañosas o irregulares en el servicio. </w:t>
      </w:r>
    </w:p>
    <w:p w:rsidR="005F43F4" w:rsidRDefault="005F43F4" w:rsidP="005F43F4">
      <w:pPr>
        <w:jc w:val="both"/>
        <w:rPr>
          <w:rFonts w:ascii="Arial" w:hAnsi="Arial" w:cs="Arial"/>
          <w:bCs/>
          <w:color w:val="000000"/>
          <w:sz w:val="22"/>
          <w:szCs w:val="22"/>
          <w:lang w:eastAsia="es-CO"/>
        </w:rPr>
      </w:pPr>
    </w:p>
    <w:p w:rsidR="005F43F4" w:rsidRDefault="005F43F4" w:rsidP="005F43F4">
      <w:pPr>
        <w:pStyle w:val="Pa11"/>
        <w:spacing w:line="240" w:lineRule="auto"/>
        <w:jc w:val="both"/>
        <w:rPr>
          <w:rFonts w:ascii="Arial" w:eastAsia="Times New Roman" w:hAnsi="Arial" w:cs="Arial"/>
          <w:bCs/>
          <w:color w:val="000000"/>
          <w:sz w:val="22"/>
          <w:szCs w:val="22"/>
          <w:lang w:val="es-ES_tradnl" w:eastAsia="es-CO"/>
        </w:rPr>
      </w:pPr>
      <w:r w:rsidRPr="00166AF6">
        <w:rPr>
          <w:rFonts w:ascii="Arial" w:eastAsia="Times New Roman" w:hAnsi="Arial" w:cs="Arial"/>
          <w:bCs/>
          <w:color w:val="000000"/>
          <w:sz w:val="22"/>
          <w:szCs w:val="22"/>
          <w:lang w:val="es-ES_tradnl" w:eastAsia="es-CO"/>
        </w:rPr>
        <w:t>Asimismo, con esta reforma, en Chile los establecimientos educativos están obligados a rendir cuentas públicamente sobre los ingresos y gastos de los recursos públicos que reciben por parte del Estado y de los privados; cuenta con un sistema en línea que permite revisar todos los establecimientos educativos del país; un sistema en línea, “Derechos a la Escuela”, para denunciar los abusos o maltratos en los colegios.</w:t>
      </w:r>
    </w:p>
    <w:p w:rsidR="005F43F4" w:rsidRPr="00DC10DA" w:rsidRDefault="005F43F4" w:rsidP="005F43F4">
      <w:pPr>
        <w:pStyle w:val="Default"/>
        <w:rPr>
          <w:lang w:val="es-ES_tradnl" w:eastAsia="es-CO"/>
        </w:rPr>
      </w:pPr>
    </w:p>
    <w:p w:rsidR="005F43F4" w:rsidRDefault="005F43F4" w:rsidP="005F43F4">
      <w:pPr>
        <w:jc w:val="both"/>
        <w:rPr>
          <w:rFonts w:ascii="Arial" w:hAnsi="Arial" w:cs="Arial"/>
          <w:bCs/>
          <w:color w:val="000000"/>
          <w:sz w:val="22"/>
          <w:szCs w:val="22"/>
          <w:lang w:eastAsia="es-CO"/>
        </w:rPr>
      </w:pPr>
      <w:r w:rsidRPr="00166AF6">
        <w:rPr>
          <w:rFonts w:ascii="Arial" w:hAnsi="Arial" w:cs="Arial"/>
          <w:bCs/>
          <w:color w:val="000000"/>
          <w:sz w:val="22"/>
          <w:szCs w:val="22"/>
          <w:lang w:eastAsia="es-CO"/>
        </w:rPr>
        <w:lastRenderedPageBreak/>
        <w:t xml:space="preserve">Un ejemplo adicional en la región es el caso de Perú. </w:t>
      </w:r>
      <w:r>
        <w:rPr>
          <w:rFonts w:ascii="Arial" w:hAnsi="Arial" w:cs="Arial"/>
          <w:bCs/>
          <w:color w:val="000000"/>
          <w:sz w:val="22"/>
          <w:szCs w:val="22"/>
          <w:lang w:eastAsia="es-CO"/>
        </w:rPr>
        <w:t>A través de</w:t>
      </w:r>
      <w:r w:rsidRPr="00166AF6">
        <w:rPr>
          <w:rFonts w:ascii="Arial" w:hAnsi="Arial" w:cs="Arial"/>
          <w:bCs/>
          <w:color w:val="000000"/>
          <w:sz w:val="22"/>
          <w:szCs w:val="22"/>
          <w:lang w:eastAsia="es-CO"/>
        </w:rPr>
        <w:t xml:space="preserve"> la Ley 30220 de 2014 creó la Superintendencia Nacional de Educación Superior Universitaria (SUNEDU) como organismo público técnico especializado adscrito al Ministerio de Educación, con autonomía técnica, funcional, económica, presupuestal y administrativa (artículo 12, Ley 30220). Entre sus funciones está supervisar la calidad de la educación universitaria, así como fiscalizar la correcta inversión de los recursos públicos y beneficios entregados a las universidades</w:t>
      </w:r>
      <w:r w:rsidRPr="00166AF6">
        <w:rPr>
          <w:rStyle w:val="Refdenotaalpie"/>
          <w:rFonts w:ascii="Arial" w:hAnsi="Arial" w:cs="Arial"/>
          <w:bCs/>
          <w:color w:val="000000"/>
          <w:sz w:val="22"/>
          <w:szCs w:val="22"/>
          <w:lang w:eastAsia="es-CO"/>
        </w:rPr>
        <w:footnoteReference w:id="80"/>
      </w:r>
      <w:r w:rsidRPr="00166AF6">
        <w:rPr>
          <w:rFonts w:ascii="Arial" w:hAnsi="Arial" w:cs="Arial"/>
          <w:bCs/>
          <w:color w:val="000000"/>
          <w:sz w:val="22"/>
          <w:szCs w:val="22"/>
          <w:lang w:eastAsia="es-CO"/>
        </w:rPr>
        <w:t>.</w:t>
      </w:r>
    </w:p>
    <w:p w:rsidR="005F43F4" w:rsidRDefault="005F43F4" w:rsidP="001B1F4B">
      <w:pPr>
        <w:pStyle w:val="Sinespaciado"/>
        <w:ind w:right="-5"/>
        <w:jc w:val="center"/>
        <w:rPr>
          <w:rStyle w:val="CharacterStyle2"/>
          <w:rFonts w:ascii="Arial" w:hAnsi="Arial" w:cs="Arial"/>
          <w:b/>
          <w:sz w:val="22"/>
          <w:szCs w:val="22"/>
        </w:rPr>
      </w:pPr>
    </w:p>
    <w:p w:rsidR="00AD1E9B" w:rsidRDefault="00AD1E9B" w:rsidP="001B1F4B">
      <w:pPr>
        <w:pStyle w:val="Sinespaciado"/>
        <w:ind w:right="-5"/>
        <w:jc w:val="center"/>
        <w:rPr>
          <w:rStyle w:val="CharacterStyle2"/>
          <w:rFonts w:ascii="Arial" w:hAnsi="Arial" w:cs="Arial"/>
          <w:b/>
          <w:sz w:val="22"/>
          <w:szCs w:val="22"/>
        </w:rPr>
      </w:pPr>
    </w:p>
    <w:tbl>
      <w:tblPr>
        <w:tblStyle w:val="Tablaconcuadrcula"/>
        <w:tblW w:w="8897" w:type="dxa"/>
        <w:tblLook w:val="04A0" w:firstRow="1" w:lastRow="0" w:firstColumn="1" w:lastColumn="0" w:noHBand="0" w:noVBand="1"/>
      </w:tblPr>
      <w:tblGrid>
        <w:gridCol w:w="2518"/>
        <w:gridCol w:w="6379"/>
      </w:tblGrid>
      <w:tr w:rsidR="001B1F4B" w:rsidRPr="0011546C" w:rsidTr="004A1B82">
        <w:tc>
          <w:tcPr>
            <w:tcW w:w="8897" w:type="dxa"/>
            <w:gridSpan w:val="2"/>
            <w:vAlign w:val="center"/>
          </w:tcPr>
          <w:p w:rsidR="001B1F4B" w:rsidRDefault="001B1F4B" w:rsidP="004A1B82">
            <w:pPr>
              <w:pStyle w:val="Sinespaciado"/>
              <w:ind w:right="-5"/>
              <w:jc w:val="center"/>
              <w:rPr>
                <w:rStyle w:val="CharacterStyle2"/>
                <w:rFonts w:ascii="Arial" w:hAnsi="Arial" w:cs="Arial"/>
                <w:b/>
              </w:rPr>
            </w:pPr>
          </w:p>
          <w:p w:rsidR="001B1F4B" w:rsidRPr="0011546C" w:rsidRDefault="001B1F4B" w:rsidP="004A1B82">
            <w:pPr>
              <w:pStyle w:val="Sinespaciado"/>
              <w:ind w:right="-5"/>
              <w:jc w:val="center"/>
              <w:rPr>
                <w:rStyle w:val="CharacterStyle2"/>
                <w:rFonts w:ascii="Arial" w:hAnsi="Arial" w:cs="Arial"/>
                <w:b/>
              </w:rPr>
            </w:pPr>
            <w:r w:rsidRPr="0011546C">
              <w:rPr>
                <w:rStyle w:val="CharacterStyle2"/>
                <w:rFonts w:ascii="Arial" w:hAnsi="Arial" w:cs="Arial"/>
                <w:b/>
              </w:rPr>
              <w:t>INSPECCIONES ESCOLARES</w:t>
            </w:r>
          </w:p>
          <w:p w:rsidR="001B1F4B" w:rsidRPr="0011546C" w:rsidRDefault="001B1F4B" w:rsidP="004A1B82">
            <w:pPr>
              <w:pStyle w:val="Sinespaciado"/>
              <w:ind w:right="-5"/>
              <w:jc w:val="center"/>
              <w:rPr>
                <w:rStyle w:val="CharacterStyle2"/>
                <w:rFonts w:ascii="Arial" w:hAnsi="Arial" w:cs="Arial"/>
                <w:b/>
              </w:rPr>
            </w:pPr>
          </w:p>
          <w:p w:rsidR="001B1F4B" w:rsidRPr="0011546C" w:rsidRDefault="001B1F4B" w:rsidP="004A1B82">
            <w:pPr>
              <w:pStyle w:val="Sinespaciado"/>
              <w:ind w:right="-5"/>
              <w:jc w:val="center"/>
              <w:rPr>
                <w:rStyle w:val="CharacterStyle2"/>
                <w:rFonts w:ascii="Arial" w:hAnsi="Arial" w:cs="Arial"/>
                <w:i/>
              </w:rPr>
            </w:pPr>
            <w:r w:rsidRPr="0011546C">
              <w:rPr>
                <w:rStyle w:val="CharacterStyle2"/>
                <w:rFonts w:ascii="Arial" w:hAnsi="Arial" w:cs="Arial"/>
                <w:i/>
              </w:rPr>
              <w:t>Evaluación de desempeño de establecimientos frente a indicadores de referencia</w:t>
            </w:r>
          </w:p>
        </w:tc>
      </w:tr>
      <w:tr w:rsidR="001B1F4B" w:rsidRPr="0011546C" w:rsidTr="004A1B82">
        <w:tc>
          <w:tcPr>
            <w:tcW w:w="2518" w:type="dxa"/>
            <w:vAlign w:val="center"/>
          </w:tcPr>
          <w:p w:rsidR="001B1F4B" w:rsidRPr="0011546C" w:rsidRDefault="001B1F4B" w:rsidP="004A1B82">
            <w:pPr>
              <w:pStyle w:val="Sinespaciado"/>
              <w:ind w:right="-5"/>
              <w:jc w:val="center"/>
              <w:rPr>
                <w:rStyle w:val="CharacterStyle2"/>
                <w:rFonts w:ascii="Arial" w:hAnsi="Arial" w:cs="Arial"/>
                <w:b/>
              </w:rPr>
            </w:pPr>
          </w:p>
        </w:tc>
        <w:tc>
          <w:tcPr>
            <w:tcW w:w="6379" w:type="dxa"/>
            <w:vAlign w:val="center"/>
          </w:tcPr>
          <w:p w:rsidR="001B1F4B" w:rsidRPr="0011546C" w:rsidRDefault="001B1F4B" w:rsidP="004A1B82">
            <w:pPr>
              <w:pStyle w:val="Sinespaciado"/>
              <w:ind w:right="-5"/>
              <w:jc w:val="center"/>
              <w:rPr>
                <w:rStyle w:val="CharacterStyle2"/>
                <w:rFonts w:ascii="Arial" w:hAnsi="Arial" w:cs="Arial"/>
                <w:b/>
              </w:rPr>
            </w:pPr>
          </w:p>
        </w:tc>
      </w:tr>
      <w:tr w:rsidR="001B1F4B" w:rsidRPr="0011546C" w:rsidTr="004A1B82">
        <w:tc>
          <w:tcPr>
            <w:tcW w:w="2518" w:type="dxa"/>
            <w:vAlign w:val="center"/>
          </w:tcPr>
          <w:p w:rsidR="001B1F4B" w:rsidRPr="0011546C" w:rsidRDefault="001B1F4B" w:rsidP="004A1B82">
            <w:pPr>
              <w:pStyle w:val="Sinespaciado"/>
              <w:ind w:right="-5"/>
              <w:jc w:val="center"/>
              <w:rPr>
                <w:rStyle w:val="CharacterStyle2"/>
                <w:rFonts w:ascii="Arial" w:hAnsi="Arial" w:cs="Arial"/>
                <w:b/>
              </w:rPr>
            </w:pPr>
            <w:r>
              <w:rPr>
                <w:rStyle w:val="CharacterStyle2"/>
                <w:rFonts w:ascii="Arial" w:hAnsi="Arial" w:cs="Arial"/>
                <w:b/>
              </w:rPr>
              <w:t>Hong Kong</w:t>
            </w:r>
          </w:p>
        </w:tc>
        <w:tc>
          <w:tcPr>
            <w:tcW w:w="6379" w:type="dxa"/>
            <w:vAlign w:val="center"/>
          </w:tcPr>
          <w:p w:rsidR="001B1F4B" w:rsidRDefault="001B1F4B" w:rsidP="004A1B82">
            <w:pPr>
              <w:pStyle w:val="Sinespaciado"/>
              <w:numPr>
                <w:ilvl w:val="0"/>
                <w:numId w:val="11"/>
              </w:numPr>
              <w:ind w:right="-5"/>
              <w:jc w:val="center"/>
              <w:rPr>
                <w:rStyle w:val="CharacterStyle2"/>
                <w:i/>
              </w:rPr>
            </w:pPr>
            <w:r>
              <w:rPr>
                <w:rStyle w:val="CharacterStyle2"/>
                <w:i/>
              </w:rPr>
              <w:t>A</w:t>
            </w:r>
            <w:r w:rsidRPr="0011546C">
              <w:rPr>
                <w:rStyle w:val="CharacterStyle2"/>
                <w:i/>
              </w:rPr>
              <w:t>gencia</w:t>
            </w:r>
            <w:r>
              <w:rPr>
                <w:rStyle w:val="CharacterStyle2"/>
                <w:i/>
              </w:rPr>
              <w:t xml:space="preserve"> </w:t>
            </w:r>
            <w:r w:rsidRPr="0011546C">
              <w:rPr>
                <w:rStyle w:val="CharacterStyle2"/>
                <w:i/>
              </w:rPr>
              <w:t>de</w:t>
            </w:r>
            <w:r>
              <w:rPr>
                <w:rStyle w:val="CharacterStyle2"/>
                <w:i/>
              </w:rPr>
              <w:t xml:space="preserve"> </w:t>
            </w:r>
            <w:r w:rsidRPr="0011546C">
              <w:rPr>
                <w:rStyle w:val="CharacterStyle2"/>
                <w:i/>
              </w:rPr>
              <w:t>inspección</w:t>
            </w:r>
            <w:r>
              <w:rPr>
                <w:rStyle w:val="CharacterStyle2"/>
                <w:i/>
              </w:rPr>
              <w:t xml:space="preserve"> escolar </w:t>
            </w:r>
            <w:r w:rsidRPr="0011546C">
              <w:rPr>
                <w:rStyle w:val="CharacterStyle2"/>
                <w:i/>
              </w:rPr>
              <w:t>independiente</w:t>
            </w:r>
            <w:r>
              <w:rPr>
                <w:rStyle w:val="CharacterStyle2"/>
                <w:i/>
              </w:rPr>
              <w:t xml:space="preserve"> </w:t>
            </w:r>
            <w:r w:rsidRPr="0011546C">
              <w:rPr>
                <w:rStyle w:val="CharacterStyle2"/>
                <w:i/>
              </w:rPr>
              <w:t>de</w:t>
            </w:r>
            <w:r>
              <w:rPr>
                <w:rStyle w:val="CharacterStyle2"/>
                <w:i/>
              </w:rPr>
              <w:t xml:space="preserve"> </w:t>
            </w:r>
            <w:r w:rsidRPr="0011546C">
              <w:rPr>
                <w:rStyle w:val="CharacterStyle2"/>
                <w:i/>
              </w:rPr>
              <w:t>las</w:t>
            </w:r>
            <w:r>
              <w:rPr>
                <w:rStyle w:val="CharacterStyle2"/>
                <w:i/>
              </w:rPr>
              <w:t xml:space="preserve"> </w:t>
            </w:r>
            <w:r w:rsidRPr="0011546C">
              <w:rPr>
                <w:rStyle w:val="CharacterStyle2"/>
                <w:i/>
              </w:rPr>
              <w:t>oficinas</w:t>
            </w:r>
            <w:r>
              <w:rPr>
                <w:rStyle w:val="CharacterStyle2"/>
                <w:i/>
              </w:rPr>
              <w:t xml:space="preserve"> </w:t>
            </w:r>
            <w:r w:rsidRPr="0011546C">
              <w:rPr>
                <w:rStyle w:val="CharacterStyle2"/>
                <w:i/>
              </w:rPr>
              <w:t>estatales</w:t>
            </w:r>
            <w:r>
              <w:rPr>
                <w:rStyle w:val="CharacterStyle2"/>
                <w:i/>
              </w:rPr>
              <w:t xml:space="preserve"> </w:t>
            </w:r>
            <w:r w:rsidRPr="0011546C">
              <w:rPr>
                <w:rStyle w:val="CharacterStyle2"/>
                <w:i/>
              </w:rPr>
              <w:t>a</w:t>
            </w:r>
            <w:r>
              <w:rPr>
                <w:rStyle w:val="CharacterStyle2"/>
                <w:i/>
              </w:rPr>
              <w:t xml:space="preserve"> </w:t>
            </w:r>
            <w:r w:rsidRPr="0011546C">
              <w:rPr>
                <w:rStyle w:val="CharacterStyle2"/>
                <w:i/>
              </w:rPr>
              <w:t>las</w:t>
            </w:r>
            <w:r>
              <w:rPr>
                <w:rStyle w:val="CharacterStyle2"/>
                <w:i/>
              </w:rPr>
              <w:t xml:space="preserve"> </w:t>
            </w:r>
            <w:r w:rsidRPr="0011546C">
              <w:rPr>
                <w:rStyle w:val="CharacterStyle2"/>
                <w:i/>
              </w:rPr>
              <w:t>que</w:t>
            </w:r>
            <w:r>
              <w:rPr>
                <w:rStyle w:val="CharacterStyle2"/>
                <w:i/>
              </w:rPr>
              <w:t xml:space="preserve"> </w:t>
            </w:r>
            <w:r w:rsidRPr="0011546C">
              <w:rPr>
                <w:rStyle w:val="CharacterStyle2"/>
                <w:i/>
              </w:rPr>
              <w:t>reportan</w:t>
            </w:r>
            <w:r>
              <w:rPr>
                <w:rStyle w:val="CharacterStyle2"/>
                <w:i/>
              </w:rPr>
              <w:t xml:space="preserve"> </w:t>
            </w:r>
            <w:r w:rsidRPr="0011546C">
              <w:rPr>
                <w:rStyle w:val="CharacterStyle2"/>
                <w:i/>
              </w:rPr>
              <w:t>las</w:t>
            </w:r>
            <w:r>
              <w:rPr>
                <w:rStyle w:val="CharacterStyle2"/>
                <w:i/>
              </w:rPr>
              <w:t xml:space="preserve"> escuelas,</w:t>
            </w:r>
            <w:r w:rsidRPr="0011546C">
              <w:rPr>
                <w:rStyle w:val="CharacterStyle2"/>
                <w:i/>
              </w:rPr>
              <w:t xml:space="preserve"> dentro</w:t>
            </w:r>
            <w:r>
              <w:rPr>
                <w:rStyle w:val="CharacterStyle2"/>
                <w:i/>
              </w:rPr>
              <w:t xml:space="preserve"> </w:t>
            </w:r>
            <w:r w:rsidRPr="0011546C">
              <w:rPr>
                <w:rStyle w:val="CharacterStyle2"/>
                <w:i/>
              </w:rPr>
              <w:t>de</w:t>
            </w:r>
            <w:r>
              <w:rPr>
                <w:rStyle w:val="CharacterStyle2"/>
                <w:i/>
              </w:rPr>
              <w:t xml:space="preserve"> </w:t>
            </w:r>
            <w:r w:rsidRPr="0011546C">
              <w:rPr>
                <w:rStyle w:val="CharacterStyle2"/>
                <w:i/>
              </w:rPr>
              <w:t>la</w:t>
            </w:r>
            <w:r>
              <w:rPr>
                <w:rStyle w:val="CharacterStyle2"/>
                <w:i/>
              </w:rPr>
              <w:t xml:space="preserve"> </w:t>
            </w:r>
            <w:r w:rsidRPr="0011546C">
              <w:rPr>
                <w:rStyle w:val="CharacterStyle2"/>
                <w:i/>
              </w:rPr>
              <w:t>jurisdicción</w:t>
            </w:r>
            <w:r>
              <w:rPr>
                <w:rStyle w:val="CharacterStyle2"/>
                <w:i/>
              </w:rPr>
              <w:t xml:space="preserve"> </w:t>
            </w:r>
            <w:r w:rsidRPr="0011546C">
              <w:rPr>
                <w:rStyle w:val="CharacterStyle2"/>
                <w:i/>
              </w:rPr>
              <w:t>del</w:t>
            </w:r>
            <w:r>
              <w:rPr>
                <w:rStyle w:val="CharacterStyle2"/>
                <w:i/>
              </w:rPr>
              <w:t xml:space="preserve"> </w:t>
            </w:r>
            <w:r w:rsidRPr="0011546C">
              <w:rPr>
                <w:rStyle w:val="CharacterStyle2"/>
                <w:i/>
              </w:rPr>
              <w:t>Ministerio</w:t>
            </w:r>
            <w:r>
              <w:rPr>
                <w:rStyle w:val="CharacterStyle2"/>
                <w:i/>
              </w:rPr>
              <w:t xml:space="preserve"> </w:t>
            </w:r>
            <w:r w:rsidRPr="0011546C">
              <w:rPr>
                <w:rStyle w:val="CharacterStyle2"/>
                <w:i/>
              </w:rPr>
              <w:t>de</w:t>
            </w:r>
            <w:r>
              <w:rPr>
                <w:rStyle w:val="CharacterStyle2"/>
                <w:i/>
              </w:rPr>
              <w:t xml:space="preserve"> Educación.</w:t>
            </w:r>
          </w:p>
          <w:p w:rsidR="001B1F4B" w:rsidRDefault="001B1F4B" w:rsidP="004A1B82">
            <w:pPr>
              <w:pStyle w:val="Sinespaciado"/>
              <w:ind w:left="720" w:right="-5"/>
              <w:jc w:val="center"/>
              <w:rPr>
                <w:rStyle w:val="CharacterStyle2"/>
                <w:i/>
              </w:rPr>
            </w:pPr>
          </w:p>
          <w:p w:rsidR="001B1F4B" w:rsidRPr="0011546C" w:rsidRDefault="001B1F4B" w:rsidP="004A1B82">
            <w:pPr>
              <w:pStyle w:val="Sinespaciado"/>
              <w:numPr>
                <w:ilvl w:val="0"/>
                <w:numId w:val="11"/>
              </w:numPr>
              <w:ind w:right="-5"/>
              <w:jc w:val="center"/>
              <w:rPr>
                <w:rStyle w:val="CharacterStyle2"/>
                <w:i/>
              </w:rPr>
            </w:pPr>
            <w:r>
              <w:rPr>
                <w:rStyle w:val="CharacterStyle2"/>
                <w:i/>
              </w:rPr>
              <w:t>C</w:t>
            </w:r>
            <w:r w:rsidRPr="0011546C">
              <w:rPr>
                <w:rStyle w:val="CharacterStyle2"/>
                <w:i/>
              </w:rPr>
              <w:t>onsejo</w:t>
            </w:r>
            <w:r>
              <w:rPr>
                <w:rStyle w:val="CharacterStyle2"/>
                <w:i/>
              </w:rPr>
              <w:t xml:space="preserve"> </w:t>
            </w:r>
            <w:r w:rsidRPr="0011546C">
              <w:rPr>
                <w:rStyle w:val="CharacterStyle2"/>
                <w:i/>
              </w:rPr>
              <w:t>examinador</w:t>
            </w:r>
            <w:r>
              <w:rPr>
                <w:rStyle w:val="CharacterStyle2"/>
                <w:i/>
              </w:rPr>
              <w:t xml:space="preserve"> </w:t>
            </w:r>
            <w:r w:rsidRPr="0011546C">
              <w:rPr>
                <w:rStyle w:val="CharacterStyle2"/>
                <w:i/>
              </w:rPr>
              <w:t>independiente (HKEAA)</w:t>
            </w:r>
            <w:r>
              <w:rPr>
                <w:rStyle w:val="CharacterStyle2"/>
                <w:i/>
              </w:rPr>
              <w:t xml:space="preserve"> </w:t>
            </w:r>
            <w:r w:rsidRPr="0011546C">
              <w:rPr>
                <w:rStyle w:val="CharacterStyle2"/>
                <w:i/>
              </w:rPr>
              <w:t>fuera</w:t>
            </w:r>
            <w:r>
              <w:rPr>
                <w:rStyle w:val="CharacterStyle2"/>
                <w:i/>
              </w:rPr>
              <w:t xml:space="preserve"> </w:t>
            </w:r>
            <w:r w:rsidRPr="0011546C">
              <w:rPr>
                <w:rStyle w:val="CharacterStyle2"/>
                <w:i/>
              </w:rPr>
              <w:t>de</w:t>
            </w:r>
            <w:r>
              <w:rPr>
                <w:rStyle w:val="CharacterStyle2"/>
                <w:i/>
              </w:rPr>
              <w:t xml:space="preserve"> </w:t>
            </w:r>
            <w:r w:rsidRPr="0011546C">
              <w:rPr>
                <w:rStyle w:val="CharacterStyle2"/>
                <w:i/>
              </w:rPr>
              <w:t>la órbit</w:t>
            </w:r>
            <w:r>
              <w:rPr>
                <w:rStyle w:val="CharacterStyle2"/>
                <w:i/>
              </w:rPr>
              <w:t>a del M</w:t>
            </w:r>
            <w:r w:rsidRPr="0011546C">
              <w:rPr>
                <w:rStyle w:val="CharacterStyle2"/>
                <w:i/>
              </w:rPr>
              <w:t>inisterio</w:t>
            </w:r>
            <w:r>
              <w:rPr>
                <w:rStyle w:val="CharacterStyle2"/>
                <w:i/>
              </w:rPr>
              <w:t xml:space="preserve"> </w:t>
            </w:r>
            <w:r w:rsidRPr="0011546C">
              <w:rPr>
                <w:rStyle w:val="CharacterStyle2"/>
                <w:i/>
              </w:rPr>
              <w:t>aunque responsable</w:t>
            </w:r>
            <w:r>
              <w:rPr>
                <w:rStyle w:val="CharacterStyle2"/>
                <w:i/>
              </w:rPr>
              <w:t xml:space="preserve"> </w:t>
            </w:r>
            <w:r w:rsidRPr="0011546C">
              <w:rPr>
                <w:rStyle w:val="CharacterStyle2"/>
                <w:i/>
              </w:rPr>
              <w:t>en</w:t>
            </w:r>
            <w:r>
              <w:rPr>
                <w:rStyle w:val="CharacterStyle2"/>
                <w:i/>
              </w:rPr>
              <w:t xml:space="preserve"> </w:t>
            </w:r>
            <w:r w:rsidRPr="0011546C">
              <w:rPr>
                <w:rStyle w:val="CharacterStyle2"/>
                <w:i/>
              </w:rPr>
              <w:t>última</w:t>
            </w:r>
            <w:r>
              <w:rPr>
                <w:rStyle w:val="CharacterStyle2"/>
                <w:i/>
              </w:rPr>
              <w:t xml:space="preserve"> </w:t>
            </w:r>
            <w:r w:rsidRPr="0011546C">
              <w:rPr>
                <w:rStyle w:val="CharacterStyle2"/>
                <w:i/>
              </w:rPr>
              <w:t>instancia</w:t>
            </w:r>
            <w:r>
              <w:rPr>
                <w:rStyle w:val="CharacterStyle2"/>
                <w:i/>
              </w:rPr>
              <w:t xml:space="preserve"> </w:t>
            </w:r>
            <w:r w:rsidRPr="0011546C">
              <w:rPr>
                <w:rStyle w:val="CharacterStyle2"/>
                <w:i/>
              </w:rPr>
              <w:t>ante</w:t>
            </w:r>
            <w:r>
              <w:rPr>
                <w:rStyle w:val="CharacterStyle2"/>
                <w:i/>
              </w:rPr>
              <w:t xml:space="preserve"> </w:t>
            </w:r>
            <w:r w:rsidRPr="0011546C">
              <w:rPr>
                <w:rStyle w:val="CharacterStyle2"/>
                <w:i/>
              </w:rPr>
              <w:t>el</w:t>
            </w:r>
            <w:r>
              <w:rPr>
                <w:rStyle w:val="CharacterStyle2"/>
                <w:i/>
              </w:rPr>
              <w:t xml:space="preserve"> M</w:t>
            </w:r>
            <w:r w:rsidRPr="0011546C">
              <w:rPr>
                <w:rStyle w:val="CharacterStyle2"/>
                <w:i/>
              </w:rPr>
              <w:t>inistro</w:t>
            </w:r>
            <w:r>
              <w:rPr>
                <w:rStyle w:val="CharacterStyle2"/>
                <w:i/>
              </w:rPr>
              <w:t xml:space="preserve"> </w:t>
            </w:r>
            <w:r w:rsidRPr="0011546C">
              <w:rPr>
                <w:rStyle w:val="CharacterStyle2"/>
                <w:i/>
              </w:rPr>
              <w:t>del área.</w:t>
            </w:r>
          </w:p>
        </w:tc>
      </w:tr>
      <w:tr w:rsidR="001B1F4B" w:rsidRPr="0011546C" w:rsidTr="004A1B82">
        <w:tc>
          <w:tcPr>
            <w:tcW w:w="2518" w:type="dxa"/>
            <w:vAlign w:val="center"/>
          </w:tcPr>
          <w:p w:rsidR="001B1F4B" w:rsidRPr="0011546C" w:rsidRDefault="001B1F4B" w:rsidP="004A1B82">
            <w:pPr>
              <w:pStyle w:val="Sinespaciado"/>
              <w:ind w:right="-5"/>
              <w:jc w:val="center"/>
              <w:rPr>
                <w:rStyle w:val="CharacterStyle2"/>
                <w:rFonts w:ascii="Arial" w:hAnsi="Arial" w:cs="Arial"/>
                <w:b/>
              </w:rPr>
            </w:pPr>
          </w:p>
        </w:tc>
        <w:tc>
          <w:tcPr>
            <w:tcW w:w="6379" w:type="dxa"/>
            <w:vAlign w:val="center"/>
          </w:tcPr>
          <w:p w:rsidR="001B1F4B" w:rsidRPr="0011546C" w:rsidRDefault="001B1F4B" w:rsidP="004A1B82">
            <w:pPr>
              <w:pStyle w:val="Sinespaciado"/>
              <w:ind w:right="-5"/>
              <w:jc w:val="center"/>
              <w:rPr>
                <w:rStyle w:val="CharacterStyle2"/>
                <w:rFonts w:ascii="Arial" w:hAnsi="Arial" w:cs="Arial"/>
                <w:b/>
              </w:rPr>
            </w:pPr>
          </w:p>
        </w:tc>
      </w:tr>
      <w:tr w:rsidR="001B1F4B" w:rsidRPr="0011546C" w:rsidTr="004A1B82">
        <w:tc>
          <w:tcPr>
            <w:tcW w:w="2518" w:type="dxa"/>
            <w:vAlign w:val="center"/>
          </w:tcPr>
          <w:p w:rsidR="001B1F4B" w:rsidRPr="0011546C" w:rsidRDefault="001B1F4B" w:rsidP="004A1B82">
            <w:pPr>
              <w:pStyle w:val="Sinespaciado"/>
              <w:ind w:right="-5"/>
              <w:jc w:val="center"/>
              <w:rPr>
                <w:rStyle w:val="CharacterStyle2"/>
                <w:rFonts w:ascii="Arial" w:hAnsi="Arial" w:cs="Arial"/>
                <w:b/>
              </w:rPr>
            </w:pPr>
            <w:r>
              <w:rPr>
                <w:rStyle w:val="CharacterStyle2"/>
                <w:rFonts w:ascii="Arial" w:hAnsi="Arial" w:cs="Arial"/>
                <w:b/>
              </w:rPr>
              <w:t>Inglaterra</w:t>
            </w:r>
          </w:p>
        </w:tc>
        <w:tc>
          <w:tcPr>
            <w:tcW w:w="6379" w:type="dxa"/>
            <w:vAlign w:val="center"/>
          </w:tcPr>
          <w:p w:rsidR="001B1F4B" w:rsidRPr="0011546C" w:rsidRDefault="001B1F4B" w:rsidP="004A1B82">
            <w:pPr>
              <w:pStyle w:val="Sinespaciado"/>
              <w:ind w:right="-5"/>
              <w:jc w:val="center"/>
              <w:rPr>
                <w:rStyle w:val="CharacterStyle2"/>
                <w:rFonts w:ascii="Arial" w:hAnsi="Arial" w:cs="Arial"/>
                <w:b/>
              </w:rPr>
            </w:pPr>
            <w:r>
              <w:rPr>
                <w:rStyle w:val="CharacterStyle2"/>
                <w:i/>
              </w:rPr>
              <w:t xml:space="preserve">Ente </w:t>
            </w:r>
            <w:r w:rsidRPr="00DB39BF">
              <w:rPr>
                <w:rStyle w:val="CharacterStyle2"/>
                <w:i/>
              </w:rPr>
              <w:t>independiente</w:t>
            </w:r>
            <w:r>
              <w:rPr>
                <w:rStyle w:val="CharacterStyle2"/>
                <w:i/>
              </w:rPr>
              <w:t xml:space="preserve"> </w:t>
            </w:r>
            <w:r w:rsidRPr="00DB39BF">
              <w:rPr>
                <w:rStyle w:val="CharacterStyle2"/>
                <w:i/>
              </w:rPr>
              <w:t>(</w:t>
            </w:r>
            <w:proofErr w:type="spellStart"/>
            <w:r w:rsidRPr="00DB39BF">
              <w:rPr>
                <w:rStyle w:val="CharacterStyle2"/>
                <w:i/>
              </w:rPr>
              <w:t>Ofsted</w:t>
            </w:r>
            <w:proofErr w:type="spellEnd"/>
            <w:r w:rsidRPr="00DB39BF">
              <w:rPr>
                <w:rStyle w:val="CharacterStyle2"/>
                <w:i/>
              </w:rPr>
              <w:t>) que</w:t>
            </w:r>
            <w:r>
              <w:rPr>
                <w:rStyle w:val="CharacterStyle2"/>
                <w:i/>
              </w:rPr>
              <w:t xml:space="preserve"> </w:t>
            </w:r>
            <w:r w:rsidRPr="00DB39BF">
              <w:rPr>
                <w:rStyle w:val="CharacterStyle2"/>
                <w:i/>
              </w:rPr>
              <w:t>responde</w:t>
            </w:r>
            <w:r>
              <w:rPr>
                <w:rStyle w:val="CharacterStyle2"/>
                <w:i/>
              </w:rPr>
              <w:t xml:space="preserve"> </w:t>
            </w:r>
            <w:r w:rsidRPr="00DB39BF">
              <w:rPr>
                <w:rStyle w:val="CharacterStyle2"/>
                <w:i/>
              </w:rPr>
              <w:t>directamente</w:t>
            </w:r>
            <w:r>
              <w:rPr>
                <w:rStyle w:val="CharacterStyle2"/>
                <w:i/>
              </w:rPr>
              <w:t xml:space="preserve"> </w:t>
            </w:r>
            <w:r w:rsidRPr="00DB39BF">
              <w:rPr>
                <w:rStyle w:val="CharacterStyle2"/>
                <w:i/>
              </w:rPr>
              <w:t>al</w:t>
            </w:r>
            <w:r>
              <w:rPr>
                <w:rStyle w:val="CharacterStyle2"/>
                <w:i/>
              </w:rPr>
              <w:t xml:space="preserve"> Congreso, y en</w:t>
            </w:r>
            <w:r w:rsidRPr="00DB39BF">
              <w:rPr>
                <w:rStyle w:val="CharacterStyle2"/>
                <w:i/>
              </w:rPr>
              <w:t>comendó</w:t>
            </w:r>
            <w:r>
              <w:rPr>
                <w:rStyle w:val="CharacterStyle2"/>
                <w:i/>
              </w:rPr>
              <w:t xml:space="preserve"> </w:t>
            </w:r>
            <w:r w:rsidRPr="00DB39BF">
              <w:rPr>
                <w:rStyle w:val="CharacterStyle2"/>
                <w:i/>
              </w:rPr>
              <w:t>las</w:t>
            </w:r>
            <w:r>
              <w:rPr>
                <w:rStyle w:val="CharacterStyle2"/>
                <w:i/>
              </w:rPr>
              <w:t xml:space="preserve"> </w:t>
            </w:r>
            <w:r w:rsidRPr="00DB39BF">
              <w:rPr>
                <w:rStyle w:val="CharacterStyle2"/>
                <w:i/>
              </w:rPr>
              <w:t>evaluaciones</w:t>
            </w:r>
            <w:r>
              <w:rPr>
                <w:rStyle w:val="CharacterStyle2"/>
                <w:i/>
              </w:rPr>
              <w:t xml:space="preserve"> na</w:t>
            </w:r>
            <w:r w:rsidRPr="00DB39BF">
              <w:rPr>
                <w:rStyle w:val="CharacterStyle2"/>
                <w:i/>
              </w:rPr>
              <w:t>cionales</w:t>
            </w:r>
            <w:r>
              <w:rPr>
                <w:rStyle w:val="CharacterStyle2"/>
                <w:i/>
              </w:rPr>
              <w:t xml:space="preserve"> </w:t>
            </w:r>
            <w:r w:rsidRPr="00DB39BF">
              <w:rPr>
                <w:rStyle w:val="CharacterStyle2"/>
                <w:i/>
              </w:rPr>
              <w:t xml:space="preserve">a un regulador </w:t>
            </w:r>
            <w:proofErr w:type="spellStart"/>
            <w:r w:rsidRPr="00DB39BF">
              <w:rPr>
                <w:rStyle w:val="CharacterStyle2"/>
                <w:i/>
              </w:rPr>
              <w:t>semi</w:t>
            </w:r>
            <w:proofErr w:type="spellEnd"/>
            <w:r w:rsidRPr="00DB39BF">
              <w:rPr>
                <w:rStyle w:val="CharacterStyle2"/>
                <w:i/>
              </w:rPr>
              <w:t xml:space="preserve"> independiente</w:t>
            </w:r>
            <w:r>
              <w:rPr>
                <w:rStyle w:val="CharacterStyle2"/>
                <w:i/>
              </w:rPr>
              <w:t>.</w:t>
            </w:r>
            <w:r>
              <w:rPr>
                <w:rFonts w:ascii="Arial" w:hAnsi="Arial" w:cs="Arial"/>
                <w:sz w:val="28"/>
                <w:szCs w:val="28"/>
              </w:rPr>
              <w:t xml:space="preserve"> </w:t>
            </w:r>
          </w:p>
        </w:tc>
      </w:tr>
      <w:tr w:rsidR="001B1F4B" w:rsidRPr="0011546C" w:rsidTr="004A1B82">
        <w:tc>
          <w:tcPr>
            <w:tcW w:w="2518" w:type="dxa"/>
            <w:vAlign w:val="center"/>
          </w:tcPr>
          <w:p w:rsidR="001B1F4B" w:rsidRPr="0011546C" w:rsidRDefault="001B1F4B" w:rsidP="004A1B82">
            <w:pPr>
              <w:pStyle w:val="Sinespaciado"/>
              <w:ind w:right="-5"/>
              <w:jc w:val="center"/>
              <w:rPr>
                <w:rStyle w:val="CharacterStyle2"/>
                <w:rFonts w:ascii="Arial" w:hAnsi="Arial" w:cs="Arial"/>
                <w:b/>
              </w:rPr>
            </w:pPr>
          </w:p>
        </w:tc>
        <w:tc>
          <w:tcPr>
            <w:tcW w:w="6379" w:type="dxa"/>
            <w:vAlign w:val="center"/>
          </w:tcPr>
          <w:p w:rsidR="001B1F4B" w:rsidRPr="0011546C" w:rsidRDefault="001B1F4B" w:rsidP="004A1B82">
            <w:pPr>
              <w:pStyle w:val="Sinespaciado"/>
              <w:ind w:right="-5"/>
              <w:jc w:val="center"/>
              <w:rPr>
                <w:rStyle w:val="CharacterStyle2"/>
                <w:rFonts w:ascii="Arial" w:hAnsi="Arial" w:cs="Arial"/>
                <w:b/>
              </w:rPr>
            </w:pPr>
          </w:p>
        </w:tc>
      </w:tr>
      <w:tr w:rsidR="001B1F4B" w:rsidRPr="0011546C" w:rsidTr="004A1B82">
        <w:tc>
          <w:tcPr>
            <w:tcW w:w="2518" w:type="dxa"/>
            <w:vAlign w:val="center"/>
          </w:tcPr>
          <w:p w:rsidR="001B1F4B" w:rsidRPr="0011546C" w:rsidRDefault="001B1F4B" w:rsidP="004A1B82">
            <w:pPr>
              <w:pStyle w:val="Sinespaciado"/>
              <w:ind w:right="-5"/>
              <w:jc w:val="center"/>
              <w:rPr>
                <w:rStyle w:val="CharacterStyle2"/>
                <w:rFonts w:ascii="Arial" w:hAnsi="Arial" w:cs="Arial"/>
                <w:b/>
              </w:rPr>
            </w:pPr>
            <w:r>
              <w:rPr>
                <w:rStyle w:val="CharacterStyle2"/>
                <w:rFonts w:ascii="Arial" w:hAnsi="Arial" w:cs="Arial"/>
                <w:b/>
              </w:rPr>
              <w:t>Nueva Zelanda</w:t>
            </w:r>
          </w:p>
        </w:tc>
        <w:tc>
          <w:tcPr>
            <w:tcW w:w="6379" w:type="dxa"/>
            <w:vAlign w:val="center"/>
          </w:tcPr>
          <w:p w:rsidR="001B1F4B" w:rsidRPr="0011546C" w:rsidRDefault="001B1F4B" w:rsidP="004A1B82">
            <w:pPr>
              <w:pStyle w:val="Sinespaciado"/>
              <w:ind w:right="-5"/>
              <w:jc w:val="center"/>
              <w:rPr>
                <w:rStyle w:val="CharacterStyle2"/>
                <w:rFonts w:ascii="Arial" w:hAnsi="Arial" w:cs="Arial"/>
                <w:b/>
              </w:rPr>
            </w:pPr>
            <w:r>
              <w:rPr>
                <w:rStyle w:val="CharacterStyle2"/>
                <w:i/>
              </w:rPr>
              <w:t>O</w:t>
            </w:r>
            <w:r w:rsidRPr="007B5FCB">
              <w:rPr>
                <w:rStyle w:val="CharacterStyle2"/>
                <w:i/>
              </w:rPr>
              <w:t>ficina</w:t>
            </w:r>
            <w:r>
              <w:rPr>
                <w:rStyle w:val="CharacterStyle2"/>
                <w:i/>
              </w:rPr>
              <w:t xml:space="preserve"> </w:t>
            </w:r>
            <w:r w:rsidRPr="007B5FCB">
              <w:rPr>
                <w:rStyle w:val="CharacterStyle2"/>
                <w:i/>
              </w:rPr>
              <w:t>de</w:t>
            </w:r>
            <w:r>
              <w:rPr>
                <w:rStyle w:val="CharacterStyle2"/>
                <w:i/>
              </w:rPr>
              <w:t xml:space="preserve"> </w:t>
            </w:r>
            <w:r w:rsidRPr="007B5FCB">
              <w:rPr>
                <w:rStyle w:val="CharacterStyle2"/>
                <w:i/>
              </w:rPr>
              <w:t>inspección</w:t>
            </w:r>
            <w:r>
              <w:rPr>
                <w:rStyle w:val="CharacterStyle2"/>
                <w:i/>
              </w:rPr>
              <w:t xml:space="preserve"> </w:t>
            </w:r>
            <w:r w:rsidRPr="007B5FCB">
              <w:rPr>
                <w:rStyle w:val="CharacterStyle2"/>
                <w:i/>
              </w:rPr>
              <w:t>escolar</w:t>
            </w:r>
            <w:r>
              <w:rPr>
                <w:rStyle w:val="CharacterStyle2"/>
                <w:i/>
              </w:rPr>
              <w:t xml:space="preserve"> </w:t>
            </w:r>
            <w:r w:rsidRPr="007B5FCB">
              <w:rPr>
                <w:rStyle w:val="CharacterStyle2"/>
                <w:i/>
              </w:rPr>
              <w:t>(ERO</w:t>
            </w:r>
            <w:r>
              <w:rPr>
                <w:rStyle w:val="CharacterStyle2"/>
                <w:i/>
              </w:rPr>
              <w:t xml:space="preserve">) </w:t>
            </w:r>
            <w:r w:rsidRPr="007B5FCB">
              <w:rPr>
                <w:rStyle w:val="CharacterStyle2"/>
                <w:i/>
              </w:rPr>
              <w:t>que</w:t>
            </w:r>
            <w:r>
              <w:rPr>
                <w:rStyle w:val="CharacterStyle2"/>
                <w:i/>
              </w:rPr>
              <w:t xml:space="preserve"> </w:t>
            </w:r>
            <w:r w:rsidRPr="007B5FCB">
              <w:rPr>
                <w:rStyle w:val="CharacterStyle2"/>
                <w:i/>
              </w:rPr>
              <w:t>reporta</w:t>
            </w:r>
            <w:r>
              <w:rPr>
                <w:rStyle w:val="CharacterStyle2"/>
                <w:i/>
              </w:rPr>
              <w:t xml:space="preserve"> </w:t>
            </w:r>
            <w:r w:rsidRPr="007B5FCB">
              <w:rPr>
                <w:rStyle w:val="CharacterStyle2"/>
                <w:i/>
              </w:rPr>
              <w:t>a su propio</w:t>
            </w:r>
            <w:r>
              <w:rPr>
                <w:rStyle w:val="CharacterStyle2"/>
                <w:i/>
              </w:rPr>
              <w:t xml:space="preserve"> </w:t>
            </w:r>
            <w:r w:rsidRPr="007B5FCB">
              <w:rPr>
                <w:rStyle w:val="CharacterStyle2"/>
                <w:i/>
              </w:rPr>
              <w:t>ministro</w:t>
            </w:r>
            <w:r>
              <w:rPr>
                <w:rStyle w:val="CharacterStyle2"/>
                <w:i/>
              </w:rPr>
              <w:t xml:space="preserve"> </w:t>
            </w:r>
            <w:r w:rsidRPr="007B5FCB">
              <w:rPr>
                <w:rStyle w:val="CharacterStyle2"/>
                <w:i/>
              </w:rPr>
              <w:t>(si</w:t>
            </w:r>
            <w:r>
              <w:rPr>
                <w:rStyle w:val="CharacterStyle2"/>
                <w:i/>
              </w:rPr>
              <w:t xml:space="preserve"> </w:t>
            </w:r>
            <w:r w:rsidRPr="007B5FCB">
              <w:rPr>
                <w:rStyle w:val="CharacterStyle2"/>
                <w:i/>
              </w:rPr>
              <w:t>bien</w:t>
            </w:r>
            <w:r>
              <w:rPr>
                <w:rStyle w:val="CharacterStyle2"/>
                <w:i/>
              </w:rPr>
              <w:t xml:space="preserve"> </w:t>
            </w:r>
            <w:r w:rsidRPr="007B5FCB">
              <w:rPr>
                <w:rStyle w:val="CharacterStyle2"/>
                <w:i/>
              </w:rPr>
              <w:t>las</w:t>
            </w:r>
            <w:r>
              <w:rPr>
                <w:rStyle w:val="CharacterStyle2"/>
                <w:i/>
              </w:rPr>
              <w:t xml:space="preserve"> </w:t>
            </w:r>
            <w:r w:rsidRPr="007B5FCB">
              <w:rPr>
                <w:rStyle w:val="CharacterStyle2"/>
                <w:i/>
              </w:rPr>
              <w:t>dos</w:t>
            </w:r>
            <w:r>
              <w:rPr>
                <w:rStyle w:val="CharacterStyle2"/>
                <w:i/>
              </w:rPr>
              <w:t xml:space="preserve"> </w:t>
            </w:r>
            <w:r w:rsidRPr="007B5FCB">
              <w:rPr>
                <w:rStyle w:val="CharacterStyle2"/>
                <w:i/>
              </w:rPr>
              <w:t>carteras– Ministerio</w:t>
            </w:r>
            <w:r>
              <w:rPr>
                <w:rStyle w:val="CharacterStyle2"/>
                <w:i/>
              </w:rPr>
              <w:t xml:space="preserve"> </w:t>
            </w:r>
            <w:r w:rsidRPr="007B5FCB">
              <w:rPr>
                <w:rStyle w:val="CharacterStyle2"/>
                <w:i/>
              </w:rPr>
              <w:t>de</w:t>
            </w:r>
            <w:r>
              <w:rPr>
                <w:rStyle w:val="CharacterStyle2"/>
                <w:i/>
              </w:rPr>
              <w:t xml:space="preserve"> </w:t>
            </w:r>
            <w:r w:rsidRPr="007B5FCB">
              <w:rPr>
                <w:rStyle w:val="CharacterStyle2"/>
                <w:i/>
              </w:rPr>
              <w:t>Educación</w:t>
            </w:r>
            <w:r>
              <w:rPr>
                <w:rStyle w:val="CharacterStyle2"/>
                <w:i/>
              </w:rPr>
              <w:t xml:space="preserve"> </w:t>
            </w:r>
            <w:r w:rsidRPr="007B5FCB">
              <w:rPr>
                <w:rStyle w:val="CharacterStyle2"/>
                <w:i/>
              </w:rPr>
              <w:t>y Ministerio</w:t>
            </w:r>
            <w:r>
              <w:rPr>
                <w:rStyle w:val="CharacterStyle2"/>
                <w:i/>
              </w:rPr>
              <w:t xml:space="preserve"> </w:t>
            </w:r>
            <w:r w:rsidRPr="007B5FCB">
              <w:rPr>
                <w:rStyle w:val="CharacterStyle2"/>
                <w:i/>
              </w:rPr>
              <w:t>a cargo del ERO– suelen</w:t>
            </w:r>
            <w:r>
              <w:rPr>
                <w:rStyle w:val="CharacterStyle2"/>
                <w:i/>
              </w:rPr>
              <w:t xml:space="preserve"> </w:t>
            </w:r>
            <w:r w:rsidRPr="007B5FCB">
              <w:rPr>
                <w:rStyle w:val="CharacterStyle2"/>
                <w:i/>
              </w:rPr>
              <w:t>estar</w:t>
            </w:r>
            <w:r>
              <w:rPr>
                <w:rStyle w:val="CharacterStyle2"/>
                <w:i/>
              </w:rPr>
              <w:t xml:space="preserve"> </w:t>
            </w:r>
            <w:r w:rsidRPr="007B5FCB">
              <w:rPr>
                <w:rStyle w:val="CharacterStyle2"/>
                <w:i/>
              </w:rPr>
              <w:t>a cargo dela misma</w:t>
            </w:r>
            <w:r>
              <w:rPr>
                <w:rStyle w:val="CharacterStyle2"/>
                <w:i/>
              </w:rPr>
              <w:t xml:space="preserve"> </w:t>
            </w:r>
            <w:r w:rsidRPr="007B5FCB">
              <w:rPr>
                <w:rStyle w:val="CharacterStyle2"/>
                <w:i/>
              </w:rPr>
              <w:t>persona)</w:t>
            </w:r>
            <w:r>
              <w:rPr>
                <w:rStyle w:val="CharacterStyle2"/>
                <w:i/>
              </w:rPr>
              <w:t>.</w:t>
            </w:r>
          </w:p>
        </w:tc>
      </w:tr>
      <w:tr w:rsidR="001B1F4B" w:rsidRPr="0011546C" w:rsidTr="004A1B82">
        <w:tc>
          <w:tcPr>
            <w:tcW w:w="2518" w:type="dxa"/>
            <w:vAlign w:val="center"/>
          </w:tcPr>
          <w:p w:rsidR="001B1F4B" w:rsidRDefault="001B1F4B" w:rsidP="004A1B82">
            <w:pPr>
              <w:pStyle w:val="Sinespaciado"/>
              <w:ind w:right="-5"/>
              <w:jc w:val="center"/>
              <w:rPr>
                <w:rStyle w:val="CharacterStyle2"/>
                <w:rFonts w:ascii="Arial" w:hAnsi="Arial" w:cs="Arial"/>
                <w:b/>
              </w:rPr>
            </w:pPr>
          </w:p>
        </w:tc>
        <w:tc>
          <w:tcPr>
            <w:tcW w:w="6379" w:type="dxa"/>
            <w:vAlign w:val="center"/>
          </w:tcPr>
          <w:p w:rsidR="001B1F4B" w:rsidRDefault="001B1F4B" w:rsidP="004A1B82">
            <w:pPr>
              <w:pStyle w:val="Sinespaciado"/>
              <w:ind w:right="-5"/>
              <w:jc w:val="center"/>
              <w:rPr>
                <w:rStyle w:val="CharacterStyle2"/>
                <w:i/>
              </w:rPr>
            </w:pPr>
          </w:p>
        </w:tc>
      </w:tr>
      <w:tr w:rsidR="001B1F4B" w:rsidRPr="0011546C" w:rsidTr="004A1B82">
        <w:tc>
          <w:tcPr>
            <w:tcW w:w="2518" w:type="dxa"/>
            <w:vAlign w:val="center"/>
          </w:tcPr>
          <w:p w:rsidR="001B1F4B" w:rsidRDefault="001B1F4B" w:rsidP="004A1B82">
            <w:pPr>
              <w:pStyle w:val="Sinespaciado"/>
              <w:ind w:right="-5"/>
              <w:jc w:val="center"/>
              <w:rPr>
                <w:rStyle w:val="CharacterStyle2"/>
                <w:rFonts w:ascii="Arial" w:hAnsi="Arial" w:cs="Arial"/>
                <w:b/>
              </w:rPr>
            </w:pPr>
            <w:r>
              <w:rPr>
                <w:rStyle w:val="CharacterStyle2"/>
                <w:rFonts w:ascii="Arial" w:hAnsi="Arial" w:cs="Arial"/>
                <w:b/>
              </w:rPr>
              <w:t>Nueva York, Qatar, Bahréin</w:t>
            </w:r>
          </w:p>
        </w:tc>
        <w:tc>
          <w:tcPr>
            <w:tcW w:w="6379" w:type="dxa"/>
            <w:vAlign w:val="center"/>
          </w:tcPr>
          <w:p w:rsidR="001B1F4B" w:rsidRDefault="001B1F4B" w:rsidP="004A1B82">
            <w:pPr>
              <w:pStyle w:val="Sinespaciado"/>
              <w:ind w:right="-5"/>
              <w:jc w:val="center"/>
              <w:rPr>
                <w:rStyle w:val="CharacterStyle2"/>
                <w:i/>
              </w:rPr>
            </w:pPr>
            <w:r>
              <w:rPr>
                <w:rStyle w:val="CharacterStyle2"/>
                <w:i/>
              </w:rPr>
              <w:t xml:space="preserve">Todas las escuelas son sujetas a una inspección externa una vez al año. </w:t>
            </w:r>
          </w:p>
        </w:tc>
      </w:tr>
      <w:tr w:rsidR="001B1F4B" w:rsidRPr="0011546C" w:rsidTr="004A1B82">
        <w:tc>
          <w:tcPr>
            <w:tcW w:w="2518" w:type="dxa"/>
            <w:vAlign w:val="center"/>
          </w:tcPr>
          <w:p w:rsidR="001B1F4B" w:rsidRDefault="001B1F4B" w:rsidP="004A1B82">
            <w:pPr>
              <w:pStyle w:val="Sinespaciado"/>
              <w:ind w:right="-5"/>
              <w:jc w:val="center"/>
              <w:rPr>
                <w:rStyle w:val="CharacterStyle2"/>
                <w:rFonts w:ascii="Arial" w:hAnsi="Arial" w:cs="Arial"/>
                <w:b/>
              </w:rPr>
            </w:pPr>
          </w:p>
        </w:tc>
        <w:tc>
          <w:tcPr>
            <w:tcW w:w="6379" w:type="dxa"/>
            <w:vAlign w:val="center"/>
          </w:tcPr>
          <w:p w:rsidR="001B1F4B" w:rsidRDefault="001B1F4B" w:rsidP="004A1B82">
            <w:pPr>
              <w:pStyle w:val="Sinespaciado"/>
              <w:ind w:right="-5"/>
              <w:jc w:val="center"/>
              <w:rPr>
                <w:rStyle w:val="CharacterStyle2"/>
                <w:i/>
              </w:rPr>
            </w:pPr>
          </w:p>
        </w:tc>
      </w:tr>
      <w:tr w:rsidR="001B1F4B" w:rsidRPr="0011546C" w:rsidTr="004A1B82">
        <w:tc>
          <w:tcPr>
            <w:tcW w:w="2518" w:type="dxa"/>
            <w:vAlign w:val="center"/>
          </w:tcPr>
          <w:p w:rsidR="001B1F4B" w:rsidRDefault="001B1F4B" w:rsidP="004A1B82">
            <w:pPr>
              <w:pStyle w:val="Sinespaciado"/>
              <w:ind w:right="-5"/>
              <w:jc w:val="center"/>
              <w:rPr>
                <w:rStyle w:val="CharacterStyle2"/>
                <w:rFonts w:ascii="Arial" w:hAnsi="Arial" w:cs="Arial"/>
                <w:b/>
              </w:rPr>
            </w:pPr>
            <w:r>
              <w:rPr>
                <w:rStyle w:val="CharacterStyle2"/>
                <w:rFonts w:ascii="Arial" w:hAnsi="Arial" w:cs="Arial"/>
                <w:b/>
              </w:rPr>
              <w:t>Singapur</w:t>
            </w:r>
          </w:p>
        </w:tc>
        <w:tc>
          <w:tcPr>
            <w:tcW w:w="6379" w:type="dxa"/>
            <w:vAlign w:val="center"/>
          </w:tcPr>
          <w:p w:rsidR="001B1F4B" w:rsidRDefault="001B1F4B" w:rsidP="004A1B82">
            <w:pPr>
              <w:pStyle w:val="Sinespaciado"/>
              <w:ind w:right="-5"/>
              <w:jc w:val="center"/>
              <w:rPr>
                <w:rStyle w:val="CharacterStyle2"/>
                <w:i/>
              </w:rPr>
            </w:pPr>
            <w:r>
              <w:rPr>
                <w:rStyle w:val="CharacterStyle2"/>
                <w:i/>
              </w:rPr>
              <w:t>Auto evaluación con inspección externa ocasional: Inspecciones externas una vez cada cinco años.</w:t>
            </w:r>
          </w:p>
        </w:tc>
      </w:tr>
      <w:tr w:rsidR="001B1F4B" w:rsidRPr="0011546C" w:rsidTr="004A1B82">
        <w:tc>
          <w:tcPr>
            <w:tcW w:w="2518" w:type="dxa"/>
            <w:vAlign w:val="center"/>
          </w:tcPr>
          <w:p w:rsidR="001B1F4B" w:rsidRDefault="001B1F4B" w:rsidP="004A1B82">
            <w:pPr>
              <w:pStyle w:val="Sinespaciado"/>
              <w:ind w:right="-5"/>
              <w:jc w:val="center"/>
              <w:rPr>
                <w:rStyle w:val="CharacterStyle2"/>
                <w:rFonts w:ascii="Arial" w:hAnsi="Arial" w:cs="Arial"/>
                <w:b/>
              </w:rPr>
            </w:pPr>
          </w:p>
        </w:tc>
        <w:tc>
          <w:tcPr>
            <w:tcW w:w="6379" w:type="dxa"/>
            <w:vAlign w:val="center"/>
          </w:tcPr>
          <w:p w:rsidR="001B1F4B" w:rsidRDefault="001B1F4B" w:rsidP="004A1B82">
            <w:pPr>
              <w:pStyle w:val="Sinespaciado"/>
              <w:ind w:right="-5"/>
              <w:jc w:val="center"/>
              <w:rPr>
                <w:rStyle w:val="CharacterStyle2"/>
                <w:i/>
              </w:rPr>
            </w:pPr>
          </w:p>
        </w:tc>
      </w:tr>
      <w:tr w:rsidR="001B1F4B" w:rsidRPr="0011546C" w:rsidTr="004A1B82">
        <w:tc>
          <w:tcPr>
            <w:tcW w:w="2518" w:type="dxa"/>
            <w:vAlign w:val="center"/>
          </w:tcPr>
          <w:p w:rsidR="001B1F4B" w:rsidRDefault="001B1F4B" w:rsidP="004A1B82">
            <w:pPr>
              <w:pStyle w:val="Sinespaciado"/>
              <w:ind w:right="-5"/>
              <w:jc w:val="center"/>
              <w:rPr>
                <w:rStyle w:val="CharacterStyle2"/>
                <w:rFonts w:ascii="Arial" w:hAnsi="Arial" w:cs="Arial"/>
                <w:b/>
              </w:rPr>
            </w:pPr>
            <w:r>
              <w:rPr>
                <w:rStyle w:val="CharacterStyle2"/>
                <w:rFonts w:ascii="Arial" w:hAnsi="Arial" w:cs="Arial"/>
                <w:b/>
              </w:rPr>
              <w:t>Finlandia</w:t>
            </w:r>
          </w:p>
        </w:tc>
        <w:tc>
          <w:tcPr>
            <w:tcW w:w="6379" w:type="dxa"/>
            <w:vAlign w:val="center"/>
          </w:tcPr>
          <w:p w:rsidR="001B1F4B" w:rsidRDefault="001B1F4B" w:rsidP="004A1B82">
            <w:pPr>
              <w:pStyle w:val="Sinespaciado"/>
              <w:ind w:right="-5"/>
              <w:jc w:val="center"/>
              <w:rPr>
                <w:rStyle w:val="CharacterStyle2"/>
                <w:i/>
              </w:rPr>
            </w:pPr>
            <w:r>
              <w:rPr>
                <w:rStyle w:val="CharacterStyle2"/>
                <w:i/>
              </w:rPr>
              <w:t xml:space="preserve">Auto evaluación con inspección externa ocasional: Las escuelas pueden pedir auditoría </w:t>
            </w:r>
            <w:proofErr w:type="spellStart"/>
            <w:r>
              <w:rPr>
                <w:rStyle w:val="CharacterStyle2"/>
                <w:i/>
              </w:rPr>
              <w:t>informalde</w:t>
            </w:r>
            <w:proofErr w:type="spellEnd"/>
            <w:r>
              <w:rPr>
                <w:rStyle w:val="CharacterStyle2"/>
                <w:i/>
              </w:rPr>
              <w:t xml:space="preserve"> calidad en cualquier momento para complementar sus procesos internos de revisión. </w:t>
            </w:r>
          </w:p>
        </w:tc>
      </w:tr>
    </w:tbl>
    <w:p w:rsidR="001B1F4B" w:rsidRDefault="001B1F4B" w:rsidP="001B1F4B">
      <w:pPr>
        <w:pStyle w:val="Sinespaciado"/>
        <w:ind w:right="-5"/>
        <w:jc w:val="center"/>
        <w:rPr>
          <w:rStyle w:val="CharacterStyle2"/>
          <w:rFonts w:ascii="Arial" w:hAnsi="Arial" w:cs="Arial"/>
          <w:b/>
          <w:sz w:val="22"/>
          <w:szCs w:val="22"/>
        </w:rPr>
      </w:pPr>
    </w:p>
    <w:p w:rsidR="001B1F4B" w:rsidRDefault="001B1F4B" w:rsidP="001B1F4B">
      <w:pPr>
        <w:pStyle w:val="Sinespaciado"/>
        <w:ind w:right="-5"/>
        <w:jc w:val="center"/>
        <w:rPr>
          <w:rStyle w:val="CharacterStyle2"/>
          <w:rFonts w:ascii="Arial" w:hAnsi="Arial" w:cs="Arial"/>
          <w:i/>
        </w:rPr>
      </w:pPr>
      <w:r w:rsidRPr="00DE70C5">
        <w:rPr>
          <w:rStyle w:val="CharacterStyle2"/>
          <w:rFonts w:ascii="Arial" w:hAnsi="Arial" w:cs="Arial"/>
          <w:b/>
          <w:i/>
        </w:rPr>
        <w:t xml:space="preserve">Tabla </w:t>
      </w:r>
      <w:r w:rsidR="00AD1E9B">
        <w:rPr>
          <w:rStyle w:val="CharacterStyle2"/>
          <w:rFonts w:ascii="Arial" w:hAnsi="Arial" w:cs="Arial"/>
          <w:b/>
          <w:i/>
        </w:rPr>
        <w:t>7</w:t>
      </w:r>
      <w:r w:rsidRPr="00DE70C5">
        <w:rPr>
          <w:rStyle w:val="CharacterStyle2"/>
          <w:rFonts w:ascii="Arial" w:hAnsi="Arial" w:cs="Arial"/>
          <w:b/>
          <w:i/>
        </w:rPr>
        <w:t xml:space="preserve">. </w:t>
      </w:r>
      <w:r w:rsidRPr="00DE70C5">
        <w:rPr>
          <w:rStyle w:val="CharacterStyle2"/>
          <w:rFonts w:ascii="Arial" w:hAnsi="Arial" w:cs="Arial"/>
          <w:i/>
        </w:rPr>
        <w:t xml:space="preserve">Métodos y modelos de inspección escolar en países OCDE. </w:t>
      </w:r>
      <w:proofErr w:type="spellStart"/>
      <w:r w:rsidRPr="00DE70C5">
        <w:rPr>
          <w:rStyle w:val="CharacterStyle2"/>
          <w:rFonts w:ascii="Arial" w:hAnsi="Arial" w:cs="Arial"/>
          <w:i/>
        </w:rPr>
        <w:t>Scleicher</w:t>
      </w:r>
      <w:proofErr w:type="spellEnd"/>
      <w:r w:rsidRPr="00DE70C5">
        <w:rPr>
          <w:rStyle w:val="CharacterStyle2"/>
          <w:rFonts w:ascii="Arial" w:hAnsi="Arial" w:cs="Arial"/>
          <w:i/>
        </w:rPr>
        <w:t>, Andreas (2007). Dirección de Educación OCDE</w:t>
      </w:r>
      <w:r w:rsidRPr="00DE70C5">
        <w:rPr>
          <w:rStyle w:val="Refdenotaalpie"/>
          <w:rFonts w:ascii="Arial" w:hAnsi="Arial" w:cs="Arial"/>
          <w:i/>
          <w:sz w:val="20"/>
        </w:rPr>
        <w:footnoteReference w:id="81"/>
      </w:r>
      <w:r w:rsidRPr="00DE70C5">
        <w:rPr>
          <w:rStyle w:val="CharacterStyle2"/>
          <w:rFonts w:ascii="Arial" w:hAnsi="Arial" w:cs="Arial"/>
          <w:i/>
        </w:rPr>
        <w:t xml:space="preserve">.  </w:t>
      </w:r>
    </w:p>
    <w:p w:rsidR="005F43F4" w:rsidRPr="005F43F4" w:rsidRDefault="005F43F4" w:rsidP="001B1F4B">
      <w:pPr>
        <w:pStyle w:val="Sinespaciado"/>
        <w:ind w:right="-5"/>
        <w:jc w:val="center"/>
        <w:rPr>
          <w:rStyle w:val="CharacterStyle2"/>
          <w:rFonts w:ascii="Arial" w:hAnsi="Arial" w:cs="Arial"/>
        </w:rPr>
      </w:pPr>
    </w:p>
    <w:tbl>
      <w:tblPr>
        <w:tblStyle w:val="Tablaconcuadrcula"/>
        <w:tblW w:w="0" w:type="auto"/>
        <w:tblLook w:val="04A0" w:firstRow="1" w:lastRow="0" w:firstColumn="1" w:lastColumn="0" w:noHBand="0" w:noVBand="1"/>
      </w:tblPr>
      <w:tblGrid>
        <w:gridCol w:w="2802"/>
        <w:gridCol w:w="5811"/>
      </w:tblGrid>
      <w:tr w:rsidR="00811976" w:rsidRPr="001C6C84" w:rsidTr="005E287D">
        <w:tc>
          <w:tcPr>
            <w:tcW w:w="8613" w:type="dxa"/>
            <w:gridSpan w:val="2"/>
            <w:vAlign w:val="center"/>
          </w:tcPr>
          <w:p w:rsidR="00811976" w:rsidRPr="001C6C84" w:rsidRDefault="00811976" w:rsidP="001C6C84">
            <w:pPr>
              <w:pStyle w:val="Sinespaciado"/>
              <w:ind w:right="-5"/>
              <w:jc w:val="center"/>
              <w:rPr>
                <w:rStyle w:val="CharacterStyle2"/>
                <w:rFonts w:ascii="Arial" w:hAnsi="Arial" w:cs="Arial"/>
                <w:b/>
              </w:rPr>
            </w:pPr>
            <w:r w:rsidRPr="001C6C84">
              <w:rPr>
                <w:rStyle w:val="CharacterStyle2"/>
                <w:rFonts w:ascii="Arial" w:hAnsi="Arial" w:cs="Arial"/>
                <w:b/>
              </w:rPr>
              <w:t xml:space="preserve">Superintendencias de Educación </w:t>
            </w:r>
            <w:r w:rsidR="005C724B" w:rsidRPr="001C6C84">
              <w:rPr>
                <w:rStyle w:val="CharacterStyle2"/>
                <w:rFonts w:ascii="Arial" w:hAnsi="Arial" w:cs="Arial"/>
                <w:b/>
              </w:rPr>
              <w:t xml:space="preserve">de referencia </w:t>
            </w:r>
            <w:r w:rsidRPr="001C6C84">
              <w:rPr>
                <w:rStyle w:val="CharacterStyle2"/>
                <w:rFonts w:ascii="Arial" w:hAnsi="Arial" w:cs="Arial"/>
                <w:b/>
              </w:rPr>
              <w:t>en América Latina</w:t>
            </w:r>
          </w:p>
        </w:tc>
      </w:tr>
      <w:tr w:rsidR="00811976" w:rsidRPr="001C6C84" w:rsidTr="005E287D">
        <w:tc>
          <w:tcPr>
            <w:tcW w:w="2802" w:type="dxa"/>
            <w:vAlign w:val="center"/>
          </w:tcPr>
          <w:p w:rsidR="00811976" w:rsidRPr="001C6C84" w:rsidRDefault="00811976" w:rsidP="001C6C84">
            <w:pPr>
              <w:pStyle w:val="Sinespaciado"/>
              <w:ind w:right="-5"/>
              <w:jc w:val="center"/>
              <w:rPr>
                <w:rStyle w:val="CharacterStyle2"/>
                <w:rFonts w:ascii="Arial" w:hAnsi="Arial" w:cs="Arial"/>
                <w:b/>
              </w:rPr>
            </w:pPr>
          </w:p>
        </w:tc>
        <w:tc>
          <w:tcPr>
            <w:tcW w:w="5811" w:type="dxa"/>
            <w:vAlign w:val="center"/>
          </w:tcPr>
          <w:p w:rsidR="00811976" w:rsidRPr="001C6C84" w:rsidRDefault="00811976" w:rsidP="001C6C84">
            <w:pPr>
              <w:pStyle w:val="Sinespaciado"/>
              <w:ind w:right="-5"/>
              <w:jc w:val="center"/>
              <w:rPr>
                <w:rStyle w:val="CharacterStyle2"/>
                <w:rFonts w:ascii="Arial" w:hAnsi="Arial" w:cs="Arial"/>
                <w:b/>
              </w:rPr>
            </w:pPr>
          </w:p>
        </w:tc>
      </w:tr>
      <w:tr w:rsidR="000B1B4F" w:rsidRPr="001C6C84" w:rsidTr="005E287D">
        <w:trPr>
          <w:trHeight w:val="2612"/>
        </w:trPr>
        <w:tc>
          <w:tcPr>
            <w:tcW w:w="2802" w:type="dxa"/>
            <w:vMerge w:val="restart"/>
            <w:vAlign w:val="center"/>
          </w:tcPr>
          <w:p w:rsidR="000B1B4F" w:rsidRDefault="000B1B4F" w:rsidP="001C6C84">
            <w:pPr>
              <w:pStyle w:val="Sinespaciado"/>
              <w:ind w:right="-5"/>
              <w:jc w:val="center"/>
              <w:rPr>
                <w:rStyle w:val="CharacterStyle2"/>
                <w:rFonts w:ascii="Arial" w:hAnsi="Arial" w:cs="Arial"/>
                <w:b/>
              </w:rPr>
            </w:pPr>
            <w:r w:rsidRPr="001C6C84">
              <w:rPr>
                <w:rStyle w:val="CharacterStyle2"/>
                <w:rFonts w:ascii="Arial" w:hAnsi="Arial" w:cs="Arial"/>
                <w:b/>
              </w:rPr>
              <w:t>República de Chile</w:t>
            </w:r>
          </w:p>
          <w:p w:rsidR="000D227B" w:rsidRDefault="000D227B" w:rsidP="001C6C84">
            <w:pPr>
              <w:pStyle w:val="Sinespaciado"/>
              <w:ind w:right="-5"/>
              <w:jc w:val="center"/>
              <w:rPr>
                <w:rStyle w:val="CharacterStyle2"/>
                <w:rFonts w:ascii="Arial" w:hAnsi="Arial" w:cs="Arial"/>
                <w:b/>
              </w:rPr>
            </w:pPr>
          </w:p>
          <w:p w:rsidR="000D227B" w:rsidRPr="001C6C84" w:rsidRDefault="000D227B" w:rsidP="001C6C84">
            <w:pPr>
              <w:pStyle w:val="Sinespaciado"/>
              <w:ind w:right="-5"/>
              <w:jc w:val="center"/>
              <w:rPr>
                <w:rStyle w:val="CharacterStyle2"/>
                <w:rFonts w:ascii="Arial" w:hAnsi="Arial" w:cs="Arial"/>
                <w:b/>
              </w:rPr>
            </w:pPr>
            <w:r>
              <w:rPr>
                <w:rStyle w:val="CharacterStyle2"/>
                <w:rFonts w:ascii="Arial" w:hAnsi="Arial" w:cs="Arial"/>
                <w:b/>
              </w:rPr>
              <w:t>(</w:t>
            </w:r>
            <w:r w:rsidRPr="000D227B">
              <w:rPr>
                <w:rStyle w:val="CharacterStyle2"/>
                <w:rFonts w:ascii="Arial" w:hAnsi="Arial" w:cs="Arial"/>
                <w:i/>
              </w:rPr>
              <w:t xml:space="preserve">Superintendencia para la educación  </w:t>
            </w:r>
            <w:proofErr w:type="spellStart"/>
            <w:r w:rsidRPr="000D227B">
              <w:rPr>
                <w:rStyle w:val="CharacterStyle2"/>
                <w:rFonts w:ascii="Arial" w:hAnsi="Arial" w:cs="Arial"/>
                <w:i/>
              </w:rPr>
              <w:t>parvularia</w:t>
            </w:r>
            <w:proofErr w:type="spellEnd"/>
            <w:r w:rsidRPr="000D227B">
              <w:rPr>
                <w:rStyle w:val="CharacterStyle2"/>
                <w:rFonts w:ascii="Arial" w:hAnsi="Arial" w:cs="Arial"/>
                <w:i/>
              </w:rPr>
              <w:t>, básica y media</w:t>
            </w:r>
            <w:r>
              <w:rPr>
                <w:rStyle w:val="CharacterStyle2"/>
                <w:rFonts w:ascii="Arial" w:hAnsi="Arial" w:cs="Arial"/>
                <w:b/>
              </w:rPr>
              <w:t>)</w:t>
            </w:r>
          </w:p>
        </w:tc>
        <w:tc>
          <w:tcPr>
            <w:tcW w:w="5811" w:type="dxa"/>
            <w:vAlign w:val="center"/>
          </w:tcPr>
          <w:p w:rsidR="002775BC" w:rsidRDefault="002775BC" w:rsidP="000B1B4F">
            <w:pPr>
              <w:pStyle w:val="Sinespaciado"/>
              <w:ind w:right="-5"/>
              <w:jc w:val="center"/>
              <w:rPr>
                <w:rStyle w:val="CharacterStyle2"/>
                <w:rFonts w:ascii="Arial" w:hAnsi="Arial" w:cs="Arial"/>
                <w:b/>
              </w:rPr>
            </w:pPr>
          </w:p>
          <w:p w:rsidR="000B1B4F" w:rsidRPr="001C6C84" w:rsidRDefault="000B1B4F" w:rsidP="000B1B4F">
            <w:pPr>
              <w:pStyle w:val="Sinespaciado"/>
              <w:ind w:right="-5"/>
              <w:jc w:val="center"/>
              <w:rPr>
                <w:rStyle w:val="CharacterStyle2"/>
                <w:rFonts w:ascii="Arial" w:hAnsi="Arial" w:cs="Arial"/>
                <w:b/>
              </w:rPr>
            </w:pPr>
            <w:r w:rsidRPr="001C6C84">
              <w:rPr>
                <w:rStyle w:val="CharacterStyle2"/>
                <w:rFonts w:ascii="Arial" w:hAnsi="Arial" w:cs="Arial"/>
                <w:b/>
              </w:rPr>
              <w:t>SEC – Superintendencia de Educación de Chile</w:t>
            </w:r>
          </w:p>
          <w:p w:rsidR="000B1B4F" w:rsidRDefault="000B1B4F" w:rsidP="00C30604">
            <w:pPr>
              <w:jc w:val="both"/>
              <w:rPr>
                <w:rFonts w:ascii="Arial" w:hAnsi="Arial" w:cs="Arial"/>
                <w:bCs/>
                <w:color w:val="000000"/>
                <w:sz w:val="20"/>
                <w:lang w:eastAsia="es-CO"/>
              </w:rPr>
            </w:pPr>
          </w:p>
          <w:p w:rsidR="000B1B4F" w:rsidRDefault="000B1B4F" w:rsidP="00C30604">
            <w:pPr>
              <w:jc w:val="both"/>
              <w:rPr>
                <w:rFonts w:ascii="Arial" w:hAnsi="Arial" w:cs="Arial"/>
                <w:bCs/>
                <w:color w:val="000000"/>
                <w:sz w:val="20"/>
                <w:lang w:eastAsia="es-CO"/>
              </w:rPr>
            </w:pPr>
            <w:r w:rsidRPr="001C6C84">
              <w:rPr>
                <w:rFonts w:ascii="Arial" w:hAnsi="Arial" w:cs="Arial"/>
                <w:bCs/>
                <w:color w:val="000000"/>
                <w:sz w:val="20"/>
                <w:lang w:eastAsia="es-CO"/>
              </w:rPr>
              <w:t>Agencia reguladora independiente para ejercer las funciones de inspec</w:t>
            </w:r>
            <w:r>
              <w:rPr>
                <w:rFonts w:ascii="Arial" w:hAnsi="Arial" w:cs="Arial"/>
                <w:bCs/>
                <w:color w:val="000000"/>
                <w:sz w:val="20"/>
                <w:lang w:eastAsia="es-CO"/>
              </w:rPr>
              <w:t>ción y vigilancia preservando la autonomía.</w:t>
            </w:r>
            <w:r w:rsidRPr="001C6C84">
              <w:rPr>
                <w:rFonts w:ascii="Arial" w:hAnsi="Arial" w:cs="Arial"/>
                <w:bCs/>
                <w:color w:val="000000"/>
                <w:sz w:val="20"/>
                <w:lang w:eastAsia="es-CO"/>
              </w:rPr>
              <w:t xml:space="preserve"> </w:t>
            </w:r>
          </w:p>
          <w:p w:rsidR="000B1B4F" w:rsidRDefault="000B1B4F" w:rsidP="00C30604">
            <w:pPr>
              <w:jc w:val="both"/>
              <w:rPr>
                <w:rFonts w:ascii="Arial" w:hAnsi="Arial" w:cs="Arial"/>
                <w:bCs/>
                <w:color w:val="000000"/>
                <w:sz w:val="20"/>
                <w:lang w:eastAsia="es-CO"/>
              </w:rPr>
            </w:pPr>
          </w:p>
          <w:p w:rsidR="000B1B4F" w:rsidRDefault="000B1B4F" w:rsidP="00A17AD8">
            <w:pPr>
              <w:jc w:val="both"/>
              <w:rPr>
                <w:rFonts w:ascii="Arial" w:hAnsi="Arial" w:cs="Arial"/>
                <w:bCs/>
                <w:color w:val="000000"/>
                <w:sz w:val="20"/>
                <w:lang w:eastAsia="es-CO"/>
              </w:rPr>
            </w:pPr>
            <w:r>
              <w:rPr>
                <w:rFonts w:ascii="Arial" w:hAnsi="Arial" w:cs="Arial"/>
                <w:bCs/>
                <w:color w:val="000000"/>
                <w:sz w:val="20"/>
                <w:lang w:eastAsia="es-CO"/>
              </w:rPr>
              <w:t>Creada</w:t>
            </w:r>
            <w:r w:rsidRPr="00B96019">
              <w:rPr>
                <w:rFonts w:ascii="Arial" w:hAnsi="Arial" w:cs="Arial"/>
                <w:bCs/>
                <w:color w:val="000000"/>
                <w:sz w:val="20"/>
                <w:lang w:eastAsia="es-CO"/>
              </w:rPr>
              <w:t xml:space="preserve"> por la </w:t>
            </w:r>
            <w:r w:rsidR="000D227B" w:rsidRPr="00B96019">
              <w:rPr>
                <w:rFonts w:ascii="Arial" w:hAnsi="Arial" w:cs="Arial"/>
                <w:bCs/>
                <w:color w:val="000000"/>
                <w:sz w:val="20"/>
                <w:lang w:eastAsia="es-CO"/>
              </w:rPr>
              <w:t>Ley Nº 20.529 pu</w:t>
            </w:r>
            <w:r w:rsidR="000D227B">
              <w:rPr>
                <w:rFonts w:ascii="Arial" w:hAnsi="Arial" w:cs="Arial"/>
                <w:bCs/>
                <w:color w:val="000000"/>
                <w:sz w:val="20"/>
                <w:lang w:eastAsia="es-CO"/>
              </w:rPr>
              <w:t xml:space="preserve">blicada el 27 de agosto de 2011. </w:t>
            </w:r>
            <w:r w:rsidR="00271DCB">
              <w:rPr>
                <w:rFonts w:ascii="Arial" w:hAnsi="Arial" w:cs="Arial"/>
                <w:bCs/>
                <w:color w:val="000000"/>
                <w:sz w:val="20"/>
                <w:lang w:eastAsia="es-CO"/>
              </w:rPr>
              <w:t>S</w:t>
            </w:r>
            <w:r>
              <w:rPr>
                <w:rFonts w:ascii="Arial" w:hAnsi="Arial" w:cs="Arial"/>
                <w:bCs/>
                <w:color w:val="000000"/>
                <w:sz w:val="20"/>
                <w:lang w:eastAsia="es-CO"/>
              </w:rPr>
              <w:t>u</w:t>
            </w:r>
            <w:r w:rsidRPr="001C6C84">
              <w:rPr>
                <w:rFonts w:ascii="Arial" w:hAnsi="Arial" w:cs="Arial"/>
                <w:bCs/>
                <w:color w:val="000000"/>
                <w:sz w:val="20"/>
                <w:lang w:eastAsia="es-CO"/>
              </w:rPr>
              <w:t xml:space="preserve"> finalidad </w:t>
            </w:r>
            <w:r>
              <w:rPr>
                <w:rFonts w:ascii="Arial" w:hAnsi="Arial" w:cs="Arial"/>
                <w:bCs/>
                <w:color w:val="000000"/>
                <w:sz w:val="20"/>
                <w:lang w:eastAsia="es-CO"/>
              </w:rPr>
              <w:t>es vigilar</w:t>
            </w:r>
            <w:r w:rsidRPr="001C6C84">
              <w:rPr>
                <w:rFonts w:ascii="Arial" w:hAnsi="Arial" w:cs="Arial"/>
                <w:bCs/>
                <w:color w:val="000000"/>
                <w:sz w:val="20"/>
                <w:lang w:eastAsia="es-CO"/>
              </w:rPr>
              <w:t xml:space="preserve"> el servicio educativo para garantizar que se preste en condiciones de calidad y que no haya prácticas engañosas o irregulares en el servicio.</w:t>
            </w:r>
          </w:p>
          <w:p w:rsidR="002775BC" w:rsidRDefault="002775BC" w:rsidP="00A17AD8">
            <w:pPr>
              <w:jc w:val="both"/>
              <w:rPr>
                <w:rFonts w:ascii="Arial" w:hAnsi="Arial" w:cs="Arial"/>
                <w:bCs/>
                <w:color w:val="000000"/>
                <w:sz w:val="20"/>
                <w:lang w:eastAsia="es-CO"/>
              </w:rPr>
            </w:pPr>
          </w:p>
          <w:p w:rsidR="002775BC" w:rsidRPr="001C6C84" w:rsidRDefault="002775BC" w:rsidP="00A17AD8">
            <w:pPr>
              <w:jc w:val="both"/>
              <w:rPr>
                <w:rStyle w:val="CharacterStyle2"/>
                <w:rFonts w:ascii="Arial" w:hAnsi="Arial" w:cs="Arial"/>
                <w:b/>
              </w:rPr>
            </w:pPr>
          </w:p>
        </w:tc>
      </w:tr>
      <w:tr w:rsidR="00C15D8E" w:rsidRPr="001C6C84" w:rsidTr="005E287D">
        <w:tc>
          <w:tcPr>
            <w:tcW w:w="2802" w:type="dxa"/>
            <w:vMerge/>
            <w:vAlign w:val="center"/>
          </w:tcPr>
          <w:p w:rsidR="00C15D8E" w:rsidRPr="001C6C84" w:rsidRDefault="00C15D8E" w:rsidP="001C6C84">
            <w:pPr>
              <w:pStyle w:val="Sinespaciado"/>
              <w:ind w:right="-5"/>
              <w:jc w:val="center"/>
              <w:rPr>
                <w:rStyle w:val="CharacterStyle2"/>
                <w:rFonts w:ascii="Arial" w:hAnsi="Arial" w:cs="Arial"/>
                <w:b/>
              </w:rPr>
            </w:pPr>
          </w:p>
        </w:tc>
        <w:tc>
          <w:tcPr>
            <w:tcW w:w="5811" w:type="dxa"/>
            <w:vAlign w:val="center"/>
          </w:tcPr>
          <w:p w:rsidR="002775BC" w:rsidRDefault="002775BC" w:rsidP="001C6C84">
            <w:pPr>
              <w:pStyle w:val="Sinespaciado"/>
              <w:ind w:right="-5"/>
              <w:jc w:val="center"/>
              <w:rPr>
                <w:rFonts w:ascii="Arial" w:hAnsi="Arial" w:cs="Arial"/>
                <w:bCs/>
                <w:color w:val="000000"/>
                <w:sz w:val="20"/>
                <w:lang w:eastAsia="es-CO"/>
              </w:rPr>
            </w:pPr>
          </w:p>
          <w:p w:rsidR="00C15D8E" w:rsidRDefault="00C15D8E" w:rsidP="002775BC">
            <w:pPr>
              <w:pStyle w:val="Sinespaciado"/>
              <w:ind w:right="-5"/>
              <w:jc w:val="both"/>
              <w:rPr>
                <w:rFonts w:ascii="Arial" w:hAnsi="Arial" w:cs="Arial"/>
                <w:bCs/>
                <w:color w:val="000000"/>
                <w:sz w:val="20"/>
                <w:lang w:eastAsia="es-CO"/>
              </w:rPr>
            </w:pPr>
            <w:r>
              <w:rPr>
                <w:rFonts w:ascii="Arial" w:hAnsi="Arial" w:cs="Arial"/>
                <w:bCs/>
                <w:color w:val="000000"/>
                <w:sz w:val="20"/>
                <w:lang w:eastAsia="es-CO"/>
              </w:rPr>
              <w:t>Otras instancias de aseguramiento de calidad y control:</w:t>
            </w:r>
          </w:p>
          <w:p w:rsidR="00C60353" w:rsidRDefault="00C60353" w:rsidP="002775BC">
            <w:pPr>
              <w:pStyle w:val="Sinespaciado"/>
              <w:ind w:right="-5"/>
              <w:jc w:val="both"/>
              <w:rPr>
                <w:rFonts w:ascii="Arial" w:hAnsi="Arial" w:cs="Arial"/>
                <w:bCs/>
                <w:color w:val="000000"/>
                <w:sz w:val="20"/>
                <w:lang w:eastAsia="es-CO"/>
              </w:rPr>
            </w:pPr>
          </w:p>
          <w:p w:rsidR="00C15D8E" w:rsidRDefault="00C15D8E" w:rsidP="002775BC">
            <w:pPr>
              <w:pStyle w:val="Sinespaciado"/>
              <w:ind w:right="-5"/>
              <w:jc w:val="both"/>
              <w:rPr>
                <w:rFonts w:ascii="Arial" w:hAnsi="Arial" w:cs="Arial"/>
                <w:bCs/>
                <w:color w:val="000000"/>
                <w:sz w:val="20"/>
                <w:lang w:eastAsia="es-CO"/>
              </w:rPr>
            </w:pPr>
            <w:r w:rsidRPr="00B67DCC">
              <w:rPr>
                <w:rFonts w:ascii="Arial" w:hAnsi="Arial" w:cs="Arial"/>
                <w:b/>
                <w:bCs/>
                <w:i/>
                <w:color w:val="000000"/>
                <w:sz w:val="20"/>
                <w:lang w:eastAsia="es-CO"/>
              </w:rPr>
              <w:t>Agencia</w:t>
            </w:r>
            <w:r w:rsidR="005A324B" w:rsidRPr="00B67DCC">
              <w:rPr>
                <w:rFonts w:ascii="Arial" w:hAnsi="Arial" w:cs="Arial"/>
                <w:b/>
                <w:bCs/>
                <w:i/>
                <w:color w:val="000000"/>
                <w:sz w:val="20"/>
                <w:lang w:eastAsia="es-CO"/>
              </w:rPr>
              <w:t xml:space="preserve"> de Calidad de la Educación </w:t>
            </w:r>
            <w:proofErr w:type="gramStart"/>
            <w:r w:rsidR="005A324B" w:rsidRPr="00B67DCC">
              <w:rPr>
                <w:rFonts w:ascii="Arial" w:hAnsi="Arial" w:cs="Arial"/>
                <w:b/>
                <w:bCs/>
                <w:i/>
                <w:color w:val="000000"/>
                <w:sz w:val="20"/>
                <w:lang w:eastAsia="es-CO"/>
              </w:rPr>
              <w:t>ACE</w:t>
            </w:r>
            <w:r>
              <w:rPr>
                <w:rFonts w:ascii="Arial" w:hAnsi="Arial" w:cs="Arial"/>
                <w:bCs/>
                <w:color w:val="000000"/>
                <w:sz w:val="20"/>
                <w:lang w:eastAsia="es-CO"/>
              </w:rPr>
              <w:t xml:space="preserve"> </w:t>
            </w:r>
            <w:r w:rsidR="005A324B">
              <w:rPr>
                <w:rFonts w:ascii="Arial" w:hAnsi="Arial" w:cs="Arial"/>
                <w:bCs/>
                <w:color w:val="000000"/>
                <w:sz w:val="20"/>
                <w:lang w:eastAsia="es-CO"/>
              </w:rPr>
              <w:t>,</w:t>
            </w:r>
            <w:proofErr w:type="gramEnd"/>
            <w:r w:rsidR="005A324B">
              <w:rPr>
                <w:rFonts w:ascii="Arial" w:hAnsi="Arial" w:cs="Arial"/>
                <w:bCs/>
                <w:color w:val="000000"/>
                <w:sz w:val="20"/>
                <w:lang w:eastAsia="es-CO"/>
              </w:rPr>
              <w:t xml:space="preserve"> diseñada para </w:t>
            </w:r>
            <w:r w:rsidRPr="001C6C84">
              <w:rPr>
                <w:rFonts w:ascii="Arial" w:hAnsi="Arial" w:cs="Arial"/>
                <w:bCs/>
                <w:color w:val="000000"/>
                <w:sz w:val="20"/>
                <w:lang w:eastAsia="es-CO"/>
              </w:rPr>
              <w:t>acompañar el mejoramiento de la calidad de las instituciones educativas de preescolar (</w:t>
            </w:r>
            <w:proofErr w:type="spellStart"/>
            <w:r w:rsidRPr="001C6C84">
              <w:rPr>
                <w:rFonts w:ascii="Arial" w:hAnsi="Arial" w:cs="Arial"/>
                <w:bCs/>
                <w:color w:val="000000"/>
                <w:sz w:val="20"/>
                <w:lang w:eastAsia="es-CO"/>
              </w:rPr>
              <w:t>parvularia</w:t>
            </w:r>
            <w:proofErr w:type="spellEnd"/>
            <w:r w:rsidRPr="001C6C84">
              <w:rPr>
                <w:rFonts w:ascii="Arial" w:hAnsi="Arial" w:cs="Arial"/>
                <w:bCs/>
                <w:color w:val="000000"/>
                <w:sz w:val="20"/>
                <w:lang w:eastAsia="es-CO"/>
              </w:rPr>
              <w:t>), básica y media</w:t>
            </w:r>
            <w:r w:rsidR="00E71ED5">
              <w:rPr>
                <w:rFonts w:ascii="Arial" w:hAnsi="Arial" w:cs="Arial"/>
                <w:bCs/>
                <w:color w:val="000000"/>
                <w:sz w:val="20"/>
                <w:lang w:eastAsia="es-CO"/>
              </w:rPr>
              <w:t>.</w:t>
            </w:r>
          </w:p>
          <w:p w:rsidR="00B67DCC" w:rsidRDefault="00B67DCC" w:rsidP="002775BC">
            <w:pPr>
              <w:pStyle w:val="Sinespaciado"/>
              <w:ind w:right="-5"/>
              <w:jc w:val="both"/>
              <w:rPr>
                <w:rFonts w:ascii="Arial" w:hAnsi="Arial" w:cs="Arial"/>
                <w:bCs/>
                <w:color w:val="000000"/>
                <w:sz w:val="20"/>
                <w:lang w:eastAsia="es-CO"/>
              </w:rPr>
            </w:pPr>
          </w:p>
          <w:p w:rsidR="00E71ED5" w:rsidRDefault="00B67DCC" w:rsidP="002775BC">
            <w:pPr>
              <w:pStyle w:val="Sinespaciado"/>
              <w:ind w:right="-5"/>
              <w:jc w:val="both"/>
              <w:rPr>
                <w:rFonts w:ascii="Arial" w:hAnsi="Arial" w:cs="Arial"/>
                <w:bCs/>
                <w:color w:val="000000"/>
                <w:sz w:val="20"/>
                <w:lang w:eastAsia="es-CO"/>
              </w:rPr>
            </w:pPr>
            <w:r>
              <w:rPr>
                <w:rFonts w:ascii="Arial" w:hAnsi="Arial" w:cs="Arial"/>
                <w:b/>
                <w:bCs/>
                <w:i/>
                <w:color w:val="000000"/>
                <w:sz w:val="20"/>
                <w:lang w:eastAsia="es-CO"/>
              </w:rPr>
              <w:t xml:space="preserve">Consejo Nacional </w:t>
            </w:r>
            <w:r w:rsidRPr="00B67DCC">
              <w:rPr>
                <w:rFonts w:ascii="Arial" w:hAnsi="Arial" w:cs="Arial"/>
                <w:b/>
                <w:bCs/>
                <w:i/>
                <w:color w:val="000000"/>
                <w:sz w:val="20"/>
                <w:lang w:eastAsia="es-CO"/>
              </w:rPr>
              <w:t>de  Educación</w:t>
            </w:r>
            <w:r>
              <w:rPr>
                <w:rFonts w:ascii="Arial" w:hAnsi="Arial" w:cs="Arial"/>
                <w:bCs/>
                <w:color w:val="000000"/>
                <w:sz w:val="20"/>
                <w:lang w:eastAsia="es-CO"/>
              </w:rPr>
              <w:t>, a cargo de trazar las políticas de Estado de largo plazo a cargo del Ministerio de Educación.</w:t>
            </w:r>
          </w:p>
          <w:p w:rsidR="002775BC" w:rsidRPr="001C6C84" w:rsidRDefault="002775BC" w:rsidP="00B67DCC">
            <w:pPr>
              <w:pStyle w:val="Sinespaciado"/>
              <w:ind w:right="-5"/>
              <w:jc w:val="center"/>
              <w:rPr>
                <w:rStyle w:val="CharacterStyle2"/>
                <w:rFonts w:ascii="Arial" w:hAnsi="Arial" w:cs="Arial"/>
                <w:b/>
              </w:rPr>
            </w:pPr>
          </w:p>
        </w:tc>
      </w:tr>
      <w:tr w:rsidR="005C724B" w:rsidRPr="001C6C84" w:rsidTr="005E287D">
        <w:tc>
          <w:tcPr>
            <w:tcW w:w="2802" w:type="dxa"/>
            <w:vAlign w:val="center"/>
          </w:tcPr>
          <w:p w:rsidR="005C724B" w:rsidRPr="001C6C84" w:rsidRDefault="005C724B" w:rsidP="001C6C84">
            <w:pPr>
              <w:pStyle w:val="Sinespaciado"/>
              <w:ind w:right="-5"/>
              <w:jc w:val="center"/>
              <w:rPr>
                <w:rStyle w:val="CharacterStyle2"/>
                <w:rFonts w:ascii="Arial" w:hAnsi="Arial" w:cs="Arial"/>
                <w:b/>
              </w:rPr>
            </w:pPr>
          </w:p>
        </w:tc>
        <w:tc>
          <w:tcPr>
            <w:tcW w:w="5811" w:type="dxa"/>
            <w:vAlign w:val="center"/>
          </w:tcPr>
          <w:p w:rsidR="005C724B" w:rsidRPr="001C6C84" w:rsidRDefault="005C724B" w:rsidP="001C6C84">
            <w:pPr>
              <w:pStyle w:val="Sinespaciado"/>
              <w:ind w:right="-5"/>
              <w:jc w:val="center"/>
              <w:rPr>
                <w:rStyle w:val="CharacterStyle2"/>
                <w:rFonts w:ascii="Arial" w:hAnsi="Arial" w:cs="Arial"/>
                <w:b/>
              </w:rPr>
            </w:pPr>
          </w:p>
        </w:tc>
      </w:tr>
      <w:tr w:rsidR="000B1B4F" w:rsidRPr="001C6C84" w:rsidTr="005E287D">
        <w:tc>
          <w:tcPr>
            <w:tcW w:w="2802" w:type="dxa"/>
            <w:vMerge w:val="restart"/>
            <w:vAlign w:val="center"/>
          </w:tcPr>
          <w:p w:rsidR="000B1B4F" w:rsidRDefault="000B1B4F" w:rsidP="001C6C84">
            <w:pPr>
              <w:pStyle w:val="Sinespaciado"/>
              <w:ind w:right="-5"/>
              <w:jc w:val="center"/>
              <w:rPr>
                <w:rStyle w:val="CharacterStyle2"/>
                <w:rFonts w:ascii="Arial" w:hAnsi="Arial" w:cs="Arial"/>
                <w:b/>
              </w:rPr>
            </w:pPr>
            <w:r>
              <w:rPr>
                <w:rStyle w:val="CharacterStyle2"/>
                <w:rFonts w:ascii="Arial" w:hAnsi="Arial" w:cs="Arial"/>
                <w:b/>
              </w:rPr>
              <w:t>República de Perú</w:t>
            </w:r>
          </w:p>
          <w:p w:rsidR="00DE6824" w:rsidRPr="001C6C84" w:rsidRDefault="00DE6824" w:rsidP="00DE6824">
            <w:pPr>
              <w:pStyle w:val="Sinespaciado"/>
              <w:ind w:right="-5"/>
              <w:jc w:val="center"/>
              <w:rPr>
                <w:rStyle w:val="CharacterStyle2"/>
                <w:rFonts w:ascii="Arial" w:hAnsi="Arial" w:cs="Arial"/>
                <w:b/>
              </w:rPr>
            </w:pPr>
            <w:r>
              <w:rPr>
                <w:rStyle w:val="CharacterStyle2"/>
                <w:rFonts w:ascii="Arial" w:hAnsi="Arial" w:cs="Arial"/>
                <w:b/>
              </w:rPr>
              <w:t>(</w:t>
            </w:r>
            <w:r w:rsidRPr="000D227B">
              <w:rPr>
                <w:rStyle w:val="CharacterStyle2"/>
                <w:rFonts w:ascii="Arial" w:hAnsi="Arial" w:cs="Arial"/>
                <w:i/>
              </w:rPr>
              <w:t xml:space="preserve">Superintendencia para la educación  </w:t>
            </w:r>
            <w:r>
              <w:rPr>
                <w:rStyle w:val="CharacterStyle2"/>
                <w:rFonts w:ascii="Arial" w:hAnsi="Arial" w:cs="Arial"/>
                <w:i/>
              </w:rPr>
              <w:t>universitaria</w:t>
            </w:r>
            <w:r>
              <w:rPr>
                <w:rStyle w:val="CharacterStyle2"/>
                <w:rFonts w:ascii="Arial" w:hAnsi="Arial" w:cs="Arial"/>
                <w:b/>
              </w:rPr>
              <w:t>)</w:t>
            </w:r>
          </w:p>
        </w:tc>
        <w:tc>
          <w:tcPr>
            <w:tcW w:w="5811" w:type="dxa"/>
            <w:vAlign w:val="center"/>
          </w:tcPr>
          <w:p w:rsidR="002775BC" w:rsidRDefault="002775BC" w:rsidP="000B1B4F">
            <w:pPr>
              <w:jc w:val="both"/>
              <w:rPr>
                <w:rFonts w:ascii="Arial" w:hAnsi="Arial" w:cs="Arial"/>
                <w:bCs/>
                <w:color w:val="000000"/>
                <w:sz w:val="20"/>
                <w:lang w:eastAsia="es-CO"/>
              </w:rPr>
            </w:pPr>
          </w:p>
          <w:p w:rsidR="000B1B4F" w:rsidRDefault="000B1B4F" w:rsidP="000B1B4F">
            <w:pPr>
              <w:jc w:val="both"/>
              <w:rPr>
                <w:rFonts w:ascii="Arial" w:hAnsi="Arial" w:cs="Arial"/>
                <w:bCs/>
                <w:color w:val="000000"/>
                <w:sz w:val="20"/>
                <w:lang w:eastAsia="es-CO"/>
              </w:rPr>
            </w:pPr>
            <w:r w:rsidRPr="000B1B4F">
              <w:rPr>
                <w:rFonts w:ascii="Arial" w:hAnsi="Arial" w:cs="Arial"/>
                <w:bCs/>
                <w:color w:val="000000"/>
                <w:sz w:val="20"/>
                <w:lang w:eastAsia="es-CO"/>
              </w:rPr>
              <w:t>Superintendencia Nacional de Educación Superior Universitaria (SUNEDU)</w:t>
            </w:r>
          </w:p>
          <w:p w:rsidR="000B1B4F" w:rsidRPr="001C6C84" w:rsidRDefault="000B1B4F" w:rsidP="000B1B4F">
            <w:pPr>
              <w:jc w:val="both"/>
              <w:rPr>
                <w:rStyle w:val="CharacterStyle2"/>
                <w:rFonts w:ascii="Arial" w:hAnsi="Arial" w:cs="Arial"/>
                <w:b/>
              </w:rPr>
            </w:pPr>
          </w:p>
        </w:tc>
      </w:tr>
      <w:tr w:rsidR="000B1B4F" w:rsidRPr="001C6C84" w:rsidTr="005E287D">
        <w:tc>
          <w:tcPr>
            <w:tcW w:w="2802" w:type="dxa"/>
            <w:vMerge/>
            <w:vAlign w:val="center"/>
          </w:tcPr>
          <w:p w:rsidR="000B1B4F" w:rsidRDefault="000B1B4F" w:rsidP="001C6C84">
            <w:pPr>
              <w:pStyle w:val="Sinespaciado"/>
              <w:ind w:right="-5"/>
              <w:jc w:val="center"/>
              <w:rPr>
                <w:rStyle w:val="CharacterStyle2"/>
                <w:rFonts w:ascii="Arial" w:hAnsi="Arial" w:cs="Arial"/>
                <w:b/>
              </w:rPr>
            </w:pPr>
          </w:p>
        </w:tc>
        <w:tc>
          <w:tcPr>
            <w:tcW w:w="5811" w:type="dxa"/>
            <w:vAlign w:val="center"/>
          </w:tcPr>
          <w:p w:rsidR="002775BC" w:rsidRDefault="002775BC" w:rsidP="00AF3A8C">
            <w:pPr>
              <w:jc w:val="both"/>
              <w:rPr>
                <w:rFonts w:ascii="Arial" w:hAnsi="Arial" w:cs="Arial"/>
                <w:bCs/>
                <w:color w:val="000000"/>
                <w:sz w:val="20"/>
                <w:lang w:eastAsia="es-CO"/>
              </w:rPr>
            </w:pPr>
          </w:p>
          <w:p w:rsidR="00DE6824" w:rsidRDefault="0060512F" w:rsidP="00AF3A8C">
            <w:pPr>
              <w:jc w:val="both"/>
              <w:rPr>
                <w:rFonts w:ascii="Arial" w:hAnsi="Arial" w:cs="Arial"/>
                <w:bCs/>
                <w:color w:val="000000"/>
                <w:sz w:val="20"/>
                <w:lang w:eastAsia="es-CO"/>
              </w:rPr>
            </w:pPr>
            <w:r>
              <w:rPr>
                <w:rFonts w:ascii="Arial" w:hAnsi="Arial" w:cs="Arial"/>
                <w:bCs/>
                <w:color w:val="000000"/>
                <w:sz w:val="20"/>
                <w:lang w:eastAsia="es-CO"/>
              </w:rPr>
              <w:t>Creada a</w:t>
            </w:r>
            <w:r w:rsidR="000B1B4F" w:rsidRPr="000B1B4F">
              <w:rPr>
                <w:rFonts w:ascii="Arial" w:hAnsi="Arial" w:cs="Arial"/>
                <w:bCs/>
                <w:color w:val="000000"/>
                <w:sz w:val="20"/>
                <w:lang w:eastAsia="es-CO"/>
              </w:rPr>
              <w:t xml:space="preserve"> través de la Ley 30220 de 2014 como organismo público técnico especializado adscrito al Ministerio de Educación, con autonomía técnica, funcional, económica, presupuestal y administrativa (artículo 12, </w:t>
            </w:r>
            <w:r w:rsidR="00AF3A8C">
              <w:rPr>
                <w:rFonts w:ascii="Arial" w:hAnsi="Arial" w:cs="Arial"/>
                <w:bCs/>
                <w:color w:val="000000"/>
                <w:sz w:val="20"/>
                <w:lang w:eastAsia="es-CO"/>
              </w:rPr>
              <w:t>precitada ley</w:t>
            </w:r>
            <w:r w:rsidR="001D5E6C">
              <w:rPr>
                <w:rFonts w:ascii="Arial" w:hAnsi="Arial" w:cs="Arial"/>
                <w:bCs/>
                <w:color w:val="000000"/>
                <w:sz w:val="20"/>
                <w:lang w:eastAsia="es-CO"/>
              </w:rPr>
              <w:t xml:space="preserve">). </w:t>
            </w:r>
          </w:p>
          <w:p w:rsidR="00DE6824" w:rsidRDefault="00DE6824" w:rsidP="00AF3A8C">
            <w:pPr>
              <w:jc w:val="both"/>
              <w:rPr>
                <w:rFonts w:ascii="Arial" w:hAnsi="Arial" w:cs="Arial"/>
                <w:bCs/>
                <w:color w:val="000000"/>
                <w:sz w:val="20"/>
                <w:lang w:eastAsia="es-CO"/>
              </w:rPr>
            </w:pPr>
          </w:p>
          <w:p w:rsidR="000B1B4F" w:rsidRDefault="000B1B4F" w:rsidP="00AF3A8C">
            <w:pPr>
              <w:jc w:val="both"/>
              <w:rPr>
                <w:rFonts w:ascii="Arial" w:hAnsi="Arial" w:cs="Arial"/>
                <w:bCs/>
                <w:color w:val="000000"/>
                <w:sz w:val="20"/>
                <w:lang w:eastAsia="es-CO"/>
              </w:rPr>
            </w:pPr>
            <w:r w:rsidRPr="000B1B4F">
              <w:rPr>
                <w:rFonts w:ascii="Arial" w:hAnsi="Arial" w:cs="Arial"/>
                <w:bCs/>
                <w:color w:val="000000"/>
                <w:sz w:val="20"/>
                <w:lang w:eastAsia="es-CO"/>
              </w:rPr>
              <w:t>Entre sus funciones está supervisar la calidad de la educación universitaria, así como fiscalizar la correcta inversión de los recursos públicos y beneficios entregados a las universidades</w:t>
            </w:r>
            <w:r w:rsidR="000D227B">
              <w:rPr>
                <w:rFonts w:ascii="Arial" w:hAnsi="Arial" w:cs="Arial"/>
                <w:bCs/>
                <w:color w:val="000000"/>
                <w:sz w:val="20"/>
                <w:lang w:eastAsia="es-CO"/>
              </w:rPr>
              <w:t>.</w:t>
            </w:r>
          </w:p>
          <w:p w:rsidR="00DE6824" w:rsidRPr="000B1B4F" w:rsidRDefault="00DE6824" w:rsidP="00AF3A8C">
            <w:pPr>
              <w:jc w:val="both"/>
              <w:rPr>
                <w:rFonts w:ascii="Arial" w:hAnsi="Arial" w:cs="Arial"/>
                <w:bCs/>
                <w:color w:val="000000"/>
                <w:sz w:val="20"/>
                <w:lang w:eastAsia="es-CO"/>
              </w:rPr>
            </w:pPr>
          </w:p>
        </w:tc>
      </w:tr>
    </w:tbl>
    <w:p w:rsidR="000D7CB5" w:rsidRDefault="000D7CB5" w:rsidP="00673C73">
      <w:pPr>
        <w:pStyle w:val="Sinespaciado"/>
        <w:ind w:right="-5"/>
        <w:jc w:val="center"/>
        <w:rPr>
          <w:rStyle w:val="CharacterStyle2"/>
          <w:rFonts w:ascii="Arial" w:hAnsi="Arial" w:cs="Arial"/>
          <w:b/>
          <w:sz w:val="22"/>
          <w:szCs w:val="22"/>
        </w:rPr>
      </w:pPr>
    </w:p>
    <w:p w:rsidR="006938E0" w:rsidRPr="00DE70C5" w:rsidRDefault="000D7CB5" w:rsidP="00FD514E">
      <w:pPr>
        <w:pStyle w:val="Sinespaciado"/>
        <w:ind w:right="-5"/>
        <w:jc w:val="both"/>
        <w:rPr>
          <w:rStyle w:val="CharacterStyle2"/>
          <w:rFonts w:ascii="Arial" w:hAnsi="Arial" w:cs="Arial"/>
          <w:b/>
          <w:i/>
        </w:rPr>
      </w:pPr>
      <w:r w:rsidRPr="00DE70C5">
        <w:rPr>
          <w:rStyle w:val="CharacterStyle2"/>
          <w:rFonts w:ascii="Arial" w:hAnsi="Arial" w:cs="Arial"/>
          <w:b/>
          <w:i/>
        </w:rPr>
        <w:t xml:space="preserve">Tabla </w:t>
      </w:r>
      <w:r w:rsidR="00AB6D63" w:rsidRPr="00DE70C5">
        <w:rPr>
          <w:rStyle w:val="CharacterStyle2"/>
          <w:rFonts w:ascii="Arial" w:hAnsi="Arial" w:cs="Arial"/>
          <w:b/>
          <w:i/>
        </w:rPr>
        <w:t>8</w:t>
      </w:r>
      <w:r w:rsidRPr="00DE70C5">
        <w:rPr>
          <w:rStyle w:val="CharacterStyle2"/>
          <w:rFonts w:ascii="Arial" w:hAnsi="Arial" w:cs="Arial"/>
          <w:b/>
          <w:i/>
        </w:rPr>
        <w:t xml:space="preserve">. </w:t>
      </w:r>
      <w:r w:rsidR="004A0051" w:rsidRPr="00DE70C5">
        <w:rPr>
          <w:rStyle w:val="CharacterStyle2"/>
          <w:rFonts w:ascii="Arial" w:hAnsi="Arial" w:cs="Arial"/>
          <w:i/>
        </w:rPr>
        <w:t>Países cercanos al caso colombiano. T</w:t>
      </w:r>
      <w:r w:rsidR="00A12BD3" w:rsidRPr="00DE70C5">
        <w:rPr>
          <w:rStyle w:val="CharacterStyle2"/>
          <w:rFonts w:ascii="Arial" w:hAnsi="Arial" w:cs="Arial"/>
          <w:i/>
        </w:rPr>
        <w:t>éngase presente que el concepto de Superintendenc</w:t>
      </w:r>
      <w:r w:rsidR="009327F5" w:rsidRPr="00DE70C5">
        <w:rPr>
          <w:rStyle w:val="CharacterStyle2"/>
          <w:rFonts w:ascii="Arial" w:hAnsi="Arial" w:cs="Arial"/>
          <w:i/>
        </w:rPr>
        <w:t xml:space="preserve">ia </w:t>
      </w:r>
      <w:r w:rsidR="00DE6824" w:rsidRPr="00DE70C5">
        <w:rPr>
          <w:rStyle w:val="CharacterStyle2"/>
          <w:rFonts w:ascii="Arial" w:hAnsi="Arial" w:cs="Arial"/>
          <w:i/>
        </w:rPr>
        <w:t xml:space="preserve">en el sentido que tiene dentro del ordenamiento colombiano </w:t>
      </w:r>
      <w:r w:rsidR="009327F5" w:rsidRPr="00DE70C5">
        <w:rPr>
          <w:rStyle w:val="CharacterStyle2"/>
          <w:rFonts w:ascii="Arial" w:hAnsi="Arial" w:cs="Arial"/>
          <w:i/>
        </w:rPr>
        <w:t xml:space="preserve">es aplicable </w:t>
      </w:r>
      <w:r w:rsidR="00DE6824" w:rsidRPr="00DE70C5">
        <w:rPr>
          <w:rStyle w:val="CharacterStyle2"/>
          <w:rFonts w:ascii="Arial" w:hAnsi="Arial" w:cs="Arial"/>
          <w:i/>
        </w:rPr>
        <w:t>de manera estricta solamente</w:t>
      </w:r>
      <w:r w:rsidR="009327F5" w:rsidRPr="00DE70C5">
        <w:rPr>
          <w:rStyle w:val="CharacterStyle2"/>
          <w:rFonts w:ascii="Arial" w:hAnsi="Arial" w:cs="Arial"/>
          <w:i/>
        </w:rPr>
        <w:t xml:space="preserve"> en entornos institucionales similares </w:t>
      </w:r>
      <w:r w:rsidR="00DE6824" w:rsidRPr="00DE70C5">
        <w:rPr>
          <w:rStyle w:val="CharacterStyle2"/>
          <w:rFonts w:ascii="Arial" w:hAnsi="Arial" w:cs="Arial"/>
          <w:i/>
        </w:rPr>
        <w:t>a nuestro ordenamiento.</w:t>
      </w:r>
    </w:p>
    <w:p w:rsidR="006938E0" w:rsidRDefault="006938E0" w:rsidP="00673C73">
      <w:pPr>
        <w:pStyle w:val="Sinespaciado"/>
        <w:ind w:right="-5"/>
        <w:jc w:val="center"/>
        <w:rPr>
          <w:rStyle w:val="CharacterStyle2"/>
          <w:rFonts w:ascii="Arial" w:hAnsi="Arial" w:cs="Arial"/>
          <w:b/>
          <w:sz w:val="22"/>
          <w:szCs w:val="22"/>
        </w:rPr>
      </w:pPr>
    </w:p>
    <w:p w:rsidR="0002027E" w:rsidRPr="00166AF6" w:rsidRDefault="00673C73" w:rsidP="008A7663">
      <w:pPr>
        <w:pStyle w:val="Sinespaciado"/>
        <w:ind w:right="-5"/>
        <w:jc w:val="center"/>
        <w:outlineLvl w:val="0"/>
        <w:rPr>
          <w:rFonts w:ascii="Arial" w:hAnsi="Arial" w:cs="Arial"/>
          <w:bCs/>
          <w:color w:val="000000"/>
          <w:sz w:val="22"/>
          <w:szCs w:val="22"/>
          <w:lang w:eastAsia="es-CO"/>
        </w:rPr>
      </w:pPr>
      <w:bookmarkStart w:id="19" w:name="_Toc15542239"/>
      <w:bookmarkStart w:id="20" w:name="_GoBack"/>
      <w:bookmarkEnd w:id="20"/>
      <w:r>
        <w:rPr>
          <w:rStyle w:val="CharacterStyle2"/>
          <w:rFonts w:ascii="Arial" w:hAnsi="Arial" w:cs="Arial"/>
          <w:b/>
          <w:sz w:val="22"/>
          <w:szCs w:val="22"/>
        </w:rPr>
        <w:lastRenderedPageBreak/>
        <w:t>CONCLUSIONES</w:t>
      </w:r>
      <w:bookmarkEnd w:id="19"/>
    </w:p>
    <w:p w:rsidR="002712B1" w:rsidRDefault="002712B1" w:rsidP="00166AF6">
      <w:pPr>
        <w:jc w:val="both"/>
        <w:rPr>
          <w:rFonts w:ascii="Arial" w:hAnsi="Arial" w:cs="Arial"/>
          <w:bCs/>
          <w:color w:val="000000"/>
          <w:sz w:val="22"/>
          <w:szCs w:val="22"/>
          <w:lang w:eastAsia="es-CO"/>
        </w:rPr>
      </w:pPr>
    </w:p>
    <w:p w:rsidR="002712B1" w:rsidRDefault="00673C73" w:rsidP="00166AF6">
      <w:pPr>
        <w:jc w:val="both"/>
        <w:rPr>
          <w:rFonts w:ascii="Arial" w:hAnsi="Arial" w:cs="Arial"/>
          <w:color w:val="000000"/>
          <w:sz w:val="22"/>
          <w:szCs w:val="22"/>
          <w:lang w:eastAsia="es-CO"/>
        </w:rPr>
      </w:pPr>
      <w:r>
        <w:rPr>
          <w:rFonts w:ascii="Arial" w:hAnsi="Arial" w:cs="Arial"/>
          <w:color w:val="000000"/>
          <w:sz w:val="22"/>
          <w:szCs w:val="22"/>
          <w:lang w:eastAsia="es-CO"/>
        </w:rPr>
        <w:t xml:space="preserve">La necesidad de crear la Superintendencia de Educación </w:t>
      </w:r>
      <w:r w:rsidR="0037553E">
        <w:rPr>
          <w:rFonts w:ascii="Arial" w:hAnsi="Arial" w:cs="Arial"/>
          <w:color w:val="000000"/>
          <w:sz w:val="22"/>
          <w:szCs w:val="22"/>
          <w:lang w:eastAsia="es-CO"/>
        </w:rPr>
        <w:t xml:space="preserve">se </w:t>
      </w:r>
      <w:r w:rsidR="00753868">
        <w:rPr>
          <w:rFonts w:ascii="Arial" w:hAnsi="Arial" w:cs="Arial"/>
          <w:color w:val="000000"/>
          <w:sz w:val="22"/>
          <w:szCs w:val="22"/>
          <w:lang w:eastAsia="es-CO"/>
        </w:rPr>
        <w:t>sustenta</w:t>
      </w:r>
      <w:r w:rsidR="0037553E">
        <w:rPr>
          <w:rFonts w:ascii="Arial" w:hAnsi="Arial" w:cs="Arial"/>
          <w:color w:val="000000"/>
          <w:sz w:val="22"/>
          <w:szCs w:val="22"/>
          <w:lang w:eastAsia="es-CO"/>
        </w:rPr>
        <w:t xml:space="preserve"> en los siguientes elementos:</w:t>
      </w:r>
    </w:p>
    <w:p w:rsidR="0037553E" w:rsidRDefault="0037553E" w:rsidP="00166AF6">
      <w:pPr>
        <w:jc w:val="both"/>
        <w:rPr>
          <w:rFonts w:ascii="Arial" w:hAnsi="Arial" w:cs="Arial"/>
          <w:color w:val="000000"/>
          <w:sz w:val="22"/>
          <w:szCs w:val="22"/>
          <w:lang w:eastAsia="es-CO"/>
        </w:rPr>
      </w:pPr>
    </w:p>
    <w:p w:rsidR="00FE4E4B" w:rsidRDefault="00087D6D" w:rsidP="00FE4E4B">
      <w:pPr>
        <w:pStyle w:val="Prrafodelista"/>
        <w:numPr>
          <w:ilvl w:val="0"/>
          <w:numId w:val="10"/>
        </w:numPr>
        <w:jc w:val="both"/>
        <w:rPr>
          <w:rFonts w:ascii="Arial" w:hAnsi="Arial" w:cs="Arial"/>
          <w:color w:val="000000"/>
          <w:sz w:val="22"/>
          <w:szCs w:val="22"/>
          <w:lang w:eastAsia="es-CO"/>
        </w:rPr>
      </w:pPr>
      <w:r>
        <w:rPr>
          <w:rFonts w:ascii="Arial" w:hAnsi="Arial" w:cs="Arial"/>
          <w:color w:val="000000"/>
          <w:sz w:val="22"/>
          <w:szCs w:val="22"/>
          <w:lang w:eastAsia="es-CO"/>
        </w:rPr>
        <w:t>El Estado</w:t>
      </w:r>
      <w:r w:rsidR="00F1343E">
        <w:rPr>
          <w:rFonts w:ascii="Arial" w:hAnsi="Arial" w:cs="Arial"/>
          <w:color w:val="000000"/>
          <w:sz w:val="22"/>
          <w:szCs w:val="22"/>
          <w:lang w:eastAsia="es-CO"/>
        </w:rPr>
        <w:t xml:space="preserve"> requiere de una institución </w:t>
      </w:r>
      <w:r w:rsidR="009F5586">
        <w:rPr>
          <w:rFonts w:ascii="Arial" w:hAnsi="Arial" w:cs="Arial"/>
          <w:color w:val="000000"/>
          <w:sz w:val="22"/>
          <w:szCs w:val="22"/>
          <w:lang w:eastAsia="es-CO"/>
        </w:rPr>
        <w:t>técnica especializada</w:t>
      </w:r>
      <w:r w:rsidR="00F1343E">
        <w:rPr>
          <w:rFonts w:ascii="Arial" w:hAnsi="Arial" w:cs="Arial"/>
          <w:color w:val="000000"/>
          <w:sz w:val="22"/>
          <w:szCs w:val="22"/>
          <w:lang w:eastAsia="es-CO"/>
        </w:rPr>
        <w:t xml:space="preserve"> en ejercer “suprema inspección y vigilancia</w:t>
      </w:r>
      <w:r w:rsidR="009F5586">
        <w:rPr>
          <w:rFonts w:ascii="Arial" w:hAnsi="Arial" w:cs="Arial"/>
          <w:color w:val="000000"/>
          <w:sz w:val="22"/>
          <w:szCs w:val="22"/>
          <w:lang w:eastAsia="es-CO"/>
        </w:rPr>
        <w:t xml:space="preserve"> de la educación</w:t>
      </w:r>
      <w:r w:rsidR="00F1343E">
        <w:rPr>
          <w:rFonts w:ascii="Arial" w:hAnsi="Arial" w:cs="Arial"/>
          <w:color w:val="000000"/>
          <w:sz w:val="22"/>
          <w:szCs w:val="22"/>
          <w:lang w:eastAsia="es-CO"/>
        </w:rPr>
        <w:t xml:space="preserve">” </w:t>
      </w:r>
      <w:r w:rsidR="009F5586">
        <w:rPr>
          <w:rFonts w:ascii="Arial" w:hAnsi="Arial" w:cs="Arial"/>
          <w:color w:val="000000"/>
          <w:sz w:val="22"/>
          <w:szCs w:val="22"/>
          <w:lang w:eastAsia="es-CO"/>
        </w:rPr>
        <w:t xml:space="preserve">conforme al Artículo 67 de la Constitución </w:t>
      </w:r>
      <w:r w:rsidR="00AF1C72">
        <w:rPr>
          <w:rFonts w:ascii="Arial" w:hAnsi="Arial" w:cs="Arial"/>
          <w:color w:val="000000"/>
          <w:sz w:val="22"/>
          <w:szCs w:val="22"/>
          <w:lang w:eastAsia="es-CO"/>
        </w:rPr>
        <w:t>P</w:t>
      </w:r>
      <w:r w:rsidR="009F5586">
        <w:rPr>
          <w:rFonts w:ascii="Arial" w:hAnsi="Arial" w:cs="Arial"/>
          <w:color w:val="000000"/>
          <w:sz w:val="22"/>
          <w:szCs w:val="22"/>
          <w:lang w:eastAsia="es-CO"/>
        </w:rPr>
        <w:t>olítica de Colombia.</w:t>
      </w:r>
    </w:p>
    <w:p w:rsidR="00FE4E4B" w:rsidRDefault="00FE4E4B" w:rsidP="00FE4E4B">
      <w:pPr>
        <w:pStyle w:val="Prrafodelista"/>
        <w:ind w:left="360"/>
        <w:jc w:val="both"/>
        <w:rPr>
          <w:rFonts w:ascii="Arial" w:hAnsi="Arial" w:cs="Arial"/>
          <w:color w:val="000000"/>
          <w:sz w:val="22"/>
          <w:szCs w:val="22"/>
          <w:lang w:eastAsia="es-CO"/>
        </w:rPr>
      </w:pPr>
    </w:p>
    <w:p w:rsidR="00FE4E4B" w:rsidRDefault="00FE4E4B" w:rsidP="00FE4E4B">
      <w:pPr>
        <w:pStyle w:val="Prrafodelista"/>
        <w:numPr>
          <w:ilvl w:val="0"/>
          <w:numId w:val="10"/>
        </w:numPr>
        <w:jc w:val="both"/>
        <w:rPr>
          <w:rFonts w:ascii="Arial" w:hAnsi="Arial" w:cs="Arial"/>
          <w:color w:val="000000"/>
          <w:sz w:val="22"/>
          <w:szCs w:val="22"/>
          <w:lang w:eastAsia="es-CO"/>
        </w:rPr>
      </w:pPr>
      <w:r w:rsidRPr="00FE4E4B">
        <w:rPr>
          <w:rFonts w:ascii="Arial" w:hAnsi="Arial" w:cs="Arial"/>
          <w:color w:val="000000"/>
          <w:sz w:val="22"/>
          <w:szCs w:val="22"/>
          <w:lang w:eastAsia="es-CO"/>
        </w:rPr>
        <w:t>Reviste alto interés social inspeccionar y vigilar programas sensibles para</w:t>
      </w:r>
      <w:r w:rsidR="00AF1C72" w:rsidRPr="00FE4E4B">
        <w:rPr>
          <w:rFonts w:ascii="Arial" w:hAnsi="Arial" w:cs="Arial"/>
          <w:color w:val="000000"/>
          <w:sz w:val="22"/>
          <w:szCs w:val="22"/>
          <w:lang w:eastAsia="es-CO"/>
        </w:rPr>
        <w:t xml:space="preserve"> los niveles de educación inicial, b</w:t>
      </w:r>
      <w:r w:rsidRPr="00FE4E4B">
        <w:rPr>
          <w:rFonts w:ascii="Arial" w:hAnsi="Arial" w:cs="Arial"/>
          <w:color w:val="000000"/>
          <w:sz w:val="22"/>
          <w:szCs w:val="22"/>
          <w:lang w:eastAsia="es-CO"/>
        </w:rPr>
        <w:t xml:space="preserve">ásica y media, como por ejemplo y entre otros, </w:t>
      </w:r>
      <w:r>
        <w:rPr>
          <w:rFonts w:ascii="Arial" w:hAnsi="Arial" w:cs="Arial"/>
          <w:color w:val="000000"/>
          <w:sz w:val="22"/>
          <w:szCs w:val="22"/>
          <w:lang w:eastAsia="es-CO"/>
        </w:rPr>
        <w:t xml:space="preserve">los </w:t>
      </w:r>
      <w:r w:rsidRPr="00FE4E4B">
        <w:rPr>
          <w:rFonts w:ascii="Arial" w:hAnsi="Arial" w:cs="Arial"/>
          <w:color w:val="000000"/>
          <w:sz w:val="22"/>
          <w:szCs w:val="22"/>
          <w:lang w:eastAsia="es-CO"/>
        </w:rPr>
        <w:t>Planes Nacionales Decenales de Educación (PNDE)</w:t>
      </w:r>
      <w:r>
        <w:rPr>
          <w:rFonts w:ascii="Arial" w:hAnsi="Arial" w:cs="Arial"/>
          <w:color w:val="000000"/>
          <w:sz w:val="22"/>
          <w:szCs w:val="22"/>
          <w:lang w:eastAsia="es-CO"/>
        </w:rPr>
        <w:t xml:space="preserve">, </w:t>
      </w:r>
      <w:r w:rsidRPr="00FE4E4B">
        <w:rPr>
          <w:rFonts w:ascii="Arial" w:hAnsi="Arial" w:cs="Arial"/>
          <w:color w:val="000000"/>
          <w:sz w:val="22"/>
          <w:szCs w:val="22"/>
          <w:lang w:eastAsia="es-CO"/>
        </w:rPr>
        <w:t xml:space="preserve">los Planes Nacionales de Infraestructura Educativa (PNIE), </w:t>
      </w:r>
      <w:r>
        <w:rPr>
          <w:rFonts w:ascii="Arial" w:hAnsi="Arial" w:cs="Arial"/>
          <w:color w:val="000000"/>
          <w:sz w:val="22"/>
          <w:szCs w:val="22"/>
          <w:lang w:eastAsia="es-CO"/>
        </w:rPr>
        <w:t xml:space="preserve">y </w:t>
      </w:r>
      <w:r w:rsidRPr="00FE4E4B">
        <w:rPr>
          <w:rFonts w:ascii="Arial" w:hAnsi="Arial" w:cs="Arial"/>
          <w:color w:val="000000"/>
          <w:sz w:val="22"/>
          <w:szCs w:val="22"/>
          <w:lang w:eastAsia="es-CO"/>
        </w:rPr>
        <w:t>los Programas de Alimentación Escolar (PAE).</w:t>
      </w:r>
    </w:p>
    <w:p w:rsidR="00FE4E4B" w:rsidRPr="001A3762" w:rsidRDefault="00FE4E4B" w:rsidP="001A3762">
      <w:pPr>
        <w:jc w:val="both"/>
        <w:rPr>
          <w:rFonts w:ascii="Arial" w:hAnsi="Arial" w:cs="Arial"/>
          <w:color w:val="000000"/>
          <w:sz w:val="22"/>
          <w:szCs w:val="22"/>
          <w:lang w:eastAsia="es-CO"/>
        </w:rPr>
      </w:pPr>
    </w:p>
    <w:p w:rsidR="00EC2F28" w:rsidRDefault="00E42DD7" w:rsidP="00CC0C35">
      <w:pPr>
        <w:pStyle w:val="Prrafodelista"/>
        <w:numPr>
          <w:ilvl w:val="0"/>
          <w:numId w:val="10"/>
        </w:numPr>
        <w:jc w:val="both"/>
        <w:rPr>
          <w:rFonts w:ascii="Arial" w:hAnsi="Arial" w:cs="Arial"/>
          <w:color w:val="000000"/>
          <w:sz w:val="22"/>
          <w:szCs w:val="22"/>
          <w:lang w:eastAsia="es-CO"/>
        </w:rPr>
      </w:pPr>
      <w:r>
        <w:rPr>
          <w:rFonts w:ascii="Arial" w:hAnsi="Arial" w:cs="Arial"/>
          <w:color w:val="000000"/>
          <w:sz w:val="22"/>
          <w:szCs w:val="22"/>
          <w:lang w:eastAsia="es-CO"/>
        </w:rPr>
        <w:t>La</w:t>
      </w:r>
      <w:r w:rsidR="0094247D">
        <w:rPr>
          <w:rFonts w:ascii="Arial" w:hAnsi="Arial" w:cs="Arial"/>
          <w:color w:val="000000"/>
          <w:sz w:val="22"/>
          <w:szCs w:val="22"/>
          <w:lang w:eastAsia="es-CO"/>
        </w:rPr>
        <w:t xml:space="preserve"> educación para el</w:t>
      </w:r>
      <w:r>
        <w:rPr>
          <w:rFonts w:ascii="Arial" w:hAnsi="Arial" w:cs="Arial"/>
          <w:color w:val="000000"/>
          <w:sz w:val="22"/>
          <w:szCs w:val="22"/>
          <w:lang w:eastAsia="es-CO"/>
        </w:rPr>
        <w:t xml:space="preserve"> trabajo y el desarrollo humano enfrenta </w:t>
      </w:r>
      <w:r w:rsidR="00B21A20">
        <w:rPr>
          <w:rFonts w:ascii="Arial" w:hAnsi="Arial" w:cs="Arial"/>
          <w:color w:val="000000"/>
          <w:sz w:val="22"/>
          <w:szCs w:val="22"/>
          <w:lang w:eastAsia="es-CO"/>
        </w:rPr>
        <w:t xml:space="preserve">retos </w:t>
      </w:r>
      <w:r w:rsidR="00EF0731">
        <w:rPr>
          <w:rFonts w:ascii="Arial" w:hAnsi="Arial" w:cs="Arial"/>
          <w:color w:val="000000"/>
          <w:sz w:val="22"/>
          <w:szCs w:val="22"/>
          <w:lang w:eastAsia="es-CO"/>
        </w:rPr>
        <w:t xml:space="preserve">derivados de cambios disruptivos en </w:t>
      </w:r>
      <w:r w:rsidR="00475AB9">
        <w:rPr>
          <w:rFonts w:ascii="Arial" w:hAnsi="Arial" w:cs="Arial"/>
          <w:color w:val="000000"/>
          <w:sz w:val="22"/>
          <w:szCs w:val="22"/>
          <w:lang w:eastAsia="es-CO"/>
        </w:rPr>
        <w:t xml:space="preserve">campos de alta sensibilidad social tales como </w:t>
      </w:r>
      <w:r w:rsidR="00EF0731">
        <w:rPr>
          <w:rFonts w:ascii="Arial" w:hAnsi="Arial" w:cs="Arial"/>
          <w:color w:val="000000"/>
          <w:sz w:val="22"/>
          <w:szCs w:val="22"/>
          <w:lang w:eastAsia="es-CO"/>
        </w:rPr>
        <w:t xml:space="preserve">el trabajo y la </w:t>
      </w:r>
      <w:r w:rsidR="00E243E9">
        <w:rPr>
          <w:rFonts w:ascii="Arial" w:hAnsi="Arial" w:cs="Arial"/>
          <w:color w:val="000000"/>
          <w:sz w:val="22"/>
          <w:szCs w:val="22"/>
          <w:lang w:eastAsia="es-CO"/>
        </w:rPr>
        <w:t xml:space="preserve">producción, </w:t>
      </w:r>
      <w:r w:rsidR="00475AB9">
        <w:rPr>
          <w:rFonts w:ascii="Arial" w:hAnsi="Arial" w:cs="Arial"/>
          <w:color w:val="000000"/>
          <w:sz w:val="22"/>
          <w:szCs w:val="22"/>
          <w:lang w:eastAsia="es-CO"/>
        </w:rPr>
        <w:t xml:space="preserve">lo cual requiere herramientas de seguimiento y evaluación especializadas. </w:t>
      </w:r>
    </w:p>
    <w:p w:rsidR="002C06C4" w:rsidRPr="002C06C4" w:rsidRDefault="002C06C4" w:rsidP="002C06C4">
      <w:pPr>
        <w:pStyle w:val="Prrafodelista"/>
        <w:rPr>
          <w:rFonts w:ascii="Arial" w:hAnsi="Arial" w:cs="Arial"/>
          <w:color w:val="000000"/>
          <w:sz w:val="22"/>
          <w:szCs w:val="22"/>
          <w:lang w:eastAsia="es-CO"/>
        </w:rPr>
      </w:pPr>
    </w:p>
    <w:p w:rsidR="00314A71" w:rsidRDefault="007568D8" w:rsidP="00166AF6">
      <w:pPr>
        <w:pStyle w:val="Prrafodelista"/>
        <w:numPr>
          <w:ilvl w:val="0"/>
          <w:numId w:val="10"/>
        </w:numPr>
        <w:jc w:val="both"/>
        <w:rPr>
          <w:rFonts w:ascii="Arial" w:hAnsi="Arial" w:cs="Arial"/>
          <w:color w:val="000000"/>
          <w:sz w:val="22"/>
          <w:szCs w:val="22"/>
          <w:lang w:eastAsia="es-CO"/>
        </w:rPr>
      </w:pPr>
      <w:r w:rsidRPr="00293CCC">
        <w:rPr>
          <w:rFonts w:ascii="Arial" w:hAnsi="Arial" w:cs="Arial"/>
          <w:color w:val="000000"/>
          <w:sz w:val="22"/>
          <w:szCs w:val="22"/>
          <w:lang w:eastAsia="es-CO"/>
        </w:rPr>
        <w:t xml:space="preserve">Es urgente y necesario </w:t>
      </w:r>
      <w:r w:rsidR="002521BE" w:rsidRPr="00293CCC">
        <w:rPr>
          <w:rFonts w:ascii="Arial" w:hAnsi="Arial" w:cs="Arial"/>
          <w:color w:val="000000"/>
          <w:sz w:val="22"/>
          <w:szCs w:val="22"/>
          <w:lang w:eastAsia="es-CO"/>
        </w:rPr>
        <w:t xml:space="preserve">mejorar el diseño institucional que evite que las entidades a cargo de la formulación y ejecución de las políticas, sean las mismas a cargo de </w:t>
      </w:r>
      <w:r w:rsidR="0016559D" w:rsidRPr="00293CCC">
        <w:rPr>
          <w:rFonts w:ascii="Arial" w:hAnsi="Arial" w:cs="Arial"/>
          <w:color w:val="000000"/>
          <w:sz w:val="22"/>
          <w:szCs w:val="22"/>
          <w:lang w:eastAsia="es-CO"/>
        </w:rPr>
        <w:t xml:space="preserve">evaluar esas mismas políticas y de ejercer inspección, vigilancia y control </w:t>
      </w:r>
      <w:r w:rsidR="00DC6C03" w:rsidRPr="00293CCC">
        <w:rPr>
          <w:rFonts w:ascii="Arial" w:hAnsi="Arial" w:cs="Arial"/>
          <w:color w:val="000000"/>
          <w:sz w:val="22"/>
          <w:szCs w:val="22"/>
          <w:lang w:eastAsia="es-CO"/>
        </w:rPr>
        <w:t>fren</w:t>
      </w:r>
      <w:r w:rsidR="00881698">
        <w:rPr>
          <w:rFonts w:ascii="Arial" w:hAnsi="Arial" w:cs="Arial"/>
          <w:color w:val="000000"/>
          <w:sz w:val="22"/>
          <w:szCs w:val="22"/>
          <w:lang w:eastAsia="es-CO"/>
        </w:rPr>
        <w:t>t</w:t>
      </w:r>
      <w:r w:rsidR="00DC6C03" w:rsidRPr="00293CCC">
        <w:rPr>
          <w:rFonts w:ascii="Arial" w:hAnsi="Arial" w:cs="Arial"/>
          <w:color w:val="000000"/>
          <w:sz w:val="22"/>
          <w:szCs w:val="22"/>
          <w:lang w:eastAsia="es-CO"/>
        </w:rPr>
        <w:t>e a su</w:t>
      </w:r>
      <w:r w:rsidR="005D29B6" w:rsidRPr="00293CCC">
        <w:rPr>
          <w:rFonts w:ascii="Arial" w:hAnsi="Arial" w:cs="Arial"/>
          <w:color w:val="000000"/>
          <w:sz w:val="22"/>
          <w:szCs w:val="22"/>
          <w:lang w:eastAsia="es-CO"/>
        </w:rPr>
        <w:t xml:space="preserve"> </w:t>
      </w:r>
      <w:r w:rsidR="0005069D" w:rsidRPr="00293CCC">
        <w:rPr>
          <w:rFonts w:ascii="Arial" w:hAnsi="Arial" w:cs="Arial"/>
          <w:color w:val="000000"/>
          <w:sz w:val="22"/>
          <w:szCs w:val="22"/>
          <w:lang w:eastAsia="es-CO"/>
        </w:rPr>
        <w:t>implementación</w:t>
      </w:r>
      <w:r w:rsidR="005D29B6" w:rsidRPr="00293CCC">
        <w:rPr>
          <w:rFonts w:ascii="Arial" w:hAnsi="Arial" w:cs="Arial"/>
          <w:color w:val="000000"/>
          <w:sz w:val="22"/>
          <w:szCs w:val="22"/>
          <w:lang w:eastAsia="es-CO"/>
        </w:rPr>
        <w:t xml:space="preserve">. </w:t>
      </w:r>
      <w:r w:rsidR="00102B7C" w:rsidRPr="00293CCC">
        <w:rPr>
          <w:rFonts w:ascii="Arial" w:hAnsi="Arial" w:cs="Arial"/>
          <w:color w:val="000000"/>
          <w:sz w:val="22"/>
          <w:szCs w:val="22"/>
          <w:lang w:eastAsia="es-CO"/>
        </w:rPr>
        <w:t>En aras el progreso de la calidad educativa</w:t>
      </w:r>
      <w:r w:rsidR="00461592" w:rsidRPr="00293CCC">
        <w:rPr>
          <w:rFonts w:ascii="Arial" w:hAnsi="Arial" w:cs="Arial"/>
          <w:color w:val="000000"/>
          <w:sz w:val="22"/>
          <w:szCs w:val="22"/>
          <w:lang w:eastAsia="es-CO"/>
        </w:rPr>
        <w:t xml:space="preserve">, de la objetividad y de la independencia de las evaluaciones, </w:t>
      </w:r>
      <w:r w:rsidR="00615513" w:rsidRPr="00293CCC">
        <w:rPr>
          <w:rFonts w:ascii="Arial" w:hAnsi="Arial" w:cs="Arial"/>
          <w:color w:val="000000"/>
          <w:sz w:val="22"/>
          <w:szCs w:val="22"/>
          <w:lang w:eastAsia="es-CO"/>
        </w:rPr>
        <w:t xml:space="preserve">es necesaria </w:t>
      </w:r>
      <w:r w:rsidR="00881698">
        <w:rPr>
          <w:rFonts w:ascii="Arial" w:hAnsi="Arial" w:cs="Arial"/>
          <w:color w:val="000000"/>
          <w:sz w:val="22"/>
          <w:szCs w:val="22"/>
          <w:lang w:eastAsia="es-CO"/>
        </w:rPr>
        <w:t>la creación de la</w:t>
      </w:r>
      <w:r w:rsidR="00615513" w:rsidRPr="00293CCC">
        <w:rPr>
          <w:rFonts w:ascii="Arial" w:hAnsi="Arial" w:cs="Arial"/>
          <w:color w:val="000000"/>
          <w:sz w:val="22"/>
          <w:szCs w:val="22"/>
          <w:lang w:eastAsia="es-CO"/>
        </w:rPr>
        <w:t xml:space="preserve"> Superintendencia de Educaci</w:t>
      </w:r>
      <w:r w:rsidR="00881698">
        <w:rPr>
          <w:rFonts w:ascii="Arial" w:hAnsi="Arial" w:cs="Arial"/>
          <w:color w:val="000000"/>
          <w:sz w:val="22"/>
          <w:szCs w:val="22"/>
          <w:lang w:eastAsia="es-CO"/>
        </w:rPr>
        <w:t xml:space="preserve">ón, de modo que </w:t>
      </w:r>
      <w:r w:rsidR="00B415B6">
        <w:rPr>
          <w:rFonts w:ascii="Arial" w:hAnsi="Arial" w:cs="Arial"/>
          <w:color w:val="000000"/>
          <w:sz w:val="22"/>
          <w:szCs w:val="22"/>
          <w:lang w:eastAsia="es-CO"/>
        </w:rPr>
        <w:t xml:space="preserve">se evite que la institucionalidad </w:t>
      </w:r>
      <w:r w:rsidR="00B70EEE">
        <w:rPr>
          <w:rFonts w:ascii="Arial" w:hAnsi="Arial" w:cs="Arial"/>
          <w:color w:val="000000"/>
          <w:sz w:val="22"/>
          <w:szCs w:val="22"/>
          <w:lang w:eastAsia="es-CO"/>
        </w:rPr>
        <w:t>acabe actuando</w:t>
      </w:r>
      <w:r w:rsidR="00B415B6">
        <w:rPr>
          <w:rFonts w:ascii="Arial" w:hAnsi="Arial" w:cs="Arial"/>
          <w:color w:val="000000"/>
          <w:sz w:val="22"/>
          <w:szCs w:val="22"/>
          <w:lang w:eastAsia="es-CO"/>
        </w:rPr>
        <w:t xml:space="preserve"> como juez y pa</w:t>
      </w:r>
      <w:r w:rsidR="00B843D7">
        <w:rPr>
          <w:rFonts w:ascii="Arial" w:hAnsi="Arial" w:cs="Arial"/>
          <w:color w:val="000000"/>
          <w:sz w:val="22"/>
          <w:szCs w:val="22"/>
          <w:lang w:eastAsia="es-CO"/>
        </w:rPr>
        <w:t>r</w:t>
      </w:r>
      <w:r w:rsidR="00B415B6">
        <w:rPr>
          <w:rFonts w:ascii="Arial" w:hAnsi="Arial" w:cs="Arial"/>
          <w:color w:val="000000"/>
          <w:sz w:val="22"/>
          <w:szCs w:val="22"/>
          <w:lang w:eastAsia="es-CO"/>
        </w:rPr>
        <w:t>te.</w:t>
      </w:r>
    </w:p>
    <w:p w:rsidR="00E168CC" w:rsidRPr="00E168CC" w:rsidRDefault="00E168CC" w:rsidP="00E168CC">
      <w:pPr>
        <w:pStyle w:val="Prrafodelista"/>
        <w:rPr>
          <w:rFonts w:ascii="Arial" w:hAnsi="Arial" w:cs="Arial"/>
          <w:color w:val="000000"/>
          <w:sz w:val="22"/>
          <w:szCs w:val="22"/>
          <w:lang w:eastAsia="es-CO"/>
        </w:rPr>
      </w:pPr>
    </w:p>
    <w:p w:rsidR="006E3B0D" w:rsidRDefault="00A11E8D" w:rsidP="00166AF6">
      <w:pPr>
        <w:pStyle w:val="Prrafodelista"/>
        <w:numPr>
          <w:ilvl w:val="0"/>
          <w:numId w:val="10"/>
        </w:numPr>
        <w:jc w:val="both"/>
        <w:rPr>
          <w:rFonts w:ascii="Arial" w:hAnsi="Arial" w:cs="Arial"/>
          <w:color w:val="000000"/>
          <w:sz w:val="22"/>
          <w:szCs w:val="22"/>
          <w:lang w:eastAsia="es-CO"/>
        </w:rPr>
      </w:pPr>
      <w:r>
        <w:rPr>
          <w:rFonts w:ascii="Arial" w:hAnsi="Arial" w:cs="Arial"/>
          <w:color w:val="000000"/>
          <w:sz w:val="22"/>
          <w:szCs w:val="22"/>
          <w:lang w:eastAsia="es-CO"/>
        </w:rPr>
        <w:t xml:space="preserve">En el caso particular de la educación superior, la Ley 1740 concentra de manera inconveniente </w:t>
      </w:r>
      <w:r w:rsidR="00996A16">
        <w:rPr>
          <w:rFonts w:ascii="Arial" w:hAnsi="Arial" w:cs="Arial"/>
          <w:color w:val="000000"/>
          <w:sz w:val="22"/>
          <w:szCs w:val="22"/>
          <w:lang w:eastAsia="es-CO"/>
        </w:rPr>
        <w:t xml:space="preserve">en el Ministerio de Educación las funciones de formulación y ejecución de las políticas, con las de inspección, vigilancia y control. </w:t>
      </w:r>
    </w:p>
    <w:p w:rsidR="006E3B0D" w:rsidRPr="00754055" w:rsidRDefault="006E3B0D" w:rsidP="00754055">
      <w:pPr>
        <w:rPr>
          <w:rFonts w:ascii="Arial" w:hAnsi="Arial" w:cs="Arial"/>
          <w:color w:val="000000"/>
          <w:sz w:val="22"/>
          <w:szCs w:val="22"/>
          <w:lang w:eastAsia="es-CO"/>
        </w:rPr>
      </w:pPr>
    </w:p>
    <w:p w:rsidR="00FE16CA" w:rsidRDefault="00014DF7" w:rsidP="00FE16CA">
      <w:pPr>
        <w:pStyle w:val="Prrafodelista"/>
        <w:numPr>
          <w:ilvl w:val="0"/>
          <w:numId w:val="10"/>
        </w:numPr>
        <w:jc w:val="both"/>
        <w:rPr>
          <w:rFonts w:ascii="Arial" w:hAnsi="Arial" w:cs="Arial"/>
          <w:color w:val="000000"/>
          <w:sz w:val="22"/>
          <w:szCs w:val="22"/>
          <w:lang w:eastAsia="es-CO"/>
        </w:rPr>
      </w:pPr>
      <w:r>
        <w:rPr>
          <w:rFonts w:ascii="Arial" w:hAnsi="Arial" w:cs="Arial"/>
          <w:color w:val="000000"/>
          <w:sz w:val="22"/>
          <w:szCs w:val="22"/>
          <w:lang w:eastAsia="es-CO"/>
        </w:rPr>
        <w:t>En la actualidad diez (</w:t>
      </w:r>
      <w:r w:rsidRPr="00681597">
        <w:rPr>
          <w:rFonts w:ascii="Arial" w:hAnsi="Arial" w:cs="Arial"/>
          <w:color w:val="000000"/>
          <w:sz w:val="22"/>
          <w:szCs w:val="22"/>
          <w:lang w:eastAsia="es-CO"/>
        </w:rPr>
        <w:t>10</w:t>
      </w:r>
      <w:r>
        <w:rPr>
          <w:rFonts w:ascii="Arial" w:hAnsi="Arial" w:cs="Arial"/>
          <w:color w:val="000000"/>
          <w:sz w:val="22"/>
          <w:szCs w:val="22"/>
          <w:lang w:eastAsia="es-CO"/>
        </w:rPr>
        <w:t xml:space="preserve">) </w:t>
      </w:r>
      <w:r w:rsidRPr="00681597">
        <w:rPr>
          <w:rFonts w:ascii="Arial" w:hAnsi="Arial" w:cs="Arial"/>
          <w:color w:val="000000"/>
          <w:sz w:val="22"/>
          <w:szCs w:val="22"/>
          <w:lang w:eastAsia="es-CO"/>
        </w:rPr>
        <w:t xml:space="preserve">instituciones de educación superior en Colombia </w:t>
      </w:r>
      <w:r>
        <w:rPr>
          <w:rFonts w:ascii="Arial" w:hAnsi="Arial" w:cs="Arial"/>
          <w:color w:val="000000"/>
          <w:sz w:val="22"/>
          <w:szCs w:val="22"/>
          <w:lang w:eastAsia="es-CO"/>
        </w:rPr>
        <w:t>han sido objeto de</w:t>
      </w:r>
      <w:r w:rsidRPr="00681597">
        <w:rPr>
          <w:rFonts w:ascii="Arial" w:hAnsi="Arial" w:cs="Arial"/>
          <w:color w:val="000000"/>
          <w:sz w:val="22"/>
          <w:szCs w:val="22"/>
          <w:lang w:eastAsia="es-CO"/>
        </w:rPr>
        <w:t xml:space="preserve"> medidas preventivas por</w:t>
      </w:r>
      <w:r>
        <w:rPr>
          <w:rFonts w:ascii="Arial" w:hAnsi="Arial" w:cs="Arial"/>
          <w:color w:val="000000"/>
          <w:sz w:val="22"/>
          <w:szCs w:val="22"/>
          <w:lang w:eastAsia="es-CO"/>
        </w:rPr>
        <w:t xml:space="preserve"> parte de</w:t>
      </w:r>
      <w:r w:rsidRPr="00681597">
        <w:rPr>
          <w:rFonts w:ascii="Arial" w:hAnsi="Arial" w:cs="Arial"/>
          <w:color w:val="000000"/>
          <w:sz w:val="22"/>
          <w:szCs w:val="22"/>
          <w:lang w:eastAsia="es-CO"/>
        </w:rPr>
        <w:t xml:space="preserve"> la </w:t>
      </w:r>
      <w:r>
        <w:rPr>
          <w:rFonts w:ascii="Arial" w:hAnsi="Arial" w:cs="Arial"/>
          <w:color w:val="000000"/>
          <w:sz w:val="22"/>
          <w:szCs w:val="22"/>
          <w:lang w:eastAsia="es-CO"/>
        </w:rPr>
        <w:t>S</w:t>
      </w:r>
      <w:r w:rsidRPr="00681597">
        <w:rPr>
          <w:rFonts w:ascii="Arial" w:hAnsi="Arial" w:cs="Arial"/>
          <w:color w:val="000000"/>
          <w:sz w:val="22"/>
          <w:szCs w:val="22"/>
          <w:lang w:eastAsia="es-CO"/>
        </w:rPr>
        <w:t>ubdirección de Inspección y Vigilancia del Ministerio de Educación.</w:t>
      </w:r>
      <w:r w:rsidR="003968F1">
        <w:rPr>
          <w:rFonts w:ascii="Arial" w:hAnsi="Arial" w:cs="Arial"/>
          <w:color w:val="000000"/>
          <w:sz w:val="22"/>
          <w:szCs w:val="22"/>
          <w:lang w:eastAsia="es-CO"/>
        </w:rPr>
        <w:t xml:space="preserve"> Dicha dependencia cuenta con una capacidad total de 42 servidores, de los cuales 26 (62%) son contratistas. </w:t>
      </w:r>
    </w:p>
    <w:p w:rsidR="00FE16CA" w:rsidRPr="00FE16CA" w:rsidRDefault="00FE16CA" w:rsidP="00FE16CA">
      <w:pPr>
        <w:pStyle w:val="Prrafodelista"/>
        <w:rPr>
          <w:rFonts w:ascii="Arial" w:hAnsi="Arial" w:cs="Arial"/>
          <w:bCs/>
          <w:color w:val="000000"/>
          <w:sz w:val="22"/>
          <w:szCs w:val="22"/>
          <w:lang w:eastAsia="es-CO"/>
        </w:rPr>
      </w:pPr>
    </w:p>
    <w:p w:rsidR="00983618" w:rsidRPr="00983618" w:rsidRDefault="00FE16CA" w:rsidP="00FE16CA">
      <w:pPr>
        <w:pStyle w:val="Prrafodelista"/>
        <w:numPr>
          <w:ilvl w:val="0"/>
          <w:numId w:val="10"/>
        </w:numPr>
        <w:jc w:val="both"/>
        <w:rPr>
          <w:rFonts w:ascii="Arial" w:hAnsi="Arial" w:cs="Arial"/>
          <w:color w:val="000000"/>
          <w:sz w:val="22"/>
          <w:szCs w:val="22"/>
          <w:lang w:eastAsia="es-CO"/>
        </w:rPr>
      </w:pPr>
      <w:r w:rsidRPr="00FE16CA">
        <w:rPr>
          <w:rFonts w:ascii="Arial" w:hAnsi="Arial" w:cs="Arial"/>
          <w:bCs/>
          <w:color w:val="000000"/>
          <w:sz w:val="22"/>
          <w:szCs w:val="22"/>
          <w:lang w:eastAsia="es-CO"/>
        </w:rPr>
        <w:t xml:space="preserve">Desde la entrada en vigencia de la Ley 1740 de 2014, el Ministerio de Educación incrementó entre 2013 y 2015 casi ocho veces el valor de su presupuesto para ejercer las funciones que </w:t>
      </w:r>
      <w:r w:rsidR="009A6CE2">
        <w:rPr>
          <w:rFonts w:ascii="Arial" w:hAnsi="Arial" w:cs="Arial"/>
          <w:bCs/>
          <w:color w:val="000000"/>
          <w:sz w:val="22"/>
          <w:szCs w:val="22"/>
          <w:lang w:eastAsia="es-CO"/>
        </w:rPr>
        <w:t>estableció</w:t>
      </w:r>
      <w:r w:rsidRPr="00FE16CA">
        <w:rPr>
          <w:rFonts w:ascii="Arial" w:hAnsi="Arial" w:cs="Arial"/>
          <w:bCs/>
          <w:color w:val="000000"/>
          <w:sz w:val="22"/>
          <w:szCs w:val="22"/>
          <w:lang w:eastAsia="es-CO"/>
        </w:rPr>
        <w:t xml:space="preserve"> la norma, alcanzando </w:t>
      </w:r>
      <w:proofErr w:type="gramStart"/>
      <w:r w:rsidRPr="00FE16CA">
        <w:rPr>
          <w:rFonts w:ascii="Arial" w:hAnsi="Arial" w:cs="Arial"/>
          <w:bCs/>
          <w:color w:val="000000"/>
          <w:sz w:val="22"/>
          <w:szCs w:val="22"/>
          <w:lang w:eastAsia="es-CO"/>
        </w:rPr>
        <w:t>los</w:t>
      </w:r>
      <w:proofErr w:type="gramEnd"/>
      <w:r w:rsidRPr="00FE16CA">
        <w:rPr>
          <w:rFonts w:ascii="Arial" w:hAnsi="Arial" w:cs="Arial"/>
          <w:bCs/>
          <w:color w:val="000000"/>
          <w:sz w:val="22"/>
          <w:szCs w:val="22"/>
          <w:lang w:eastAsia="es-CO"/>
        </w:rPr>
        <w:t xml:space="preserve"> $3.632.832.7</w:t>
      </w:r>
      <w:r w:rsidR="0046176E">
        <w:rPr>
          <w:rFonts w:ascii="Arial" w:hAnsi="Arial" w:cs="Arial"/>
          <w:bCs/>
          <w:color w:val="000000"/>
          <w:sz w:val="22"/>
          <w:szCs w:val="22"/>
          <w:lang w:eastAsia="es-CO"/>
        </w:rPr>
        <w:t>75 en el 2015.</w:t>
      </w:r>
      <w:r w:rsidR="001C14E4">
        <w:rPr>
          <w:rFonts w:ascii="Arial" w:hAnsi="Arial" w:cs="Arial"/>
          <w:bCs/>
          <w:color w:val="000000"/>
          <w:sz w:val="22"/>
          <w:szCs w:val="22"/>
          <w:lang w:eastAsia="es-CO"/>
        </w:rPr>
        <w:t xml:space="preserve"> </w:t>
      </w:r>
      <w:r w:rsidR="0046176E">
        <w:rPr>
          <w:rFonts w:ascii="Arial" w:hAnsi="Arial" w:cs="Arial"/>
          <w:bCs/>
          <w:color w:val="000000"/>
          <w:sz w:val="22"/>
          <w:szCs w:val="22"/>
          <w:lang w:eastAsia="es-CO"/>
        </w:rPr>
        <w:t>S</w:t>
      </w:r>
      <w:r w:rsidR="001C14E4">
        <w:rPr>
          <w:rFonts w:ascii="Arial" w:hAnsi="Arial" w:cs="Arial"/>
          <w:bCs/>
          <w:color w:val="000000"/>
          <w:sz w:val="22"/>
          <w:szCs w:val="22"/>
          <w:lang w:eastAsia="es-CO"/>
        </w:rPr>
        <w:t>in embargo en</w:t>
      </w:r>
      <w:r w:rsidRPr="00FE16CA">
        <w:rPr>
          <w:rFonts w:ascii="Arial" w:hAnsi="Arial" w:cs="Arial"/>
          <w:bCs/>
          <w:color w:val="000000"/>
          <w:sz w:val="22"/>
          <w:szCs w:val="22"/>
          <w:lang w:eastAsia="es-CO"/>
        </w:rPr>
        <w:t xml:space="preserve"> 2017 volvió a reducirlo a $2.611.718.851</w:t>
      </w:r>
      <w:r w:rsidR="0045083D">
        <w:rPr>
          <w:rStyle w:val="Refdenotaalpie"/>
          <w:rFonts w:ascii="Arial" w:hAnsi="Arial" w:cs="Arial"/>
          <w:bCs/>
          <w:color w:val="000000"/>
          <w:sz w:val="22"/>
          <w:szCs w:val="22"/>
          <w:lang w:eastAsia="es-CO"/>
        </w:rPr>
        <w:footnoteReference w:id="82"/>
      </w:r>
      <w:r w:rsidRPr="00FE16CA">
        <w:rPr>
          <w:rFonts w:ascii="Arial" w:hAnsi="Arial" w:cs="Arial"/>
          <w:bCs/>
          <w:color w:val="000000"/>
          <w:sz w:val="22"/>
          <w:szCs w:val="22"/>
          <w:lang w:eastAsia="es-CO"/>
        </w:rPr>
        <w:t xml:space="preserve">. </w:t>
      </w:r>
      <w:r w:rsidR="006879EE">
        <w:rPr>
          <w:rFonts w:ascii="Arial" w:hAnsi="Arial" w:cs="Arial"/>
          <w:bCs/>
          <w:color w:val="000000"/>
          <w:sz w:val="22"/>
          <w:szCs w:val="22"/>
          <w:lang w:eastAsia="es-CO"/>
        </w:rPr>
        <w:t>Con e</w:t>
      </w:r>
      <w:r w:rsidRPr="00FE16CA">
        <w:rPr>
          <w:rFonts w:ascii="Arial" w:hAnsi="Arial" w:cs="Arial"/>
          <w:bCs/>
          <w:color w:val="000000"/>
          <w:sz w:val="22"/>
          <w:szCs w:val="22"/>
          <w:lang w:eastAsia="es-CO"/>
        </w:rPr>
        <w:t xml:space="preserve">ste </w:t>
      </w:r>
      <w:r w:rsidRPr="00FE16CA">
        <w:rPr>
          <w:rFonts w:ascii="Arial" w:hAnsi="Arial" w:cs="Arial"/>
          <w:bCs/>
          <w:color w:val="000000"/>
          <w:sz w:val="22"/>
          <w:szCs w:val="22"/>
          <w:lang w:eastAsia="es-CO"/>
        </w:rPr>
        <w:lastRenderedPageBreak/>
        <w:t xml:space="preserve">presupuesto el Ministerio </w:t>
      </w:r>
      <w:r w:rsidR="006879EE">
        <w:rPr>
          <w:rFonts w:ascii="Arial" w:hAnsi="Arial" w:cs="Arial"/>
          <w:bCs/>
          <w:color w:val="000000"/>
          <w:sz w:val="22"/>
          <w:szCs w:val="22"/>
          <w:lang w:eastAsia="es-CO"/>
        </w:rPr>
        <w:t>debe</w:t>
      </w:r>
      <w:r w:rsidRPr="00FE16CA">
        <w:rPr>
          <w:rFonts w:ascii="Arial" w:hAnsi="Arial" w:cs="Arial"/>
          <w:bCs/>
          <w:color w:val="000000"/>
          <w:sz w:val="22"/>
          <w:szCs w:val="22"/>
          <w:lang w:eastAsia="es-CO"/>
        </w:rPr>
        <w:t xml:space="preserve"> inspeccionar, vigilar y controlar a</w:t>
      </w:r>
      <w:r w:rsidR="005D2E1C">
        <w:rPr>
          <w:rFonts w:ascii="Arial" w:hAnsi="Arial" w:cs="Arial"/>
          <w:bCs/>
          <w:color w:val="000000"/>
          <w:sz w:val="22"/>
          <w:szCs w:val="22"/>
          <w:lang w:eastAsia="es-CO"/>
        </w:rPr>
        <w:t xml:space="preserve"> las</w:t>
      </w:r>
      <w:r w:rsidRPr="00FE16CA">
        <w:rPr>
          <w:rFonts w:ascii="Arial" w:hAnsi="Arial" w:cs="Arial"/>
          <w:bCs/>
          <w:color w:val="000000"/>
          <w:sz w:val="22"/>
          <w:szCs w:val="22"/>
          <w:lang w:eastAsia="es-CO"/>
        </w:rPr>
        <w:t xml:space="preserve"> 2</w:t>
      </w:r>
      <w:r w:rsidR="005D2E1C">
        <w:rPr>
          <w:rFonts w:ascii="Arial" w:hAnsi="Arial" w:cs="Arial"/>
          <w:bCs/>
          <w:color w:val="000000"/>
          <w:sz w:val="22"/>
          <w:szCs w:val="22"/>
          <w:lang w:eastAsia="es-CO"/>
        </w:rPr>
        <w:t>87</w:t>
      </w:r>
      <w:r w:rsidRPr="00FE16CA">
        <w:rPr>
          <w:rFonts w:ascii="Arial" w:hAnsi="Arial" w:cs="Arial"/>
          <w:bCs/>
          <w:color w:val="000000"/>
          <w:sz w:val="22"/>
          <w:szCs w:val="22"/>
          <w:lang w:eastAsia="es-CO"/>
        </w:rPr>
        <w:t xml:space="preserve"> instituciones de educación superior</w:t>
      </w:r>
      <w:r w:rsidR="002F2A4B">
        <w:rPr>
          <w:rFonts w:ascii="Arial" w:hAnsi="Arial" w:cs="Arial"/>
          <w:bCs/>
          <w:color w:val="000000"/>
          <w:sz w:val="22"/>
          <w:szCs w:val="22"/>
          <w:lang w:eastAsia="es-CO"/>
        </w:rPr>
        <w:t>.</w:t>
      </w:r>
      <w:r w:rsidRPr="00FE16CA">
        <w:rPr>
          <w:rFonts w:ascii="Arial" w:hAnsi="Arial" w:cs="Arial"/>
          <w:bCs/>
          <w:color w:val="000000"/>
          <w:sz w:val="22"/>
          <w:szCs w:val="22"/>
          <w:lang w:eastAsia="es-CO"/>
        </w:rPr>
        <w:t xml:space="preserve"> </w:t>
      </w:r>
      <w:r w:rsidR="001A6D9C">
        <w:rPr>
          <w:rFonts w:ascii="Arial" w:hAnsi="Arial" w:cs="Arial"/>
          <w:bCs/>
          <w:color w:val="000000"/>
          <w:sz w:val="22"/>
          <w:szCs w:val="22"/>
          <w:lang w:eastAsia="es-CO"/>
        </w:rPr>
        <w:t>U</w:t>
      </w:r>
      <w:r w:rsidR="002F2A4B">
        <w:rPr>
          <w:rFonts w:ascii="Arial" w:hAnsi="Arial" w:cs="Arial"/>
          <w:bCs/>
          <w:color w:val="000000"/>
          <w:sz w:val="22"/>
          <w:szCs w:val="22"/>
          <w:lang w:eastAsia="es-CO"/>
        </w:rPr>
        <w:t xml:space="preserve">n presupuesto anual medio de </w:t>
      </w:r>
      <w:r w:rsidR="005A5E44">
        <w:rPr>
          <w:rFonts w:ascii="Arial" w:hAnsi="Arial" w:cs="Arial"/>
          <w:bCs/>
          <w:color w:val="000000"/>
          <w:sz w:val="22"/>
          <w:szCs w:val="22"/>
          <w:lang w:eastAsia="es-CO"/>
        </w:rPr>
        <w:t>3.000 millones</w:t>
      </w:r>
      <w:r w:rsidR="0084027D">
        <w:rPr>
          <w:rFonts w:ascii="Arial" w:hAnsi="Arial" w:cs="Arial"/>
          <w:bCs/>
          <w:color w:val="000000"/>
          <w:sz w:val="22"/>
          <w:szCs w:val="22"/>
          <w:lang w:eastAsia="es-CO"/>
        </w:rPr>
        <w:t xml:space="preserve"> de pesos</w:t>
      </w:r>
      <w:r w:rsidR="00983618">
        <w:rPr>
          <w:rFonts w:ascii="Arial" w:hAnsi="Arial" w:cs="Arial"/>
          <w:bCs/>
          <w:color w:val="000000"/>
          <w:sz w:val="22"/>
          <w:szCs w:val="22"/>
          <w:lang w:eastAsia="es-CO"/>
        </w:rPr>
        <w:t xml:space="preserve"> </w:t>
      </w:r>
      <w:r w:rsidR="0084027D">
        <w:rPr>
          <w:rFonts w:ascii="Arial" w:hAnsi="Arial" w:cs="Arial"/>
          <w:bCs/>
          <w:color w:val="000000"/>
          <w:sz w:val="22"/>
          <w:szCs w:val="22"/>
          <w:lang w:eastAsia="es-CO"/>
        </w:rPr>
        <w:t xml:space="preserve">destinado a estas actividades, </w:t>
      </w:r>
      <w:r w:rsidR="00193543">
        <w:rPr>
          <w:rFonts w:ascii="Arial" w:hAnsi="Arial" w:cs="Arial"/>
          <w:bCs/>
          <w:color w:val="000000"/>
          <w:sz w:val="22"/>
          <w:szCs w:val="22"/>
          <w:lang w:eastAsia="es-CO"/>
        </w:rPr>
        <w:t>supone un presupuesto medio de unos 10 millones de pesos por IES al año</w:t>
      </w:r>
      <w:r w:rsidR="00215FE7">
        <w:rPr>
          <w:rFonts w:ascii="Arial" w:hAnsi="Arial" w:cs="Arial"/>
          <w:bCs/>
          <w:color w:val="000000"/>
          <w:sz w:val="22"/>
          <w:szCs w:val="22"/>
          <w:lang w:eastAsia="es-CO"/>
        </w:rPr>
        <w:t xml:space="preserve"> para efectos de adelantar la inspección y vigilancia de cada una</w:t>
      </w:r>
      <w:r w:rsidR="00193543">
        <w:rPr>
          <w:rFonts w:ascii="Arial" w:hAnsi="Arial" w:cs="Arial"/>
          <w:bCs/>
          <w:color w:val="000000"/>
          <w:sz w:val="22"/>
          <w:szCs w:val="22"/>
          <w:lang w:eastAsia="es-CO"/>
        </w:rPr>
        <w:t xml:space="preserve">.  </w:t>
      </w:r>
      <w:r w:rsidR="00983618">
        <w:rPr>
          <w:rFonts w:ascii="Arial" w:hAnsi="Arial" w:cs="Arial"/>
          <w:bCs/>
          <w:color w:val="000000"/>
          <w:sz w:val="22"/>
          <w:szCs w:val="22"/>
          <w:lang w:eastAsia="es-CO"/>
        </w:rPr>
        <w:t xml:space="preserve"> </w:t>
      </w:r>
      <w:r w:rsidR="005A5E44">
        <w:rPr>
          <w:rFonts w:ascii="Arial" w:hAnsi="Arial" w:cs="Arial"/>
          <w:bCs/>
          <w:color w:val="000000"/>
          <w:sz w:val="22"/>
          <w:szCs w:val="22"/>
          <w:lang w:eastAsia="es-CO"/>
        </w:rPr>
        <w:t xml:space="preserve"> </w:t>
      </w:r>
    </w:p>
    <w:p w:rsidR="00FE16CA" w:rsidRPr="00983618" w:rsidRDefault="002F2A4B" w:rsidP="00983618">
      <w:pPr>
        <w:jc w:val="both"/>
        <w:rPr>
          <w:rFonts w:ascii="Arial" w:hAnsi="Arial" w:cs="Arial"/>
          <w:color w:val="000000"/>
          <w:sz w:val="22"/>
          <w:szCs w:val="22"/>
          <w:lang w:eastAsia="es-CO"/>
        </w:rPr>
      </w:pPr>
      <w:r w:rsidRPr="00983618">
        <w:rPr>
          <w:rFonts w:ascii="Arial" w:hAnsi="Arial" w:cs="Arial"/>
          <w:bCs/>
          <w:color w:val="000000"/>
          <w:sz w:val="22"/>
          <w:szCs w:val="22"/>
          <w:lang w:eastAsia="es-CO"/>
        </w:rPr>
        <w:t xml:space="preserve"> </w:t>
      </w:r>
    </w:p>
    <w:p w:rsidR="00E168CC" w:rsidRPr="00074DA7" w:rsidRDefault="002032B0" w:rsidP="00166AF6">
      <w:pPr>
        <w:pStyle w:val="Prrafodelista"/>
        <w:numPr>
          <w:ilvl w:val="0"/>
          <w:numId w:val="10"/>
        </w:numPr>
        <w:jc w:val="both"/>
        <w:rPr>
          <w:rFonts w:ascii="Arial" w:hAnsi="Arial" w:cs="Arial"/>
          <w:color w:val="000000"/>
          <w:sz w:val="22"/>
          <w:szCs w:val="22"/>
          <w:lang w:eastAsia="es-CO"/>
        </w:rPr>
      </w:pPr>
      <w:r>
        <w:rPr>
          <w:rFonts w:ascii="Arial" w:hAnsi="Arial" w:cs="Arial"/>
          <w:bCs/>
          <w:sz w:val="22"/>
          <w:szCs w:val="22"/>
          <w:lang w:eastAsia="es-CO"/>
        </w:rPr>
        <w:t>D</w:t>
      </w:r>
      <w:r w:rsidR="003404F6">
        <w:rPr>
          <w:rFonts w:ascii="Arial" w:hAnsi="Arial" w:cs="Arial"/>
          <w:bCs/>
          <w:sz w:val="22"/>
          <w:szCs w:val="22"/>
          <w:lang w:eastAsia="es-CO"/>
        </w:rPr>
        <w:t xml:space="preserve">e acuerdo con </w:t>
      </w:r>
      <w:r w:rsidR="003404F6" w:rsidRPr="00DD2A83">
        <w:rPr>
          <w:rFonts w:ascii="Arial" w:hAnsi="Arial" w:cs="Arial"/>
          <w:bCs/>
          <w:sz w:val="22"/>
          <w:szCs w:val="22"/>
          <w:lang w:eastAsia="es-CO"/>
        </w:rPr>
        <w:t>el Ministerio de Hacienda</w:t>
      </w:r>
      <w:r>
        <w:rPr>
          <w:rFonts w:ascii="Arial" w:hAnsi="Arial" w:cs="Arial"/>
          <w:bCs/>
          <w:sz w:val="22"/>
          <w:szCs w:val="22"/>
          <w:lang w:eastAsia="es-CO"/>
        </w:rPr>
        <w:t xml:space="preserve"> y Crédito Público</w:t>
      </w:r>
      <w:r w:rsidR="003404F6" w:rsidRPr="00166AF6">
        <w:rPr>
          <w:rStyle w:val="Refdenotaalpie"/>
          <w:rFonts w:ascii="Arial" w:hAnsi="Arial" w:cs="Arial"/>
          <w:bCs/>
          <w:sz w:val="22"/>
          <w:szCs w:val="22"/>
          <w:lang w:eastAsia="es-CO"/>
        </w:rPr>
        <w:footnoteReference w:id="83"/>
      </w:r>
      <w:r w:rsidR="003404F6" w:rsidRPr="00DD2A83">
        <w:rPr>
          <w:rFonts w:ascii="Arial" w:hAnsi="Arial" w:cs="Arial"/>
          <w:bCs/>
          <w:sz w:val="22"/>
          <w:szCs w:val="22"/>
          <w:lang w:eastAsia="es-CO"/>
        </w:rPr>
        <w:t xml:space="preserve">, en promedio, una Superintendencia </w:t>
      </w:r>
      <w:r w:rsidR="003404F6">
        <w:rPr>
          <w:rFonts w:ascii="Arial" w:hAnsi="Arial" w:cs="Arial"/>
          <w:bCs/>
          <w:sz w:val="22"/>
          <w:szCs w:val="22"/>
          <w:lang w:eastAsia="es-CO"/>
        </w:rPr>
        <w:t>genera</w:t>
      </w:r>
      <w:r w:rsidR="003404F6" w:rsidRPr="00DD2A83">
        <w:rPr>
          <w:rFonts w:ascii="Arial" w:hAnsi="Arial" w:cs="Arial"/>
          <w:bCs/>
          <w:sz w:val="22"/>
          <w:szCs w:val="22"/>
          <w:lang w:eastAsia="es-CO"/>
        </w:rPr>
        <w:t xml:space="preserve"> gastos de funcionamiento</w:t>
      </w:r>
      <w:r w:rsidR="003404F6">
        <w:rPr>
          <w:rFonts w:ascii="Arial" w:hAnsi="Arial" w:cs="Arial"/>
          <w:bCs/>
          <w:sz w:val="22"/>
          <w:szCs w:val="22"/>
          <w:lang w:eastAsia="es-CO"/>
        </w:rPr>
        <w:t xml:space="preserve"> anuales</w:t>
      </w:r>
      <w:r w:rsidR="003404F6" w:rsidRPr="00DD2A83">
        <w:rPr>
          <w:rFonts w:ascii="Arial" w:hAnsi="Arial" w:cs="Arial"/>
          <w:bCs/>
          <w:sz w:val="22"/>
          <w:szCs w:val="22"/>
          <w:lang w:eastAsia="es-CO"/>
        </w:rPr>
        <w:t xml:space="preserve"> cercanos a los $ 97.000 millones, y recursos de inversión del orden de los $27.</w:t>
      </w:r>
      <w:r w:rsidR="00B72ADD">
        <w:rPr>
          <w:rFonts w:ascii="Arial" w:hAnsi="Arial" w:cs="Arial"/>
          <w:bCs/>
          <w:sz w:val="22"/>
          <w:szCs w:val="22"/>
          <w:lang w:eastAsia="es-CO"/>
        </w:rPr>
        <w:t>000, para un total de $ 124.000 millones.</w:t>
      </w:r>
    </w:p>
    <w:p w:rsidR="00074DA7" w:rsidRPr="00074DA7" w:rsidRDefault="00074DA7" w:rsidP="00074DA7">
      <w:pPr>
        <w:pStyle w:val="Prrafodelista"/>
        <w:rPr>
          <w:rFonts w:ascii="Arial" w:hAnsi="Arial" w:cs="Arial"/>
          <w:color w:val="000000"/>
          <w:sz w:val="22"/>
          <w:szCs w:val="22"/>
          <w:lang w:eastAsia="es-CO"/>
        </w:rPr>
      </w:pPr>
    </w:p>
    <w:p w:rsidR="00074DA7" w:rsidRPr="00000E94" w:rsidRDefault="00982151" w:rsidP="00166AF6">
      <w:pPr>
        <w:pStyle w:val="Prrafodelista"/>
        <w:numPr>
          <w:ilvl w:val="0"/>
          <w:numId w:val="10"/>
        </w:numPr>
        <w:jc w:val="both"/>
        <w:rPr>
          <w:rFonts w:ascii="Arial" w:hAnsi="Arial" w:cs="Arial"/>
          <w:color w:val="000000"/>
          <w:sz w:val="22"/>
          <w:szCs w:val="22"/>
          <w:lang w:eastAsia="es-CO"/>
        </w:rPr>
      </w:pPr>
      <w:r>
        <w:rPr>
          <w:rFonts w:ascii="Arial" w:hAnsi="Arial" w:cs="Arial"/>
          <w:bCs/>
          <w:color w:val="000000"/>
          <w:sz w:val="22"/>
          <w:szCs w:val="22"/>
          <w:lang w:eastAsia="es-CO"/>
        </w:rPr>
        <w:t xml:space="preserve">Puede conducir a una relación beneficio / costo más atractiva para el país el invertir </w:t>
      </w:r>
      <w:r w:rsidR="00A43CF9">
        <w:rPr>
          <w:rFonts w:ascii="Arial" w:hAnsi="Arial" w:cs="Arial"/>
          <w:bCs/>
          <w:color w:val="000000"/>
          <w:sz w:val="22"/>
          <w:szCs w:val="22"/>
          <w:lang w:eastAsia="es-CO"/>
        </w:rPr>
        <w:t>entre 124 y</w:t>
      </w:r>
      <w:r>
        <w:rPr>
          <w:rFonts w:ascii="Arial" w:hAnsi="Arial" w:cs="Arial"/>
          <w:bCs/>
          <w:color w:val="000000"/>
          <w:sz w:val="22"/>
          <w:szCs w:val="22"/>
          <w:lang w:eastAsia="es-CO"/>
        </w:rPr>
        <w:t xml:space="preserve"> 129 mil millones de pesos anuales en adelantar con tecnicidad y efectividad las funciones de inspección, vigilancia y control a través de la Superintendencia de Educación, en lugar de destinar entre 2,6 y 3,6 mil millones a una capacidad institucional </w:t>
      </w:r>
      <w:r w:rsidR="004345C5">
        <w:rPr>
          <w:rFonts w:ascii="Arial" w:hAnsi="Arial" w:cs="Arial"/>
          <w:bCs/>
          <w:color w:val="000000"/>
          <w:sz w:val="22"/>
          <w:szCs w:val="22"/>
          <w:lang w:eastAsia="es-CO"/>
        </w:rPr>
        <w:t>que</w:t>
      </w:r>
      <w:r w:rsidR="00112047">
        <w:rPr>
          <w:rFonts w:ascii="Arial" w:hAnsi="Arial" w:cs="Arial"/>
          <w:bCs/>
          <w:color w:val="000000"/>
          <w:sz w:val="22"/>
          <w:szCs w:val="22"/>
          <w:lang w:eastAsia="es-CO"/>
        </w:rPr>
        <w:t xml:space="preserve">, además de presentar </w:t>
      </w:r>
      <w:r w:rsidR="00D14AB3">
        <w:rPr>
          <w:rFonts w:ascii="Arial" w:hAnsi="Arial" w:cs="Arial"/>
          <w:bCs/>
          <w:color w:val="000000"/>
          <w:sz w:val="22"/>
          <w:szCs w:val="22"/>
          <w:lang w:eastAsia="es-CO"/>
        </w:rPr>
        <w:t xml:space="preserve">serias </w:t>
      </w:r>
      <w:r w:rsidR="00112047">
        <w:rPr>
          <w:rFonts w:ascii="Arial" w:hAnsi="Arial" w:cs="Arial"/>
          <w:bCs/>
          <w:color w:val="000000"/>
          <w:sz w:val="22"/>
          <w:szCs w:val="22"/>
          <w:lang w:eastAsia="es-CO"/>
        </w:rPr>
        <w:t>fallas de diseño,</w:t>
      </w:r>
      <w:r w:rsidR="004345C5">
        <w:rPr>
          <w:rFonts w:ascii="Arial" w:hAnsi="Arial" w:cs="Arial"/>
          <w:bCs/>
          <w:color w:val="000000"/>
          <w:sz w:val="22"/>
          <w:szCs w:val="22"/>
          <w:lang w:eastAsia="es-CO"/>
        </w:rPr>
        <w:t xml:space="preserve"> </w:t>
      </w:r>
      <w:r w:rsidR="00112047">
        <w:rPr>
          <w:rFonts w:ascii="Arial" w:hAnsi="Arial" w:cs="Arial"/>
          <w:bCs/>
          <w:color w:val="000000"/>
          <w:sz w:val="22"/>
          <w:szCs w:val="22"/>
          <w:lang w:eastAsia="es-CO"/>
        </w:rPr>
        <w:t>resulta claramente insuficiente para el v</w:t>
      </w:r>
      <w:r w:rsidR="00972104">
        <w:rPr>
          <w:rFonts w:ascii="Arial" w:hAnsi="Arial" w:cs="Arial"/>
          <w:bCs/>
          <w:color w:val="000000"/>
          <w:sz w:val="22"/>
          <w:szCs w:val="22"/>
          <w:lang w:eastAsia="es-CO"/>
        </w:rPr>
        <w:t xml:space="preserve">olumen </w:t>
      </w:r>
      <w:r w:rsidR="00972708">
        <w:rPr>
          <w:rFonts w:ascii="Arial" w:hAnsi="Arial" w:cs="Arial"/>
          <w:bCs/>
          <w:color w:val="000000"/>
          <w:sz w:val="22"/>
          <w:szCs w:val="22"/>
          <w:lang w:eastAsia="es-CO"/>
        </w:rPr>
        <w:t xml:space="preserve">e importancia </w:t>
      </w:r>
      <w:r w:rsidR="00BE20A4">
        <w:rPr>
          <w:rFonts w:ascii="Arial" w:hAnsi="Arial" w:cs="Arial"/>
          <w:bCs/>
          <w:color w:val="000000"/>
          <w:sz w:val="22"/>
          <w:szCs w:val="22"/>
          <w:lang w:eastAsia="es-CO"/>
        </w:rPr>
        <w:t>de actividades requeridas</w:t>
      </w:r>
      <w:r w:rsidR="00972104">
        <w:rPr>
          <w:rFonts w:ascii="Arial" w:hAnsi="Arial" w:cs="Arial"/>
          <w:bCs/>
          <w:color w:val="000000"/>
          <w:sz w:val="22"/>
          <w:szCs w:val="22"/>
          <w:lang w:eastAsia="es-CO"/>
        </w:rPr>
        <w:t xml:space="preserve"> en todo el territorio nacional.</w:t>
      </w:r>
    </w:p>
    <w:p w:rsidR="00000E94" w:rsidRPr="00000E94" w:rsidRDefault="00000E94" w:rsidP="00000E94">
      <w:pPr>
        <w:pStyle w:val="Prrafodelista"/>
        <w:rPr>
          <w:rFonts w:ascii="Arial" w:hAnsi="Arial" w:cs="Arial"/>
          <w:color w:val="000000"/>
          <w:sz w:val="22"/>
          <w:szCs w:val="22"/>
          <w:lang w:eastAsia="es-CO"/>
        </w:rPr>
      </w:pPr>
    </w:p>
    <w:p w:rsidR="00000E94" w:rsidRDefault="00AA5B3F" w:rsidP="00166AF6">
      <w:pPr>
        <w:pStyle w:val="Prrafodelista"/>
        <w:numPr>
          <w:ilvl w:val="0"/>
          <w:numId w:val="10"/>
        </w:numPr>
        <w:jc w:val="both"/>
        <w:rPr>
          <w:rFonts w:ascii="Arial" w:hAnsi="Arial" w:cs="Arial"/>
          <w:color w:val="000000"/>
          <w:sz w:val="22"/>
          <w:szCs w:val="22"/>
          <w:lang w:eastAsia="es-CO"/>
        </w:rPr>
      </w:pPr>
      <w:r>
        <w:rPr>
          <w:rFonts w:ascii="Arial" w:hAnsi="Arial" w:cs="Arial"/>
          <w:color w:val="000000"/>
          <w:sz w:val="22"/>
          <w:szCs w:val="22"/>
          <w:lang w:eastAsia="es-CO"/>
        </w:rPr>
        <w:t>Una comparación legítima entre el presupuesto anual</w:t>
      </w:r>
      <w:r w:rsidR="001A05A6">
        <w:rPr>
          <w:rFonts w:ascii="Arial" w:hAnsi="Arial" w:cs="Arial"/>
          <w:color w:val="000000"/>
          <w:sz w:val="22"/>
          <w:szCs w:val="22"/>
          <w:lang w:eastAsia="es-CO"/>
        </w:rPr>
        <w:t xml:space="preserve"> estimado para</w:t>
      </w:r>
      <w:r>
        <w:rPr>
          <w:rFonts w:ascii="Arial" w:hAnsi="Arial" w:cs="Arial"/>
          <w:color w:val="000000"/>
          <w:sz w:val="22"/>
          <w:szCs w:val="22"/>
          <w:lang w:eastAsia="es-CO"/>
        </w:rPr>
        <w:t xml:space="preserve"> </w:t>
      </w:r>
      <w:r w:rsidR="001A05A6">
        <w:rPr>
          <w:rFonts w:ascii="Arial" w:hAnsi="Arial" w:cs="Arial"/>
          <w:color w:val="000000"/>
          <w:sz w:val="22"/>
          <w:szCs w:val="22"/>
          <w:lang w:eastAsia="es-CO"/>
        </w:rPr>
        <w:t>la Superintendencia de Educación</w:t>
      </w:r>
      <w:r w:rsidR="003D5BD8">
        <w:rPr>
          <w:rFonts w:ascii="Arial" w:hAnsi="Arial" w:cs="Arial"/>
          <w:color w:val="000000"/>
          <w:sz w:val="22"/>
          <w:szCs w:val="22"/>
          <w:lang w:eastAsia="es-CO"/>
        </w:rPr>
        <w:t xml:space="preserve"> (</w:t>
      </w:r>
      <w:r w:rsidR="003D5BD8">
        <w:rPr>
          <w:rFonts w:ascii="Arial" w:hAnsi="Arial" w:cs="Arial"/>
          <w:bCs/>
          <w:color w:val="000000"/>
          <w:sz w:val="22"/>
          <w:szCs w:val="22"/>
          <w:lang w:eastAsia="es-CO"/>
        </w:rPr>
        <w:t xml:space="preserve">entre 124 y 129 mil millones de pesos anuales) y el gasto público </w:t>
      </w:r>
      <w:r w:rsidR="00000E94">
        <w:rPr>
          <w:rFonts w:ascii="Arial" w:hAnsi="Arial" w:cs="Arial"/>
          <w:color w:val="000000"/>
          <w:sz w:val="22"/>
          <w:szCs w:val="22"/>
          <w:lang w:eastAsia="es-CO"/>
        </w:rPr>
        <w:t xml:space="preserve">actualmente </w:t>
      </w:r>
      <w:r w:rsidR="00E66B85">
        <w:rPr>
          <w:rFonts w:ascii="Arial" w:hAnsi="Arial" w:cs="Arial"/>
          <w:color w:val="000000"/>
          <w:sz w:val="22"/>
          <w:szCs w:val="22"/>
          <w:lang w:eastAsia="es-CO"/>
        </w:rPr>
        <w:t>destinado</w:t>
      </w:r>
      <w:r w:rsidR="006B1290">
        <w:rPr>
          <w:rFonts w:ascii="Arial" w:hAnsi="Arial" w:cs="Arial"/>
          <w:color w:val="000000"/>
          <w:sz w:val="22"/>
          <w:szCs w:val="22"/>
          <w:lang w:eastAsia="es-CO"/>
        </w:rPr>
        <w:t xml:space="preserve"> a actividades de inspección, vigilancia y control </w:t>
      </w:r>
      <w:r w:rsidR="001412B8">
        <w:rPr>
          <w:rFonts w:ascii="Arial" w:hAnsi="Arial" w:cs="Arial"/>
          <w:color w:val="000000"/>
          <w:sz w:val="22"/>
          <w:szCs w:val="22"/>
          <w:lang w:eastAsia="es-CO"/>
        </w:rPr>
        <w:t>en el sector educativo</w:t>
      </w:r>
      <w:r w:rsidR="00E66B85">
        <w:rPr>
          <w:rFonts w:ascii="Arial" w:hAnsi="Arial" w:cs="Arial"/>
          <w:color w:val="000000"/>
          <w:sz w:val="22"/>
          <w:szCs w:val="22"/>
          <w:lang w:eastAsia="es-CO"/>
        </w:rPr>
        <w:t>, de</w:t>
      </w:r>
      <w:r w:rsidR="004B7C91">
        <w:rPr>
          <w:rFonts w:ascii="Arial" w:hAnsi="Arial" w:cs="Arial"/>
          <w:color w:val="000000"/>
          <w:sz w:val="22"/>
          <w:szCs w:val="22"/>
          <w:lang w:eastAsia="es-CO"/>
        </w:rPr>
        <w:t xml:space="preserve">be considerar el gasto </w:t>
      </w:r>
      <w:r w:rsidR="004F3952">
        <w:rPr>
          <w:rFonts w:ascii="Arial" w:hAnsi="Arial" w:cs="Arial"/>
          <w:color w:val="000000"/>
          <w:sz w:val="22"/>
          <w:szCs w:val="22"/>
          <w:lang w:eastAsia="es-CO"/>
        </w:rPr>
        <w:t xml:space="preserve">a cargo </w:t>
      </w:r>
      <w:r w:rsidR="004B7C91">
        <w:rPr>
          <w:rFonts w:ascii="Arial" w:hAnsi="Arial" w:cs="Arial"/>
          <w:color w:val="000000"/>
          <w:sz w:val="22"/>
          <w:szCs w:val="22"/>
          <w:lang w:eastAsia="es-CO"/>
        </w:rPr>
        <w:t xml:space="preserve">de los entes territoriales además de lo que gasta el Ministerio de Educación. </w:t>
      </w:r>
    </w:p>
    <w:p w:rsidR="0023675C" w:rsidRPr="0023675C" w:rsidRDefault="0023675C" w:rsidP="0023675C">
      <w:pPr>
        <w:pStyle w:val="Prrafodelista"/>
        <w:rPr>
          <w:rFonts w:ascii="Arial" w:hAnsi="Arial" w:cs="Arial"/>
          <w:color w:val="000000"/>
          <w:sz w:val="22"/>
          <w:szCs w:val="22"/>
          <w:lang w:eastAsia="es-CO"/>
        </w:rPr>
      </w:pPr>
    </w:p>
    <w:p w:rsidR="0023675C" w:rsidRPr="00E12456" w:rsidRDefault="0023675C" w:rsidP="00166AF6">
      <w:pPr>
        <w:pStyle w:val="Prrafodelista"/>
        <w:numPr>
          <w:ilvl w:val="0"/>
          <w:numId w:val="10"/>
        </w:numPr>
        <w:jc w:val="both"/>
        <w:rPr>
          <w:rFonts w:ascii="Arial" w:hAnsi="Arial" w:cs="Arial"/>
          <w:color w:val="000000"/>
          <w:sz w:val="22"/>
          <w:szCs w:val="22"/>
          <w:lang w:eastAsia="es-CO"/>
        </w:rPr>
      </w:pPr>
      <w:r>
        <w:rPr>
          <w:rFonts w:ascii="Arial" w:hAnsi="Arial" w:cs="Arial"/>
          <w:color w:val="000000"/>
          <w:sz w:val="22"/>
          <w:szCs w:val="22"/>
          <w:lang w:eastAsia="es-CO"/>
        </w:rPr>
        <w:t xml:space="preserve">El </w:t>
      </w:r>
      <w:r w:rsidR="004F51AE">
        <w:rPr>
          <w:rFonts w:ascii="Arial" w:hAnsi="Arial" w:cs="Arial"/>
          <w:color w:val="000000"/>
          <w:sz w:val="22"/>
          <w:szCs w:val="22"/>
          <w:lang w:eastAsia="es-CO"/>
        </w:rPr>
        <w:t>sector educativo</w:t>
      </w:r>
      <w:r w:rsidR="0032061B">
        <w:rPr>
          <w:rFonts w:ascii="Arial" w:hAnsi="Arial" w:cs="Arial"/>
          <w:color w:val="000000"/>
          <w:sz w:val="22"/>
          <w:szCs w:val="22"/>
          <w:lang w:eastAsia="es-CO"/>
        </w:rPr>
        <w:t xml:space="preserve">, sin </w:t>
      </w:r>
      <w:r w:rsidR="007D3D59">
        <w:rPr>
          <w:rFonts w:ascii="Arial" w:hAnsi="Arial" w:cs="Arial"/>
          <w:color w:val="000000"/>
          <w:sz w:val="22"/>
          <w:szCs w:val="22"/>
          <w:lang w:eastAsia="es-CO"/>
        </w:rPr>
        <w:t xml:space="preserve">contar con una </w:t>
      </w:r>
      <w:r w:rsidR="0032061B">
        <w:rPr>
          <w:rFonts w:ascii="Arial" w:hAnsi="Arial" w:cs="Arial"/>
          <w:color w:val="000000"/>
          <w:sz w:val="22"/>
          <w:szCs w:val="22"/>
          <w:lang w:eastAsia="es-CO"/>
        </w:rPr>
        <w:t xml:space="preserve">Superintendencia, </w:t>
      </w:r>
      <w:r w:rsidR="007D3D59">
        <w:rPr>
          <w:rFonts w:ascii="Arial" w:hAnsi="Arial" w:cs="Arial"/>
          <w:color w:val="000000"/>
          <w:sz w:val="22"/>
          <w:szCs w:val="22"/>
          <w:lang w:eastAsia="es-CO"/>
        </w:rPr>
        <w:t xml:space="preserve">tiene </w:t>
      </w:r>
      <w:r w:rsidR="000E5E1D">
        <w:rPr>
          <w:rFonts w:ascii="Arial" w:hAnsi="Arial" w:cs="Arial"/>
          <w:color w:val="000000"/>
          <w:sz w:val="22"/>
          <w:szCs w:val="22"/>
          <w:lang w:eastAsia="es-CO"/>
        </w:rPr>
        <w:t xml:space="preserve">asignado </w:t>
      </w:r>
      <w:r w:rsidR="00D97AA1" w:rsidRPr="00166AF6">
        <w:rPr>
          <w:rFonts w:ascii="Arial" w:hAnsi="Arial" w:cs="Arial"/>
          <w:bCs/>
          <w:color w:val="000000"/>
          <w:sz w:val="22"/>
          <w:szCs w:val="22"/>
          <w:lang w:eastAsia="es-CO"/>
        </w:rPr>
        <w:t xml:space="preserve">un presupuesto de </w:t>
      </w:r>
      <w:r w:rsidR="00D97AA1" w:rsidRPr="00B7625B">
        <w:rPr>
          <w:rFonts w:ascii="Arial" w:hAnsi="Arial" w:cs="Arial"/>
          <w:bCs/>
          <w:color w:val="000000"/>
          <w:sz w:val="22"/>
          <w:szCs w:val="22"/>
          <w:lang w:eastAsia="es-CO"/>
        </w:rPr>
        <w:t>216.004.000</w:t>
      </w:r>
      <w:r w:rsidR="00D97AA1" w:rsidRPr="00166AF6">
        <w:rPr>
          <w:rFonts w:ascii="Arial" w:hAnsi="Arial" w:cs="Arial"/>
          <w:bCs/>
          <w:color w:val="000000"/>
          <w:sz w:val="22"/>
          <w:szCs w:val="22"/>
          <w:lang w:eastAsia="es-CO"/>
        </w:rPr>
        <w:t xml:space="preserve"> millones de pesos</w:t>
      </w:r>
      <w:r w:rsidR="00177092">
        <w:rPr>
          <w:rFonts w:ascii="Arial" w:hAnsi="Arial" w:cs="Arial"/>
          <w:bCs/>
          <w:color w:val="000000"/>
          <w:sz w:val="22"/>
          <w:szCs w:val="22"/>
          <w:lang w:eastAsia="es-CO"/>
        </w:rPr>
        <w:t xml:space="preserve"> (</w:t>
      </w:r>
      <w:r w:rsidR="00177092" w:rsidRPr="0033434A">
        <w:rPr>
          <w:rFonts w:ascii="Arial" w:hAnsi="Arial" w:cs="Arial"/>
          <w:b/>
          <w:bCs/>
          <w:color w:val="000000"/>
          <w:sz w:val="22"/>
          <w:szCs w:val="22"/>
          <w:lang w:eastAsia="es-CO"/>
        </w:rPr>
        <w:t>216 billones</w:t>
      </w:r>
      <w:r w:rsidR="00177092">
        <w:rPr>
          <w:rFonts w:ascii="Arial" w:hAnsi="Arial" w:cs="Arial"/>
          <w:bCs/>
          <w:color w:val="000000"/>
          <w:sz w:val="22"/>
          <w:szCs w:val="22"/>
          <w:lang w:eastAsia="es-CO"/>
        </w:rPr>
        <w:t>)</w:t>
      </w:r>
      <w:r w:rsidR="007C7369" w:rsidRPr="00166AF6">
        <w:rPr>
          <w:rStyle w:val="Refdenotaalpie"/>
          <w:rFonts w:ascii="Arial" w:hAnsi="Arial" w:cs="Arial"/>
          <w:bCs/>
          <w:color w:val="000000"/>
          <w:sz w:val="22"/>
          <w:szCs w:val="22"/>
          <w:lang w:eastAsia="es-CO"/>
        </w:rPr>
        <w:footnoteReference w:id="84"/>
      </w:r>
      <w:r w:rsidR="00D97AA1">
        <w:rPr>
          <w:rFonts w:ascii="Arial" w:hAnsi="Arial" w:cs="Arial"/>
          <w:bCs/>
          <w:color w:val="000000"/>
          <w:sz w:val="22"/>
          <w:szCs w:val="22"/>
          <w:lang w:eastAsia="es-CO"/>
        </w:rPr>
        <w:t xml:space="preserve"> para el cuatrienio </w:t>
      </w:r>
      <w:r w:rsidR="0059371B">
        <w:rPr>
          <w:rFonts w:ascii="Arial" w:hAnsi="Arial" w:cs="Arial"/>
          <w:bCs/>
          <w:color w:val="000000"/>
          <w:sz w:val="22"/>
          <w:szCs w:val="22"/>
          <w:lang w:eastAsia="es-CO"/>
        </w:rPr>
        <w:t xml:space="preserve">2019 – </w:t>
      </w:r>
      <w:proofErr w:type="gramStart"/>
      <w:r w:rsidR="0059371B">
        <w:rPr>
          <w:rFonts w:ascii="Arial" w:hAnsi="Arial" w:cs="Arial"/>
          <w:bCs/>
          <w:color w:val="000000"/>
          <w:sz w:val="22"/>
          <w:szCs w:val="22"/>
          <w:lang w:eastAsia="es-CO"/>
        </w:rPr>
        <w:t xml:space="preserve">2022 </w:t>
      </w:r>
      <w:proofErr w:type="gramEnd"/>
      <w:r w:rsidR="0059371B" w:rsidRPr="00166AF6">
        <w:rPr>
          <w:rStyle w:val="Refdenotaalpie"/>
          <w:rFonts w:ascii="Arial" w:hAnsi="Arial" w:cs="Arial"/>
          <w:bCs/>
          <w:color w:val="000000"/>
          <w:sz w:val="22"/>
          <w:szCs w:val="22"/>
          <w:lang w:eastAsia="es-CO"/>
        </w:rPr>
        <w:footnoteReference w:id="85"/>
      </w:r>
      <w:r w:rsidR="00433E1F">
        <w:rPr>
          <w:rFonts w:ascii="Arial" w:hAnsi="Arial" w:cs="Arial"/>
          <w:bCs/>
          <w:color w:val="000000"/>
          <w:sz w:val="22"/>
          <w:szCs w:val="22"/>
          <w:lang w:eastAsia="es-CO"/>
        </w:rPr>
        <w:t xml:space="preserve">, lo cual supone un presupuesto medio aproximado de </w:t>
      </w:r>
      <w:r w:rsidR="00433E1F" w:rsidRPr="00B7625B">
        <w:rPr>
          <w:rFonts w:ascii="Arial" w:hAnsi="Arial" w:cs="Arial"/>
          <w:b/>
          <w:bCs/>
          <w:color w:val="000000"/>
          <w:sz w:val="22"/>
          <w:szCs w:val="22"/>
          <w:lang w:eastAsia="es-CO"/>
        </w:rPr>
        <w:t>54 billones anuales</w:t>
      </w:r>
      <w:r w:rsidR="00433E1F">
        <w:rPr>
          <w:rFonts w:ascii="Arial" w:hAnsi="Arial" w:cs="Arial"/>
          <w:bCs/>
          <w:color w:val="000000"/>
          <w:sz w:val="22"/>
          <w:szCs w:val="22"/>
          <w:lang w:eastAsia="es-CO"/>
        </w:rPr>
        <w:t xml:space="preserve"> en ese periodo</w:t>
      </w:r>
      <w:r w:rsidR="00D97AA1" w:rsidRPr="00166AF6">
        <w:rPr>
          <w:rFonts w:ascii="Arial" w:hAnsi="Arial" w:cs="Arial"/>
          <w:bCs/>
          <w:color w:val="000000"/>
          <w:sz w:val="22"/>
          <w:szCs w:val="22"/>
          <w:lang w:eastAsia="es-CO"/>
        </w:rPr>
        <w:t>.</w:t>
      </w:r>
      <w:r w:rsidR="0059132B">
        <w:rPr>
          <w:rFonts w:ascii="Arial" w:hAnsi="Arial" w:cs="Arial"/>
          <w:bCs/>
          <w:color w:val="000000"/>
          <w:sz w:val="22"/>
          <w:szCs w:val="22"/>
          <w:lang w:eastAsia="es-CO"/>
        </w:rPr>
        <w:t xml:space="preserve"> </w:t>
      </w:r>
      <w:r w:rsidR="00775D26">
        <w:rPr>
          <w:rFonts w:ascii="Arial" w:hAnsi="Arial" w:cs="Arial"/>
          <w:bCs/>
          <w:color w:val="000000"/>
          <w:sz w:val="22"/>
          <w:szCs w:val="22"/>
          <w:lang w:eastAsia="es-CO"/>
        </w:rPr>
        <w:t>S</w:t>
      </w:r>
      <w:r w:rsidR="0055150B">
        <w:rPr>
          <w:rFonts w:ascii="Arial" w:hAnsi="Arial" w:cs="Arial"/>
          <w:bCs/>
          <w:color w:val="000000"/>
          <w:sz w:val="22"/>
          <w:szCs w:val="22"/>
          <w:lang w:eastAsia="es-CO"/>
        </w:rPr>
        <w:t>egún consta en el Proyecto de Ley</w:t>
      </w:r>
      <w:r w:rsidR="001C328D">
        <w:rPr>
          <w:rFonts w:ascii="Arial" w:hAnsi="Arial" w:cs="Arial"/>
          <w:bCs/>
          <w:color w:val="000000"/>
          <w:sz w:val="22"/>
          <w:szCs w:val="22"/>
          <w:lang w:eastAsia="es-CO"/>
        </w:rPr>
        <w:t xml:space="preserve"> de Presupuesto G</w:t>
      </w:r>
      <w:r w:rsidR="0055150B">
        <w:rPr>
          <w:rFonts w:ascii="Arial" w:hAnsi="Arial" w:cs="Arial"/>
          <w:bCs/>
          <w:color w:val="000000"/>
          <w:sz w:val="22"/>
          <w:szCs w:val="22"/>
          <w:lang w:eastAsia="es-CO"/>
        </w:rPr>
        <w:t>eneral de la Nación</w:t>
      </w:r>
      <w:r w:rsidR="001E1AB9">
        <w:rPr>
          <w:rStyle w:val="Refdenotaalpie"/>
          <w:rFonts w:ascii="Arial" w:hAnsi="Arial" w:cs="Arial"/>
          <w:bCs/>
          <w:color w:val="000000"/>
          <w:sz w:val="22"/>
          <w:szCs w:val="22"/>
          <w:lang w:eastAsia="es-CO"/>
        </w:rPr>
        <w:footnoteReference w:id="86"/>
      </w:r>
      <w:r w:rsidR="001C328D">
        <w:rPr>
          <w:rFonts w:ascii="Arial" w:hAnsi="Arial" w:cs="Arial"/>
          <w:bCs/>
          <w:color w:val="000000"/>
          <w:sz w:val="22"/>
          <w:szCs w:val="22"/>
          <w:lang w:eastAsia="es-CO"/>
        </w:rPr>
        <w:t xml:space="preserve"> </w:t>
      </w:r>
      <w:r w:rsidR="002534E8">
        <w:rPr>
          <w:rFonts w:ascii="Arial" w:hAnsi="Arial" w:cs="Arial"/>
          <w:bCs/>
          <w:color w:val="000000"/>
          <w:sz w:val="22"/>
          <w:szCs w:val="22"/>
          <w:lang w:eastAsia="es-CO"/>
        </w:rPr>
        <w:t xml:space="preserve">se </w:t>
      </w:r>
      <w:r w:rsidR="00266636">
        <w:rPr>
          <w:rFonts w:ascii="Arial" w:hAnsi="Arial" w:cs="Arial"/>
          <w:bCs/>
          <w:color w:val="000000"/>
          <w:sz w:val="22"/>
          <w:szCs w:val="22"/>
          <w:lang w:eastAsia="es-CO"/>
        </w:rPr>
        <w:t xml:space="preserve">prevé que el presupuesto para educación pase de </w:t>
      </w:r>
      <w:r w:rsidR="00266636" w:rsidRPr="002534E8">
        <w:rPr>
          <w:rFonts w:ascii="Arial" w:hAnsi="Arial" w:cs="Arial"/>
          <w:b/>
          <w:bCs/>
          <w:color w:val="000000"/>
          <w:sz w:val="22"/>
          <w:szCs w:val="22"/>
          <w:lang w:eastAsia="es-CO"/>
        </w:rPr>
        <w:t>40,4 billones</w:t>
      </w:r>
      <w:r w:rsidR="00266636">
        <w:rPr>
          <w:rFonts w:ascii="Arial" w:hAnsi="Arial" w:cs="Arial"/>
          <w:bCs/>
          <w:color w:val="000000"/>
          <w:sz w:val="22"/>
          <w:szCs w:val="22"/>
          <w:lang w:eastAsia="es-CO"/>
        </w:rPr>
        <w:t xml:space="preserve"> en 2019 a </w:t>
      </w:r>
      <w:r w:rsidR="00266636" w:rsidRPr="002534E8">
        <w:rPr>
          <w:rFonts w:ascii="Arial" w:hAnsi="Arial" w:cs="Arial"/>
          <w:b/>
          <w:bCs/>
          <w:color w:val="000000"/>
          <w:sz w:val="22"/>
          <w:szCs w:val="22"/>
          <w:lang w:eastAsia="es-CO"/>
        </w:rPr>
        <w:t>43,1 billones</w:t>
      </w:r>
      <w:r w:rsidR="00266636">
        <w:rPr>
          <w:rFonts w:ascii="Arial" w:hAnsi="Arial" w:cs="Arial"/>
          <w:bCs/>
          <w:color w:val="000000"/>
          <w:sz w:val="22"/>
          <w:szCs w:val="22"/>
          <w:lang w:eastAsia="es-CO"/>
        </w:rPr>
        <w:t xml:space="preserve"> en 2020.</w:t>
      </w:r>
      <w:r w:rsidR="0055150B">
        <w:rPr>
          <w:rFonts w:ascii="Arial" w:hAnsi="Arial" w:cs="Arial"/>
          <w:bCs/>
          <w:color w:val="000000"/>
          <w:sz w:val="22"/>
          <w:szCs w:val="22"/>
          <w:lang w:eastAsia="es-CO"/>
        </w:rPr>
        <w:t xml:space="preserve"> </w:t>
      </w:r>
      <w:r w:rsidR="006B17D4">
        <w:rPr>
          <w:rFonts w:ascii="Arial" w:hAnsi="Arial" w:cs="Arial"/>
          <w:bCs/>
          <w:color w:val="000000"/>
          <w:sz w:val="22"/>
          <w:szCs w:val="22"/>
          <w:lang w:eastAsia="es-CO"/>
        </w:rPr>
        <w:t>Adicionalmente,</w:t>
      </w:r>
      <w:r w:rsidR="004F2033">
        <w:rPr>
          <w:rFonts w:ascii="Arial" w:hAnsi="Arial" w:cs="Arial"/>
          <w:bCs/>
          <w:color w:val="000000"/>
          <w:sz w:val="22"/>
          <w:szCs w:val="22"/>
          <w:lang w:eastAsia="es-CO"/>
        </w:rPr>
        <w:t xml:space="preserve"> el flujo de dinero por </w:t>
      </w:r>
      <w:r w:rsidR="004F2033">
        <w:rPr>
          <w:rFonts w:ascii="Arial" w:hAnsi="Arial" w:cs="Arial"/>
          <w:bCs/>
          <w:color w:val="000000"/>
          <w:sz w:val="22"/>
          <w:szCs w:val="22"/>
          <w:lang w:eastAsia="es-CO"/>
        </w:rPr>
        <w:lastRenderedPageBreak/>
        <w:t xml:space="preserve">solo concepto de matrículas en IES privadas, se estima por encima de los </w:t>
      </w:r>
      <w:r w:rsidR="004F2033">
        <w:rPr>
          <w:rFonts w:ascii="Arial" w:hAnsi="Arial" w:cs="Arial"/>
          <w:b/>
          <w:bCs/>
          <w:color w:val="000000"/>
          <w:sz w:val="22"/>
          <w:szCs w:val="22"/>
          <w:lang w:eastAsia="es-CO"/>
        </w:rPr>
        <w:t>11</w:t>
      </w:r>
      <w:r w:rsidR="004F2033" w:rsidRPr="00DD2AA1">
        <w:rPr>
          <w:rFonts w:ascii="Arial" w:hAnsi="Arial" w:cs="Arial"/>
          <w:b/>
          <w:bCs/>
          <w:color w:val="000000"/>
          <w:sz w:val="22"/>
          <w:szCs w:val="22"/>
          <w:lang w:eastAsia="es-CO"/>
        </w:rPr>
        <w:t xml:space="preserve"> </w:t>
      </w:r>
      <w:r w:rsidR="004F2033" w:rsidRPr="004A1BD7">
        <w:rPr>
          <w:rFonts w:ascii="Arial" w:hAnsi="Arial" w:cs="Arial"/>
          <w:bCs/>
          <w:color w:val="000000"/>
          <w:sz w:val="22"/>
          <w:szCs w:val="22"/>
          <w:lang w:eastAsia="es-CO"/>
        </w:rPr>
        <w:t>billones (millones de millones)</w:t>
      </w:r>
      <w:r w:rsidR="004A1BD7">
        <w:rPr>
          <w:rFonts w:ascii="Arial" w:hAnsi="Arial" w:cs="Arial"/>
          <w:bCs/>
          <w:color w:val="000000"/>
          <w:sz w:val="22"/>
          <w:szCs w:val="22"/>
          <w:lang w:eastAsia="es-CO"/>
        </w:rPr>
        <w:t xml:space="preserve"> de pesos</w:t>
      </w:r>
      <w:r w:rsidR="00B04AA2" w:rsidRPr="00833022">
        <w:rPr>
          <w:rFonts w:ascii="Arial" w:hAnsi="Arial" w:cs="Arial"/>
          <w:bCs/>
          <w:color w:val="000000"/>
          <w:sz w:val="22"/>
          <w:szCs w:val="22"/>
          <w:lang w:eastAsia="es-CO"/>
        </w:rPr>
        <w:t>.</w:t>
      </w:r>
      <w:r w:rsidR="00E12456">
        <w:rPr>
          <w:rFonts w:ascii="Arial" w:hAnsi="Arial" w:cs="Arial"/>
          <w:bCs/>
          <w:color w:val="000000"/>
          <w:sz w:val="22"/>
          <w:szCs w:val="22"/>
          <w:lang w:eastAsia="es-CO"/>
        </w:rPr>
        <w:t xml:space="preserve"> </w:t>
      </w:r>
    </w:p>
    <w:p w:rsidR="00E12456" w:rsidRPr="00E12456" w:rsidRDefault="00E12456" w:rsidP="00E12456">
      <w:pPr>
        <w:pStyle w:val="Prrafodelista"/>
        <w:rPr>
          <w:rFonts w:ascii="Arial" w:hAnsi="Arial" w:cs="Arial"/>
          <w:color w:val="000000"/>
          <w:sz w:val="22"/>
          <w:szCs w:val="22"/>
          <w:lang w:eastAsia="es-CO"/>
        </w:rPr>
      </w:pPr>
    </w:p>
    <w:p w:rsidR="00B34440" w:rsidRPr="007B2DB6" w:rsidRDefault="00E12456" w:rsidP="007B2DB6">
      <w:pPr>
        <w:pStyle w:val="Prrafodelista"/>
        <w:numPr>
          <w:ilvl w:val="0"/>
          <w:numId w:val="10"/>
        </w:numPr>
        <w:overflowPunct/>
        <w:autoSpaceDE/>
        <w:autoSpaceDN/>
        <w:adjustRightInd/>
        <w:jc w:val="both"/>
        <w:textAlignment w:val="auto"/>
        <w:rPr>
          <w:rFonts w:ascii="Arial" w:hAnsi="Arial" w:cs="Arial"/>
          <w:color w:val="000000"/>
          <w:sz w:val="22"/>
          <w:szCs w:val="22"/>
          <w:lang w:eastAsia="es-CO"/>
        </w:rPr>
      </w:pPr>
      <w:r w:rsidRPr="00091994">
        <w:rPr>
          <w:rFonts w:ascii="Arial" w:hAnsi="Arial" w:cs="Arial"/>
          <w:color w:val="000000"/>
          <w:sz w:val="22"/>
          <w:szCs w:val="22"/>
          <w:lang w:eastAsia="es-CO"/>
        </w:rPr>
        <w:t xml:space="preserve">En comparación con lo anterior, </w:t>
      </w:r>
      <w:r w:rsidR="000E5A17" w:rsidRPr="00091994">
        <w:rPr>
          <w:rFonts w:ascii="Arial" w:hAnsi="Arial" w:cs="Arial"/>
          <w:color w:val="000000"/>
          <w:sz w:val="22"/>
          <w:szCs w:val="22"/>
          <w:lang w:eastAsia="es-CO"/>
        </w:rPr>
        <w:t xml:space="preserve">y solo a manera de ejemplo, </w:t>
      </w:r>
      <w:r w:rsidR="000A0062" w:rsidRPr="00091994">
        <w:rPr>
          <w:rFonts w:ascii="Arial" w:hAnsi="Arial" w:cs="Arial"/>
          <w:color w:val="000000"/>
          <w:sz w:val="22"/>
          <w:szCs w:val="22"/>
          <w:lang w:eastAsia="es-CO"/>
        </w:rPr>
        <w:t>la Superintendencia de la Economía Solidaria vigiló en</w:t>
      </w:r>
      <w:r w:rsidR="00CE14D6" w:rsidRPr="00091994">
        <w:rPr>
          <w:rFonts w:ascii="Arial" w:hAnsi="Arial" w:cs="Arial"/>
          <w:color w:val="000000"/>
          <w:sz w:val="22"/>
          <w:szCs w:val="22"/>
          <w:lang w:eastAsia="es-CO"/>
        </w:rPr>
        <w:t>t</w:t>
      </w:r>
      <w:r w:rsidR="000A0062" w:rsidRPr="00091994">
        <w:rPr>
          <w:rFonts w:ascii="Arial" w:hAnsi="Arial" w:cs="Arial"/>
          <w:color w:val="000000"/>
          <w:sz w:val="22"/>
          <w:szCs w:val="22"/>
          <w:lang w:eastAsia="es-CO"/>
        </w:rPr>
        <w:t>re</w:t>
      </w:r>
      <w:r w:rsidR="00177092">
        <w:rPr>
          <w:rFonts w:ascii="Arial" w:hAnsi="Arial" w:cs="Arial"/>
          <w:color w:val="000000"/>
          <w:sz w:val="22"/>
          <w:szCs w:val="22"/>
          <w:lang w:eastAsia="es-CO"/>
        </w:rPr>
        <w:t xml:space="preserve"> 2012 y 2017 </w:t>
      </w:r>
      <w:r w:rsidR="00294734" w:rsidRPr="00091994">
        <w:rPr>
          <w:rFonts w:ascii="Arial" w:hAnsi="Arial" w:cs="Arial"/>
          <w:color w:val="000000"/>
          <w:sz w:val="22"/>
          <w:szCs w:val="22"/>
          <w:lang w:eastAsia="es-CO"/>
        </w:rPr>
        <w:t xml:space="preserve">entidades con un </w:t>
      </w:r>
      <w:r w:rsidR="000A0062" w:rsidRPr="00091994">
        <w:rPr>
          <w:rFonts w:ascii="Arial" w:hAnsi="Arial" w:cs="Arial"/>
          <w:color w:val="000000"/>
          <w:sz w:val="22"/>
          <w:szCs w:val="22"/>
          <w:lang w:eastAsia="es-CO"/>
        </w:rPr>
        <w:t xml:space="preserve">promedio de activos reportados de </w:t>
      </w:r>
      <w:r w:rsidR="000A0062" w:rsidRPr="00177092">
        <w:rPr>
          <w:rFonts w:ascii="Arial" w:hAnsi="Arial" w:cs="Arial"/>
          <w:b/>
          <w:color w:val="000000"/>
          <w:sz w:val="22"/>
          <w:szCs w:val="22"/>
          <w:lang w:eastAsia="es-CO"/>
        </w:rPr>
        <w:t>30,3 billones de pesos</w:t>
      </w:r>
      <w:r w:rsidR="00EE1418" w:rsidRPr="00177092">
        <w:rPr>
          <w:rFonts w:ascii="Arial" w:hAnsi="Arial" w:cs="Arial"/>
          <w:b/>
          <w:color w:val="000000"/>
          <w:sz w:val="22"/>
          <w:szCs w:val="22"/>
          <w:lang w:eastAsia="es-CO"/>
        </w:rPr>
        <w:t xml:space="preserve"> anuales</w:t>
      </w:r>
      <w:r w:rsidR="007A44AE" w:rsidRPr="00091994">
        <w:rPr>
          <w:rFonts w:ascii="Arial" w:hAnsi="Arial" w:cs="Arial"/>
          <w:color w:val="000000"/>
          <w:sz w:val="22"/>
          <w:szCs w:val="22"/>
          <w:lang w:eastAsia="es-CO"/>
        </w:rPr>
        <w:t>.</w:t>
      </w:r>
      <w:r w:rsidR="000A0062" w:rsidRPr="00225FBC">
        <w:rPr>
          <w:color w:val="000000"/>
          <w:sz w:val="22"/>
          <w:szCs w:val="22"/>
          <w:vertAlign w:val="superscript"/>
        </w:rPr>
        <w:footnoteReference w:id="87"/>
      </w:r>
      <w:r w:rsidR="00225FBC" w:rsidRPr="00091994">
        <w:rPr>
          <w:rFonts w:ascii="Arial" w:hAnsi="Arial" w:cs="Arial"/>
          <w:color w:val="000000"/>
          <w:sz w:val="22"/>
          <w:szCs w:val="22"/>
          <w:lang w:eastAsia="es-CO"/>
        </w:rPr>
        <w:t xml:space="preserve"> </w:t>
      </w:r>
      <w:r w:rsidR="0075448E">
        <w:rPr>
          <w:rFonts w:ascii="Arial" w:hAnsi="Arial" w:cs="Arial"/>
          <w:color w:val="000000"/>
          <w:sz w:val="22"/>
          <w:szCs w:val="22"/>
          <w:lang w:eastAsia="es-CO"/>
        </w:rPr>
        <w:t>Por su parte, l</w:t>
      </w:r>
      <w:r w:rsidR="00806734" w:rsidRPr="00495B45">
        <w:rPr>
          <w:rFonts w:ascii="Arial" w:hAnsi="Arial" w:cs="Arial"/>
          <w:color w:val="000000"/>
          <w:sz w:val="22"/>
          <w:szCs w:val="22"/>
          <w:lang w:eastAsia="es-CO"/>
        </w:rPr>
        <w:t xml:space="preserve">a Superintendencia de </w:t>
      </w:r>
      <w:r w:rsidR="0060493E">
        <w:rPr>
          <w:rFonts w:ascii="Arial" w:hAnsi="Arial" w:cs="Arial"/>
          <w:color w:val="000000"/>
          <w:sz w:val="22"/>
          <w:szCs w:val="22"/>
          <w:lang w:eastAsia="es-CO"/>
        </w:rPr>
        <w:t xml:space="preserve">Vigilancia </w:t>
      </w:r>
      <w:r w:rsidR="007B2DB6">
        <w:rPr>
          <w:rFonts w:ascii="Arial" w:hAnsi="Arial" w:cs="Arial"/>
          <w:color w:val="000000"/>
          <w:sz w:val="22"/>
          <w:szCs w:val="22"/>
          <w:lang w:eastAsia="es-CO"/>
        </w:rPr>
        <w:t xml:space="preserve">está </w:t>
      </w:r>
      <w:r w:rsidR="0060493E">
        <w:rPr>
          <w:rFonts w:ascii="Arial" w:hAnsi="Arial" w:cs="Arial"/>
          <w:color w:val="000000"/>
          <w:sz w:val="22"/>
          <w:szCs w:val="22"/>
          <w:lang w:eastAsia="es-CO"/>
        </w:rPr>
        <w:t>a cargo de la inspección de</w:t>
      </w:r>
      <w:r w:rsidR="00B2190B">
        <w:rPr>
          <w:rFonts w:ascii="Arial" w:hAnsi="Arial" w:cs="Arial"/>
          <w:color w:val="000000"/>
          <w:sz w:val="22"/>
          <w:szCs w:val="22"/>
          <w:lang w:eastAsia="es-CO"/>
        </w:rPr>
        <w:t>l sector de la</w:t>
      </w:r>
      <w:r w:rsidR="00E209E6">
        <w:rPr>
          <w:rFonts w:ascii="Arial" w:hAnsi="Arial" w:cs="Arial"/>
          <w:color w:val="000000"/>
          <w:sz w:val="22"/>
          <w:szCs w:val="22"/>
          <w:lang w:eastAsia="es-CO"/>
        </w:rPr>
        <w:t xml:space="preserve"> Seguridad Privada</w:t>
      </w:r>
      <w:r w:rsidR="00B2190B">
        <w:rPr>
          <w:rFonts w:ascii="Arial" w:hAnsi="Arial" w:cs="Arial"/>
          <w:color w:val="000000"/>
          <w:sz w:val="22"/>
          <w:szCs w:val="22"/>
          <w:lang w:eastAsia="es-CO"/>
        </w:rPr>
        <w:t xml:space="preserve">, el cual en 2014 obtuvo ingresos por </w:t>
      </w:r>
      <w:r w:rsidR="00B2190B" w:rsidRPr="007B2DB6">
        <w:rPr>
          <w:rFonts w:ascii="Arial" w:hAnsi="Arial" w:cs="Arial"/>
          <w:b/>
          <w:color w:val="000000"/>
          <w:sz w:val="22"/>
          <w:szCs w:val="22"/>
          <w:lang w:eastAsia="es-CO"/>
        </w:rPr>
        <w:t>7,5 billones de pesos</w:t>
      </w:r>
      <w:r w:rsidR="00B2190B">
        <w:rPr>
          <w:rFonts w:ascii="Arial" w:hAnsi="Arial" w:cs="Arial"/>
          <w:color w:val="000000"/>
          <w:sz w:val="22"/>
          <w:szCs w:val="22"/>
          <w:lang w:eastAsia="es-CO"/>
        </w:rPr>
        <w:t xml:space="preserve">. </w:t>
      </w:r>
    </w:p>
    <w:p w:rsidR="00314A71" w:rsidRDefault="00314A71" w:rsidP="00000E94">
      <w:pPr>
        <w:rPr>
          <w:rFonts w:ascii="Arial" w:hAnsi="Arial" w:cs="Arial"/>
          <w:color w:val="000000"/>
          <w:sz w:val="22"/>
          <w:szCs w:val="22"/>
          <w:lang w:eastAsia="es-CO"/>
        </w:rPr>
      </w:pPr>
    </w:p>
    <w:p w:rsidR="00592E55" w:rsidRPr="00000E94" w:rsidRDefault="00592E55" w:rsidP="00000E94">
      <w:pPr>
        <w:rPr>
          <w:rFonts w:ascii="Arial" w:hAnsi="Arial" w:cs="Arial"/>
          <w:color w:val="000000"/>
          <w:sz w:val="22"/>
          <w:szCs w:val="22"/>
          <w:lang w:eastAsia="es-CO"/>
        </w:rPr>
      </w:pPr>
    </w:p>
    <w:p w:rsidR="00314A71" w:rsidRDefault="00314A71" w:rsidP="00314A71">
      <w:pPr>
        <w:jc w:val="both"/>
        <w:rPr>
          <w:rFonts w:ascii="Arial" w:hAnsi="Arial" w:cs="Arial"/>
          <w:color w:val="000000"/>
          <w:sz w:val="22"/>
          <w:szCs w:val="22"/>
          <w:lang w:eastAsia="es-CO"/>
        </w:rPr>
      </w:pPr>
    </w:p>
    <w:p w:rsidR="00376081" w:rsidRPr="00314A71" w:rsidRDefault="00B415B6" w:rsidP="00314A71">
      <w:pPr>
        <w:jc w:val="both"/>
        <w:rPr>
          <w:rFonts w:ascii="Arial" w:hAnsi="Arial" w:cs="Arial"/>
          <w:color w:val="000000"/>
          <w:sz w:val="22"/>
          <w:szCs w:val="22"/>
          <w:lang w:eastAsia="es-CO"/>
        </w:rPr>
      </w:pPr>
      <w:r w:rsidRPr="00314A71">
        <w:rPr>
          <w:rFonts w:ascii="Arial" w:hAnsi="Arial" w:cs="Arial"/>
          <w:color w:val="000000"/>
          <w:sz w:val="22"/>
          <w:szCs w:val="22"/>
          <w:lang w:eastAsia="es-CO"/>
        </w:rPr>
        <w:t xml:space="preserve"> </w:t>
      </w:r>
      <w:r w:rsidR="00881698" w:rsidRPr="00314A71">
        <w:rPr>
          <w:rFonts w:ascii="Arial" w:hAnsi="Arial" w:cs="Arial"/>
          <w:color w:val="000000"/>
          <w:sz w:val="22"/>
          <w:szCs w:val="22"/>
          <w:lang w:eastAsia="es-CO"/>
        </w:rPr>
        <w:t xml:space="preserve"> </w:t>
      </w:r>
    </w:p>
    <w:p w:rsidR="00376081" w:rsidRPr="00166AF6" w:rsidRDefault="00376081" w:rsidP="00166AF6">
      <w:pPr>
        <w:jc w:val="both"/>
        <w:rPr>
          <w:rFonts w:ascii="Arial" w:hAnsi="Arial" w:cs="Arial"/>
          <w:color w:val="000000"/>
          <w:sz w:val="22"/>
          <w:szCs w:val="22"/>
          <w:lang w:eastAsia="es-CO"/>
        </w:rPr>
      </w:pPr>
    </w:p>
    <w:p w:rsidR="002712B1" w:rsidRDefault="002712B1" w:rsidP="00166AF6">
      <w:pPr>
        <w:jc w:val="both"/>
        <w:rPr>
          <w:rFonts w:ascii="Arial" w:hAnsi="Arial" w:cs="Arial"/>
          <w:color w:val="000000"/>
          <w:sz w:val="22"/>
          <w:szCs w:val="22"/>
          <w:lang w:eastAsia="es-CO"/>
        </w:rPr>
      </w:pPr>
    </w:p>
    <w:p w:rsidR="003267B4" w:rsidRPr="00166AF6" w:rsidRDefault="003267B4" w:rsidP="00166AF6">
      <w:pPr>
        <w:jc w:val="both"/>
        <w:rPr>
          <w:rFonts w:ascii="Arial" w:hAnsi="Arial" w:cs="Arial"/>
          <w:color w:val="000000"/>
          <w:sz w:val="22"/>
          <w:szCs w:val="22"/>
          <w:lang w:eastAsia="es-CO"/>
        </w:rPr>
      </w:pPr>
    </w:p>
    <w:p w:rsidR="002712B1" w:rsidRPr="00166AF6" w:rsidRDefault="00223C56" w:rsidP="00166AF6">
      <w:pPr>
        <w:jc w:val="center"/>
        <w:rPr>
          <w:rFonts w:ascii="Arial" w:hAnsi="Arial" w:cs="Arial"/>
          <w:sz w:val="22"/>
          <w:szCs w:val="22"/>
          <w:lang w:eastAsia="es-CO"/>
        </w:rPr>
      </w:pPr>
      <w:r>
        <w:rPr>
          <w:rFonts w:ascii="Arial" w:hAnsi="Arial" w:cs="Arial"/>
          <w:b/>
          <w:bCs/>
          <w:color w:val="000000"/>
          <w:sz w:val="22"/>
          <w:szCs w:val="22"/>
          <w:lang w:eastAsia="es-CO"/>
        </w:rPr>
        <w:t>IVÁN DARÍO AGUDELO ZAPATA</w:t>
      </w:r>
    </w:p>
    <w:p w:rsidR="002712B1" w:rsidRPr="00166AF6" w:rsidRDefault="002712B1" w:rsidP="00166AF6">
      <w:pPr>
        <w:jc w:val="center"/>
        <w:rPr>
          <w:rFonts w:ascii="Arial" w:hAnsi="Arial" w:cs="Arial"/>
          <w:color w:val="000000"/>
          <w:sz w:val="22"/>
          <w:szCs w:val="22"/>
          <w:lang w:eastAsia="es-CO"/>
        </w:rPr>
      </w:pPr>
      <w:r w:rsidRPr="00166AF6">
        <w:rPr>
          <w:rFonts w:ascii="Arial" w:hAnsi="Arial" w:cs="Arial"/>
          <w:color w:val="000000"/>
          <w:sz w:val="22"/>
          <w:szCs w:val="22"/>
          <w:lang w:eastAsia="es-CO"/>
        </w:rPr>
        <w:t>Senador de la República</w:t>
      </w:r>
    </w:p>
    <w:sectPr w:rsidR="002712B1" w:rsidRPr="00166AF6" w:rsidSect="00C422B4">
      <w:headerReference w:type="default" r:id="rId9"/>
      <w:footerReference w:type="default" r:id="rId10"/>
      <w:pgSz w:w="11906" w:h="16838"/>
      <w:pgMar w:top="1417" w:right="1701" w:bottom="1417" w:left="1701"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A3" w:rsidRDefault="00D953A3" w:rsidP="009E5874">
      <w:r>
        <w:separator/>
      </w:r>
    </w:p>
  </w:endnote>
  <w:endnote w:type="continuationSeparator" w:id="0">
    <w:p w:rsidR="00D953A3" w:rsidRDefault="00D953A3" w:rsidP="009E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412388680"/>
      <w:docPartObj>
        <w:docPartGallery w:val="Page Numbers (Bottom of Page)"/>
        <w:docPartUnique/>
      </w:docPartObj>
    </w:sdtPr>
    <w:sdtEndPr>
      <w:rPr>
        <w:rFonts w:ascii="Arial" w:hAnsi="Arial" w:cs="Arial"/>
      </w:rPr>
    </w:sdtEndPr>
    <w:sdtContent>
      <w:p w:rsidR="00EE1EE4" w:rsidRPr="004132B8" w:rsidRDefault="00EE1EE4">
        <w:pPr>
          <w:pStyle w:val="Piedepgina"/>
          <w:jc w:val="right"/>
          <w:rPr>
            <w:sz w:val="20"/>
          </w:rPr>
        </w:pPr>
      </w:p>
      <w:p w:rsidR="00EE1EE4" w:rsidRPr="004132B8" w:rsidRDefault="00EE1EE4">
        <w:pPr>
          <w:pStyle w:val="Piedepgina"/>
          <w:pBdr>
            <w:bottom w:val="single" w:sz="12" w:space="1" w:color="auto"/>
          </w:pBdr>
          <w:jc w:val="right"/>
          <w:rPr>
            <w:rFonts w:ascii="Arial" w:hAnsi="Arial" w:cs="Arial"/>
            <w:sz w:val="20"/>
          </w:rPr>
        </w:pPr>
        <w:r w:rsidRPr="004132B8">
          <w:rPr>
            <w:rFonts w:ascii="Arial" w:hAnsi="Arial" w:cs="Arial"/>
            <w:sz w:val="20"/>
          </w:rPr>
          <w:t xml:space="preserve">Página </w:t>
        </w:r>
        <w:r w:rsidRPr="004132B8">
          <w:rPr>
            <w:rFonts w:ascii="Arial" w:hAnsi="Arial" w:cs="Arial"/>
            <w:sz w:val="20"/>
          </w:rPr>
          <w:fldChar w:fldCharType="begin"/>
        </w:r>
        <w:r w:rsidRPr="004132B8">
          <w:rPr>
            <w:rFonts w:ascii="Arial" w:hAnsi="Arial" w:cs="Arial"/>
            <w:sz w:val="20"/>
          </w:rPr>
          <w:instrText>PAGE   \* MERGEFORMAT</w:instrText>
        </w:r>
        <w:r w:rsidRPr="004132B8">
          <w:rPr>
            <w:rFonts w:ascii="Arial" w:hAnsi="Arial" w:cs="Arial"/>
            <w:sz w:val="20"/>
          </w:rPr>
          <w:fldChar w:fldCharType="separate"/>
        </w:r>
        <w:r w:rsidR="00D94203" w:rsidRPr="00D94203">
          <w:rPr>
            <w:rFonts w:ascii="Arial" w:hAnsi="Arial" w:cs="Arial"/>
            <w:noProof/>
            <w:sz w:val="20"/>
            <w:lang w:val="es-ES"/>
          </w:rPr>
          <w:t>1</w:t>
        </w:r>
        <w:r w:rsidRPr="004132B8">
          <w:rPr>
            <w:rFonts w:ascii="Arial" w:hAnsi="Arial" w:cs="Arial"/>
            <w:sz w:val="20"/>
          </w:rPr>
          <w:fldChar w:fldCharType="end"/>
        </w:r>
        <w:r w:rsidRPr="004132B8">
          <w:rPr>
            <w:rFonts w:ascii="Arial" w:hAnsi="Arial" w:cs="Arial"/>
            <w:sz w:val="20"/>
          </w:rPr>
          <w:t xml:space="preserve"> de </w:t>
        </w:r>
        <w:r>
          <w:rPr>
            <w:rFonts w:ascii="Arial" w:hAnsi="Arial" w:cs="Arial"/>
            <w:sz w:val="20"/>
          </w:rPr>
          <w:t>53</w:t>
        </w:r>
      </w:p>
    </w:sdtContent>
  </w:sdt>
  <w:p w:rsidR="00EE1EE4" w:rsidRPr="004132B8" w:rsidRDefault="00EE1EE4" w:rsidP="00273F3E">
    <w:pPr>
      <w:rPr>
        <w:rFonts w:ascii="Arial" w:hAnsi="Arial" w:cs="Arial"/>
        <w:sz w:val="20"/>
      </w:rPr>
    </w:pPr>
  </w:p>
  <w:p w:rsidR="00EE1EE4" w:rsidRPr="004132B8" w:rsidRDefault="00EE1EE4" w:rsidP="00B94D3E">
    <w:pPr>
      <w:jc w:val="center"/>
      <w:rPr>
        <w:rFonts w:ascii="Arial" w:hAnsi="Arial" w:cs="Arial"/>
        <w:b/>
        <w:sz w:val="20"/>
      </w:rPr>
    </w:pPr>
    <w:r w:rsidRPr="004132B8">
      <w:rPr>
        <w:rFonts w:ascii="Arial" w:hAnsi="Arial" w:cs="Arial"/>
        <w:b/>
        <w:sz w:val="20"/>
      </w:rPr>
      <w:t>Proyecto de Ley No. ________  SENADO</w:t>
    </w:r>
  </w:p>
  <w:p w:rsidR="00EE1EE4" w:rsidRPr="00EF22C0" w:rsidRDefault="00EE1EE4" w:rsidP="00DE7080">
    <w:pPr>
      <w:jc w:val="center"/>
      <w:rPr>
        <w:rFonts w:ascii="Arial" w:hAnsi="Arial" w:cs="Arial"/>
        <w:sz w:val="22"/>
        <w:szCs w:val="22"/>
        <w:lang w:eastAsia="es-CO"/>
      </w:rPr>
    </w:pPr>
    <w:r w:rsidRPr="00DE7080">
      <w:rPr>
        <w:rFonts w:ascii="Arial" w:hAnsi="Arial" w:cs="Arial"/>
        <w:color w:val="000000"/>
        <w:sz w:val="20"/>
        <w:lang w:eastAsia="es-CO"/>
      </w:rPr>
      <w:t xml:space="preserve"> “Por la cual se crea la Superintendencia de Educación para el ejercicio de funciones de inspección, vigilancia y control del Sistema Educativo colombiano y se dictan otras disposiciones”.</w:t>
    </w:r>
  </w:p>
  <w:p w:rsidR="00EE1EE4" w:rsidRPr="004132B8" w:rsidRDefault="00EE1EE4" w:rsidP="002508B8">
    <w:pPr>
      <w:jc w:val="center"/>
      <w:rPr>
        <w:rFonts w:ascii="Arial" w:hAnsi="Arial" w:cs="Arial"/>
        <w:sz w:val="20"/>
      </w:rPr>
    </w:pPr>
  </w:p>
  <w:p w:rsidR="00EE1EE4" w:rsidRPr="004132B8" w:rsidRDefault="00EE1EE4" w:rsidP="002508B8">
    <w:pPr>
      <w:jc w:val="center"/>
      <w:rPr>
        <w:rFonts w:ascii="Arial" w:hAnsi="Arial" w:cs="Arial"/>
        <w:b/>
        <w:sz w:val="20"/>
      </w:rPr>
    </w:pPr>
  </w:p>
  <w:p w:rsidR="00EE1EE4" w:rsidRPr="00B94D3E" w:rsidRDefault="00EE1EE4" w:rsidP="00B94D3E">
    <w:pPr>
      <w:tabs>
        <w:tab w:val="left" w:pos="0"/>
      </w:tabs>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A3" w:rsidRDefault="00D953A3" w:rsidP="009E5874">
      <w:r>
        <w:separator/>
      </w:r>
    </w:p>
  </w:footnote>
  <w:footnote w:type="continuationSeparator" w:id="0">
    <w:p w:rsidR="00D953A3" w:rsidRDefault="00D953A3" w:rsidP="009E5874">
      <w:r>
        <w:continuationSeparator/>
      </w:r>
    </w:p>
  </w:footnote>
  <w:footnote w:id="1">
    <w:p w:rsidR="00EE1EE4" w:rsidRPr="002600AF" w:rsidRDefault="00EE1EE4" w:rsidP="00BD4782">
      <w:pPr>
        <w:pStyle w:val="Textonotapie"/>
        <w:rPr>
          <w:rFonts w:ascii="Arial Narrow" w:hAnsi="Arial Narrow"/>
          <w:sz w:val="22"/>
          <w:szCs w:val="22"/>
        </w:rPr>
      </w:pPr>
      <w:r w:rsidRPr="002600AF">
        <w:rPr>
          <w:rStyle w:val="Refdenotaalpie"/>
          <w:rFonts w:ascii="Arial Narrow" w:hAnsi="Arial Narrow"/>
          <w:sz w:val="22"/>
          <w:szCs w:val="22"/>
        </w:rPr>
        <w:footnoteRef/>
      </w:r>
      <w:r w:rsidRPr="002600AF">
        <w:rPr>
          <w:rFonts w:ascii="Arial Narrow" w:hAnsi="Arial Narrow"/>
          <w:sz w:val="22"/>
          <w:szCs w:val="22"/>
        </w:rPr>
        <w:t xml:space="preserve"> Ídem. Artículo 188.</w:t>
      </w:r>
    </w:p>
    <w:p w:rsidR="00EE1EE4" w:rsidRPr="002600AF" w:rsidRDefault="00EE1EE4" w:rsidP="00BD4782">
      <w:pPr>
        <w:pStyle w:val="Textonotapie"/>
        <w:rPr>
          <w:rFonts w:ascii="Arial Narrow" w:hAnsi="Arial Narrow"/>
          <w:sz w:val="22"/>
          <w:szCs w:val="22"/>
        </w:rPr>
      </w:pPr>
    </w:p>
  </w:footnote>
  <w:footnote w:id="2">
    <w:p w:rsidR="00EE1EE4" w:rsidRPr="002600AF" w:rsidRDefault="00EE1EE4">
      <w:pPr>
        <w:pStyle w:val="Textonotapie"/>
        <w:rPr>
          <w:rFonts w:ascii="Arial Narrow" w:hAnsi="Arial Narrow"/>
          <w:sz w:val="22"/>
          <w:szCs w:val="22"/>
        </w:rPr>
      </w:pPr>
      <w:r w:rsidRPr="002600AF">
        <w:rPr>
          <w:rStyle w:val="Refdenotaalpie"/>
          <w:rFonts w:ascii="Arial Narrow" w:hAnsi="Arial Narrow"/>
          <w:sz w:val="22"/>
          <w:szCs w:val="22"/>
        </w:rPr>
        <w:footnoteRef/>
      </w:r>
      <w:r w:rsidRPr="002600AF">
        <w:rPr>
          <w:rFonts w:ascii="Arial Narrow" w:hAnsi="Arial Narrow"/>
          <w:sz w:val="22"/>
          <w:szCs w:val="22"/>
        </w:rPr>
        <w:t xml:space="preserve"> Constitución política de Colombia. Artículo 189</w:t>
      </w:r>
    </w:p>
  </w:footnote>
  <w:footnote w:id="3">
    <w:p w:rsidR="00EE1EE4" w:rsidRPr="002600AF" w:rsidRDefault="00EE1EE4" w:rsidP="00F10F40">
      <w:pPr>
        <w:pStyle w:val="Textonotapie"/>
        <w:jc w:val="both"/>
        <w:rPr>
          <w:rFonts w:ascii="Arial Narrow" w:hAnsi="Arial Narrow" w:cs="Arial"/>
          <w:sz w:val="22"/>
          <w:szCs w:val="22"/>
          <w:lang w:val="en-US"/>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Foro Económico Mundial / </w:t>
      </w:r>
      <w:proofErr w:type="spellStart"/>
      <w:r w:rsidRPr="002600AF">
        <w:rPr>
          <w:rFonts w:ascii="Arial Narrow" w:hAnsi="Arial Narrow" w:cs="Arial"/>
          <w:sz w:val="22"/>
          <w:szCs w:val="22"/>
        </w:rPr>
        <w:t>World</w:t>
      </w:r>
      <w:proofErr w:type="spellEnd"/>
      <w:r w:rsidRPr="002600AF">
        <w:rPr>
          <w:rFonts w:ascii="Arial Narrow" w:hAnsi="Arial Narrow" w:cs="Arial"/>
          <w:sz w:val="22"/>
          <w:szCs w:val="22"/>
        </w:rPr>
        <w:t xml:space="preserve"> </w:t>
      </w:r>
      <w:proofErr w:type="spellStart"/>
      <w:r w:rsidRPr="002600AF">
        <w:rPr>
          <w:rFonts w:ascii="Arial Narrow" w:hAnsi="Arial Narrow" w:cs="Arial"/>
          <w:sz w:val="22"/>
          <w:szCs w:val="22"/>
        </w:rPr>
        <w:t>Economic</w:t>
      </w:r>
      <w:proofErr w:type="spellEnd"/>
      <w:r w:rsidRPr="002600AF">
        <w:rPr>
          <w:rFonts w:ascii="Arial Narrow" w:hAnsi="Arial Narrow" w:cs="Arial"/>
          <w:sz w:val="22"/>
          <w:szCs w:val="22"/>
        </w:rPr>
        <w:t xml:space="preserve"> </w:t>
      </w:r>
      <w:proofErr w:type="spellStart"/>
      <w:r w:rsidRPr="002600AF">
        <w:rPr>
          <w:rFonts w:ascii="Arial Narrow" w:hAnsi="Arial Narrow" w:cs="Arial"/>
          <w:sz w:val="22"/>
          <w:szCs w:val="22"/>
        </w:rPr>
        <w:t>Forum</w:t>
      </w:r>
      <w:proofErr w:type="spellEnd"/>
      <w:r w:rsidRPr="002600AF">
        <w:rPr>
          <w:rFonts w:ascii="Arial Narrow" w:hAnsi="Arial Narrow" w:cs="Arial"/>
          <w:sz w:val="22"/>
          <w:szCs w:val="22"/>
        </w:rPr>
        <w:t xml:space="preserve">. </w:t>
      </w:r>
      <w:r w:rsidRPr="002600AF">
        <w:rPr>
          <w:rFonts w:ascii="Arial Narrow" w:hAnsi="Arial Narrow" w:cs="Arial"/>
          <w:sz w:val="22"/>
          <w:szCs w:val="22"/>
          <w:lang w:val="en-US"/>
        </w:rPr>
        <w:t xml:space="preserve">(2018). </w:t>
      </w:r>
      <w:r w:rsidRPr="002600AF">
        <w:rPr>
          <w:rFonts w:ascii="Arial Narrow" w:hAnsi="Arial Narrow" w:cs="Arial"/>
          <w:i/>
          <w:sz w:val="22"/>
          <w:szCs w:val="22"/>
          <w:lang w:val="en-US"/>
        </w:rPr>
        <w:t xml:space="preserve">El </w:t>
      </w:r>
      <w:proofErr w:type="spellStart"/>
      <w:r w:rsidRPr="002600AF">
        <w:rPr>
          <w:rFonts w:ascii="Arial Narrow" w:hAnsi="Arial Narrow" w:cs="Arial"/>
          <w:i/>
          <w:sz w:val="22"/>
          <w:szCs w:val="22"/>
          <w:lang w:val="en-US"/>
        </w:rPr>
        <w:t>Futuro</w:t>
      </w:r>
      <w:proofErr w:type="spellEnd"/>
      <w:r w:rsidRPr="002600AF">
        <w:rPr>
          <w:rFonts w:ascii="Arial Narrow" w:hAnsi="Arial Narrow" w:cs="Arial"/>
          <w:i/>
          <w:sz w:val="22"/>
          <w:szCs w:val="22"/>
          <w:lang w:val="en-US"/>
        </w:rPr>
        <w:t xml:space="preserve"> </w:t>
      </w:r>
      <w:proofErr w:type="gramStart"/>
      <w:r w:rsidRPr="002600AF">
        <w:rPr>
          <w:rFonts w:ascii="Arial Narrow" w:hAnsi="Arial Narrow" w:cs="Arial"/>
          <w:i/>
          <w:sz w:val="22"/>
          <w:szCs w:val="22"/>
          <w:lang w:val="en-US"/>
        </w:rPr>
        <w:t>del</w:t>
      </w:r>
      <w:proofErr w:type="gramEnd"/>
      <w:r w:rsidRPr="002600AF">
        <w:rPr>
          <w:rFonts w:ascii="Arial Narrow" w:hAnsi="Arial Narrow" w:cs="Arial"/>
          <w:i/>
          <w:sz w:val="22"/>
          <w:szCs w:val="22"/>
          <w:lang w:val="en-US"/>
        </w:rPr>
        <w:t xml:space="preserve"> </w:t>
      </w:r>
      <w:proofErr w:type="spellStart"/>
      <w:r w:rsidRPr="002600AF">
        <w:rPr>
          <w:rFonts w:ascii="Arial Narrow" w:hAnsi="Arial Narrow" w:cs="Arial"/>
          <w:i/>
          <w:sz w:val="22"/>
          <w:szCs w:val="22"/>
          <w:lang w:val="en-US"/>
        </w:rPr>
        <w:t>Trabajo</w:t>
      </w:r>
      <w:proofErr w:type="spellEnd"/>
      <w:r w:rsidRPr="002600AF">
        <w:rPr>
          <w:rFonts w:ascii="Arial Narrow" w:hAnsi="Arial Narrow" w:cs="Arial"/>
          <w:i/>
          <w:sz w:val="22"/>
          <w:szCs w:val="22"/>
          <w:lang w:val="en-US"/>
        </w:rPr>
        <w:t xml:space="preserve"> /The Future of Jobs Report</w:t>
      </w:r>
      <w:r w:rsidRPr="002600AF">
        <w:rPr>
          <w:rFonts w:ascii="Arial Narrow" w:hAnsi="Arial Narrow" w:cs="Arial"/>
          <w:sz w:val="22"/>
          <w:szCs w:val="22"/>
          <w:lang w:val="en-US"/>
        </w:rPr>
        <w:t xml:space="preserve">. Centre for the New Economy and Society. </w:t>
      </w:r>
    </w:p>
    <w:p w:rsidR="00EE1EE4" w:rsidRPr="002600AF" w:rsidRDefault="00EE1EE4" w:rsidP="00F10F40">
      <w:pPr>
        <w:pStyle w:val="Textonotapie"/>
        <w:jc w:val="both"/>
        <w:rPr>
          <w:rFonts w:ascii="Arial Narrow" w:hAnsi="Arial Narrow" w:cs="Arial"/>
          <w:i/>
          <w:sz w:val="22"/>
          <w:szCs w:val="22"/>
          <w:lang w:val="en-US"/>
        </w:rPr>
      </w:pPr>
      <w:r w:rsidRPr="002600AF">
        <w:rPr>
          <w:rFonts w:ascii="Arial Narrow" w:hAnsi="Arial Narrow" w:cs="Arial"/>
          <w:sz w:val="22"/>
          <w:szCs w:val="22"/>
          <w:lang w:val="en-US"/>
        </w:rPr>
        <w:t xml:space="preserve">URL:  </w:t>
      </w:r>
      <w:hyperlink r:id="rId1" w:history="1">
        <w:r w:rsidRPr="002600AF">
          <w:rPr>
            <w:rStyle w:val="CitaHTML"/>
            <w:rFonts w:ascii="Arial Narrow" w:hAnsi="Arial Narrow" w:cs="Arial"/>
            <w:i w:val="0"/>
            <w:color w:val="0000FF"/>
            <w:sz w:val="22"/>
            <w:szCs w:val="22"/>
            <w:u w:val="single"/>
            <w:lang w:val="en-US"/>
          </w:rPr>
          <w:t>www3.weforum.org/docs/WEF_Future_of_Jobs_2018.pdf</w:t>
        </w:r>
      </w:hyperlink>
    </w:p>
    <w:p w:rsidR="00EE1EE4" w:rsidRPr="002600AF" w:rsidRDefault="00EE1EE4" w:rsidP="00F10F40">
      <w:pPr>
        <w:pStyle w:val="Textonotapie"/>
        <w:jc w:val="both"/>
        <w:rPr>
          <w:rFonts w:ascii="Arial Narrow" w:hAnsi="Arial Narrow" w:cs="Arial"/>
          <w:sz w:val="22"/>
          <w:szCs w:val="22"/>
          <w:lang w:val="en-US"/>
        </w:rPr>
      </w:pPr>
    </w:p>
  </w:footnote>
  <w:footnote w:id="4">
    <w:p w:rsidR="00EE1EE4" w:rsidRPr="002600AF" w:rsidRDefault="00EE1EE4" w:rsidP="00F10F40">
      <w:pPr>
        <w:pStyle w:val="Textonotapie"/>
        <w:jc w:val="both"/>
        <w:rPr>
          <w:rFonts w:ascii="Arial Narrow" w:hAnsi="Arial Narrow" w:cs="Arial"/>
          <w:sz w:val="22"/>
          <w:szCs w:val="22"/>
          <w:lang w:val="en-US"/>
        </w:rPr>
      </w:pPr>
      <w:r w:rsidRPr="002600AF">
        <w:rPr>
          <w:rStyle w:val="Refdenotaalpie"/>
          <w:rFonts w:ascii="Arial Narrow" w:hAnsi="Arial Narrow" w:cs="Arial"/>
          <w:sz w:val="22"/>
          <w:szCs w:val="22"/>
        </w:rPr>
        <w:footnoteRef/>
      </w:r>
      <w:r w:rsidRPr="002600AF">
        <w:rPr>
          <w:rFonts w:ascii="Arial Narrow" w:hAnsi="Arial Narrow" w:cs="Arial"/>
          <w:sz w:val="22"/>
          <w:szCs w:val="22"/>
          <w:lang w:val="en-US"/>
        </w:rPr>
        <w:t xml:space="preserve"> </w:t>
      </w:r>
      <w:proofErr w:type="spellStart"/>
      <w:proofErr w:type="gramStart"/>
      <w:r w:rsidRPr="002600AF">
        <w:rPr>
          <w:rFonts w:ascii="Arial Narrow" w:hAnsi="Arial Narrow" w:cs="Arial"/>
          <w:sz w:val="22"/>
          <w:szCs w:val="22"/>
          <w:lang w:val="en-US"/>
        </w:rPr>
        <w:t>Foro</w:t>
      </w:r>
      <w:proofErr w:type="spellEnd"/>
      <w:r w:rsidRPr="002600AF">
        <w:rPr>
          <w:rFonts w:ascii="Arial Narrow" w:hAnsi="Arial Narrow" w:cs="Arial"/>
          <w:sz w:val="22"/>
          <w:szCs w:val="22"/>
          <w:lang w:val="en-US"/>
        </w:rPr>
        <w:t xml:space="preserve"> </w:t>
      </w:r>
      <w:proofErr w:type="spellStart"/>
      <w:r w:rsidRPr="002600AF">
        <w:rPr>
          <w:rFonts w:ascii="Arial Narrow" w:hAnsi="Arial Narrow" w:cs="Arial"/>
          <w:sz w:val="22"/>
          <w:szCs w:val="22"/>
          <w:lang w:val="en-US"/>
        </w:rPr>
        <w:t>Económico</w:t>
      </w:r>
      <w:proofErr w:type="spellEnd"/>
      <w:r w:rsidRPr="002600AF">
        <w:rPr>
          <w:rFonts w:ascii="Arial Narrow" w:hAnsi="Arial Narrow" w:cs="Arial"/>
          <w:sz w:val="22"/>
          <w:szCs w:val="22"/>
          <w:lang w:val="en-US"/>
        </w:rPr>
        <w:t xml:space="preserve"> Mundial / World Economic Forum; Kearney, A. T. (2017).</w:t>
      </w:r>
      <w:proofErr w:type="gramEnd"/>
      <w:r w:rsidRPr="002600AF">
        <w:rPr>
          <w:rFonts w:ascii="Arial Narrow" w:hAnsi="Arial Narrow" w:cs="Arial"/>
          <w:sz w:val="22"/>
          <w:szCs w:val="22"/>
          <w:lang w:val="en-US"/>
        </w:rPr>
        <w:t xml:space="preserve"> </w:t>
      </w:r>
      <w:proofErr w:type="spellStart"/>
      <w:r w:rsidRPr="002600AF">
        <w:rPr>
          <w:rFonts w:ascii="Arial Narrow" w:hAnsi="Arial Narrow" w:cs="Arial"/>
          <w:i/>
          <w:sz w:val="22"/>
          <w:szCs w:val="22"/>
          <w:lang w:val="en-US"/>
        </w:rPr>
        <w:t>Tecnología</w:t>
      </w:r>
      <w:proofErr w:type="spellEnd"/>
      <w:r w:rsidRPr="002600AF">
        <w:rPr>
          <w:rFonts w:ascii="Arial Narrow" w:hAnsi="Arial Narrow" w:cs="Arial"/>
          <w:i/>
          <w:sz w:val="22"/>
          <w:szCs w:val="22"/>
          <w:lang w:val="en-US"/>
        </w:rPr>
        <w:t xml:space="preserve"> e </w:t>
      </w:r>
      <w:proofErr w:type="spellStart"/>
      <w:r w:rsidRPr="002600AF">
        <w:rPr>
          <w:rFonts w:ascii="Arial Narrow" w:hAnsi="Arial Narrow" w:cs="Arial"/>
          <w:i/>
          <w:sz w:val="22"/>
          <w:szCs w:val="22"/>
          <w:lang w:val="en-US"/>
        </w:rPr>
        <w:t>Innovación</w:t>
      </w:r>
      <w:proofErr w:type="spellEnd"/>
      <w:r w:rsidRPr="002600AF">
        <w:rPr>
          <w:rFonts w:ascii="Arial Narrow" w:hAnsi="Arial Narrow" w:cs="Arial"/>
          <w:i/>
          <w:sz w:val="22"/>
          <w:szCs w:val="22"/>
          <w:lang w:val="en-US"/>
        </w:rPr>
        <w:t xml:space="preserve"> </w:t>
      </w:r>
      <w:proofErr w:type="spellStart"/>
      <w:r w:rsidRPr="002600AF">
        <w:rPr>
          <w:rFonts w:ascii="Arial Narrow" w:hAnsi="Arial Narrow" w:cs="Arial"/>
          <w:i/>
          <w:sz w:val="22"/>
          <w:szCs w:val="22"/>
          <w:lang w:val="en-US"/>
        </w:rPr>
        <w:t>para</w:t>
      </w:r>
      <w:proofErr w:type="spellEnd"/>
      <w:r w:rsidRPr="002600AF">
        <w:rPr>
          <w:rFonts w:ascii="Arial Narrow" w:hAnsi="Arial Narrow" w:cs="Arial"/>
          <w:i/>
          <w:sz w:val="22"/>
          <w:szCs w:val="22"/>
          <w:lang w:val="en-US"/>
        </w:rPr>
        <w:t xml:space="preserve"> el </w:t>
      </w:r>
      <w:proofErr w:type="spellStart"/>
      <w:r w:rsidRPr="002600AF">
        <w:rPr>
          <w:rFonts w:ascii="Arial Narrow" w:hAnsi="Arial Narrow" w:cs="Arial"/>
          <w:i/>
          <w:sz w:val="22"/>
          <w:szCs w:val="22"/>
          <w:lang w:val="en-US"/>
        </w:rPr>
        <w:t>futuro</w:t>
      </w:r>
      <w:proofErr w:type="spellEnd"/>
      <w:r w:rsidRPr="002600AF">
        <w:rPr>
          <w:rFonts w:ascii="Arial Narrow" w:hAnsi="Arial Narrow" w:cs="Arial"/>
          <w:i/>
          <w:sz w:val="22"/>
          <w:szCs w:val="22"/>
          <w:lang w:val="en-US"/>
        </w:rPr>
        <w:t xml:space="preserve"> de la </w:t>
      </w:r>
      <w:proofErr w:type="spellStart"/>
      <w:r w:rsidRPr="002600AF">
        <w:rPr>
          <w:rFonts w:ascii="Arial Narrow" w:hAnsi="Arial Narrow" w:cs="Arial"/>
          <w:i/>
          <w:sz w:val="22"/>
          <w:szCs w:val="22"/>
          <w:lang w:val="en-US"/>
        </w:rPr>
        <w:t>Producción</w:t>
      </w:r>
      <w:proofErr w:type="spellEnd"/>
      <w:r w:rsidRPr="002600AF">
        <w:rPr>
          <w:rFonts w:ascii="Arial Narrow" w:hAnsi="Arial Narrow" w:cs="Arial"/>
          <w:i/>
          <w:sz w:val="22"/>
          <w:szCs w:val="22"/>
          <w:lang w:val="en-US"/>
        </w:rPr>
        <w:t xml:space="preserve"> / Technology and innovation for the Future of Production: Accelerating Value Creation</w:t>
      </w:r>
      <w:r w:rsidRPr="002600AF">
        <w:rPr>
          <w:rFonts w:ascii="Arial Narrow" w:hAnsi="Arial Narrow" w:cs="Arial"/>
          <w:sz w:val="22"/>
          <w:szCs w:val="22"/>
          <w:lang w:val="en-US"/>
        </w:rPr>
        <w:t xml:space="preserve">. </w:t>
      </w:r>
    </w:p>
    <w:p w:rsidR="00EE1EE4" w:rsidRPr="002600AF" w:rsidRDefault="00EE1EE4" w:rsidP="00F10F40">
      <w:pPr>
        <w:pStyle w:val="Textonotapie"/>
        <w:jc w:val="both"/>
        <w:rPr>
          <w:rFonts w:ascii="Arial Narrow" w:hAnsi="Arial Narrow" w:cs="Arial"/>
          <w:sz w:val="22"/>
          <w:szCs w:val="22"/>
          <w:lang w:val="en-US"/>
        </w:rPr>
      </w:pPr>
      <w:r>
        <w:rPr>
          <w:rFonts w:ascii="Arial Narrow" w:hAnsi="Arial Narrow" w:cs="Arial"/>
          <w:sz w:val="22"/>
          <w:szCs w:val="22"/>
          <w:lang w:val="en-US"/>
        </w:rPr>
        <w:t>URL:</w:t>
      </w:r>
      <w:hyperlink r:id="rId2" w:history="1">
        <w:r w:rsidRPr="00C61561">
          <w:rPr>
            <w:rStyle w:val="Hipervnculo"/>
            <w:rFonts w:ascii="Arial Narrow" w:hAnsi="Arial Narrow" w:cs="Arial"/>
            <w:sz w:val="22"/>
            <w:szCs w:val="22"/>
            <w:lang w:val="en-US"/>
          </w:rPr>
          <w:t>http://www3.weforum.org/docs/WEF_White_Paper_Technology_Innovation_Future_of_Production_2017.pdf</w:t>
        </w:r>
      </w:hyperlink>
    </w:p>
    <w:p w:rsidR="00EE1EE4" w:rsidRPr="002600AF" w:rsidRDefault="00EE1EE4" w:rsidP="00F10F40">
      <w:pPr>
        <w:pStyle w:val="Textonotapie"/>
        <w:jc w:val="both"/>
        <w:rPr>
          <w:rFonts w:ascii="Arial Narrow" w:hAnsi="Arial Narrow" w:cs="Arial"/>
          <w:sz w:val="22"/>
          <w:szCs w:val="22"/>
          <w:lang w:val="en-US"/>
        </w:rPr>
      </w:pPr>
    </w:p>
  </w:footnote>
  <w:footnote w:id="5">
    <w:p w:rsidR="00EE1EE4" w:rsidRPr="002600AF" w:rsidRDefault="00EE1EE4" w:rsidP="00F10F40">
      <w:pPr>
        <w:pStyle w:val="Textonotapie"/>
        <w:jc w:val="both"/>
        <w:rPr>
          <w:rFonts w:ascii="Arial Narrow" w:hAnsi="Arial Narrow" w:cs="Arial"/>
          <w:color w:val="000000" w:themeColor="text1"/>
          <w:sz w:val="22"/>
          <w:szCs w:val="22"/>
        </w:rPr>
      </w:pPr>
      <w:r w:rsidRPr="002600AF">
        <w:rPr>
          <w:rStyle w:val="Refdenotaalpie"/>
          <w:rFonts w:ascii="Arial Narrow" w:hAnsi="Arial Narrow" w:cs="Arial"/>
          <w:color w:val="000000" w:themeColor="text1"/>
          <w:sz w:val="22"/>
          <w:szCs w:val="22"/>
        </w:rPr>
        <w:footnoteRef/>
      </w:r>
      <w:r w:rsidRPr="002600AF">
        <w:rPr>
          <w:rFonts w:ascii="Arial Narrow" w:hAnsi="Arial Narrow" w:cs="Arial"/>
          <w:color w:val="000000" w:themeColor="text1"/>
          <w:sz w:val="22"/>
          <w:szCs w:val="22"/>
        </w:rPr>
        <w:t xml:space="preserve"> Una característica de un </w:t>
      </w:r>
      <w:r w:rsidRPr="002600AF">
        <w:rPr>
          <w:rFonts w:ascii="Arial Narrow" w:hAnsi="Arial Narrow" w:cs="Arial"/>
          <w:i/>
          <w:color w:val="000000" w:themeColor="text1"/>
          <w:sz w:val="22"/>
          <w:szCs w:val="22"/>
        </w:rPr>
        <w:t>sistema complejo</w:t>
      </w:r>
      <w:r w:rsidRPr="002600AF">
        <w:rPr>
          <w:rFonts w:ascii="Arial Narrow" w:hAnsi="Arial Narrow" w:cs="Arial"/>
          <w:color w:val="000000" w:themeColor="text1"/>
          <w:sz w:val="22"/>
          <w:szCs w:val="22"/>
        </w:rPr>
        <w:t xml:space="preserve"> (como lo puede ser el Estado Moderno) son las </w:t>
      </w:r>
      <w:r w:rsidRPr="002600AF">
        <w:rPr>
          <w:rFonts w:ascii="Arial Narrow" w:hAnsi="Arial Narrow" w:cs="Arial"/>
          <w:i/>
          <w:color w:val="000000" w:themeColor="text1"/>
          <w:sz w:val="22"/>
          <w:szCs w:val="22"/>
        </w:rPr>
        <w:t>propiedades emergentes</w:t>
      </w:r>
      <w:r w:rsidRPr="002600AF">
        <w:rPr>
          <w:rFonts w:ascii="Arial Narrow" w:hAnsi="Arial Narrow" w:cs="Arial"/>
          <w:color w:val="000000" w:themeColor="text1"/>
          <w:sz w:val="22"/>
          <w:szCs w:val="22"/>
        </w:rPr>
        <w:t xml:space="preserve">, es decir, que no se incorporan por efecto del diseño o de una concepción inicial, ni  son propiedades aportadas por las partes constitutivas, sino que emergen de la interacción compleja entre éstas, de modo que la suma del todo es mucho mayor en propiedades y características que la simple suma de las partes.   </w:t>
      </w:r>
    </w:p>
    <w:p w:rsidR="00EE1EE4" w:rsidRPr="002600AF" w:rsidRDefault="00EE1EE4" w:rsidP="00F10F40">
      <w:pPr>
        <w:pStyle w:val="Textonotapie"/>
        <w:jc w:val="both"/>
        <w:rPr>
          <w:rFonts w:ascii="Arial Narrow" w:hAnsi="Arial Narrow" w:cs="Arial"/>
          <w:color w:val="000000" w:themeColor="text1"/>
          <w:sz w:val="22"/>
          <w:szCs w:val="22"/>
        </w:rPr>
      </w:pPr>
    </w:p>
  </w:footnote>
  <w:footnote w:id="6">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proofErr w:type="spellStart"/>
      <w:r w:rsidRPr="002600AF">
        <w:rPr>
          <w:rFonts w:ascii="Arial Narrow" w:hAnsi="Arial Narrow" w:cs="Arial"/>
          <w:sz w:val="22"/>
          <w:szCs w:val="22"/>
          <w:lang w:val="es-CO"/>
        </w:rPr>
        <w:t>Jimenez</w:t>
      </w:r>
      <w:proofErr w:type="spellEnd"/>
      <w:r w:rsidRPr="002600AF">
        <w:rPr>
          <w:rFonts w:ascii="Arial Narrow" w:hAnsi="Arial Narrow" w:cs="Arial"/>
          <w:sz w:val="22"/>
          <w:szCs w:val="22"/>
          <w:lang w:val="es-CO"/>
        </w:rPr>
        <w:t xml:space="preserve"> Jaramillo, Claudia. (1999). Un régimen jurídico propio para las actividades de Vigilancia y Control. Universidad Externado de Colombia. </w:t>
      </w:r>
    </w:p>
    <w:p w:rsidR="00EE1EE4" w:rsidRPr="002600AF" w:rsidRDefault="00EE1EE4" w:rsidP="00F10F40">
      <w:pPr>
        <w:pStyle w:val="Textonotapie"/>
        <w:jc w:val="both"/>
        <w:rPr>
          <w:rFonts w:ascii="Arial Narrow" w:hAnsi="Arial Narrow" w:cs="Arial"/>
          <w:sz w:val="22"/>
          <w:szCs w:val="22"/>
          <w:lang w:val="es-CO"/>
        </w:rPr>
      </w:pPr>
    </w:p>
  </w:footnote>
  <w:footnote w:id="7">
    <w:p w:rsidR="00EE1EE4" w:rsidRPr="002600AF" w:rsidRDefault="00EE1EE4" w:rsidP="00F10F40">
      <w:pPr>
        <w:pStyle w:val="Textonotapie"/>
        <w:jc w:val="both"/>
        <w:rPr>
          <w:rFonts w:ascii="Arial Narrow" w:hAnsi="Arial Narrow" w:cs="Arial"/>
          <w:color w:val="000000" w:themeColor="text1"/>
          <w:sz w:val="22"/>
          <w:szCs w:val="22"/>
        </w:rPr>
      </w:pPr>
      <w:r w:rsidRPr="002600AF">
        <w:rPr>
          <w:rFonts w:ascii="Arial Narrow" w:hAnsi="Arial Narrow" w:cs="Arial"/>
          <w:color w:val="000000" w:themeColor="text1"/>
          <w:sz w:val="22"/>
          <w:szCs w:val="22"/>
          <w:vertAlign w:val="superscript"/>
        </w:rPr>
        <w:footnoteRef/>
      </w:r>
      <w:r w:rsidRPr="002600AF">
        <w:rPr>
          <w:rFonts w:ascii="Arial Narrow" w:hAnsi="Arial Narrow" w:cs="Arial"/>
          <w:color w:val="000000" w:themeColor="text1"/>
          <w:sz w:val="22"/>
          <w:szCs w:val="22"/>
        </w:rPr>
        <w:t xml:space="preserve"> La separación de poderes es un concepto de naturaleza totalmente política, que históricamente nace en la Ilustración europea. Por su parte, el Estado regulador es un concepto históricamente posterior, cuyo desarrollo, si bien tiene importantes elementos políticos, es de raíz económica.  </w:t>
      </w:r>
    </w:p>
    <w:p w:rsidR="00EE1EE4" w:rsidRPr="002600AF" w:rsidRDefault="00EE1EE4" w:rsidP="00F10F40">
      <w:pPr>
        <w:pStyle w:val="Textonotapie"/>
        <w:jc w:val="both"/>
        <w:rPr>
          <w:rFonts w:ascii="Arial Narrow" w:hAnsi="Arial Narrow" w:cs="Arial"/>
          <w:color w:val="000000" w:themeColor="text1"/>
          <w:sz w:val="22"/>
          <w:szCs w:val="22"/>
        </w:rPr>
      </w:pPr>
    </w:p>
  </w:footnote>
  <w:footnote w:id="8">
    <w:p w:rsidR="00EE1EE4" w:rsidRPr="002600AF" w:rsidRDefault="00EE1EE4" w:rsidP="00F10F40">
      <w:pPr>
        <w:jc w:val="both"/>
        <w:rPr>
          <w:rFonts w:ascii="Arial Narrow" w:hAnsi="Arial Narrow" w:cs="Arial"/>
          <w:bCs/>
          <w:color w:val="000000"/>
          <w:sz w:val="22"/>
          <w:szCs w:val="22"/>
          <w:lang w:eastAsia="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bCs/>
          <w:color w:val="000000"/>
          <w:sz w:val="22"/>
          <w:szCs w:val="22"/>
          <w:lang w:eastAsia="es-CO"/>
        </w:rPr>
        <w:t xml:space="preserve">Ley 489 de 1998; </w:t>
      </w:r>
      <w:r w:rsidRPr="002600AF">
        <w:rPr>
          <w:rFonts w:ascii="Arial Narrow" w:hAnsi="Arial Narrow" w:cs="Arial"/>
          <w:sz w:val="22"/>
          <w:szCs w:val="22"/>
        </w:rPr>
        <w:t>A</w:t>
      </w:r>
      <w:r w:rsidRPr="002600AF">
        <w:rPr>
          <w:rFonts w:ascii="Arial Narrow" w:hAnsi="Arial Narrow" w:cs="Arial"/>
          <w:bCs/>
          <w:color w:val="000000"/>
          <w:sz w:val="22"/>
          <w:szCs w:val="22"/>
          <w:lang w:eastAsia="es-CO"/>
        </w:rPr>
        <w:t xml:space="preserve">rtículo 66. </w:t>
      </w:r>
    </w:p>
    <w:p w:rsidR="00EE1EE4" w:rsidRPr="002600AF" w:rsidRDefault="00EE1EE4" w:rsidP="00F10F40">
      <w:pPr>
        <w:pStyle w:val="Textonotapie"/>
        <w:jc w:val="both"/>
        <w:rPr>
          <w:rFonts w:ascii="Arial Narrow" w:hAnsi="Arial Narrow" w:cs="Arial"/>
          <w:sz w:val="22"/>
          <w:szCs w:val="22"/>
        </w:rPr>
      </w:pPr>
    </w:p>
  </w:footnote>
  <w:footnote w:id="9">
    <w:p w:rsidR="00EE1EE4" w:rsidRPr="002600AF" w:rsidRDefault="00EE1EE4" w:rsidP="00F10F40">
      <w:pPr>
        <w:pStyle w:val="Textonotapie"/>
        <w:jc w:val="both"/>
        <w:rPr>
          <w:rFonts w:ascii="Arial Narrow" w:hAnsi="Arial Narrow" w:cs="Arial"/>
          <w:color w:val="000000" w:themeColor="text1"/>
          <w:sz w:val="22"/>
          <w:szCs w:val="22"/>
        </w:rPr>
      </w:pPr>
      <w:r w:rsidRPr="002600AF">
        <w:rPr>
          <w:rFonts w:ascii="Arial Narrow" w:hAnsi="Arial Narrow" w:cs="Arial"/>
          <w:color w:val="000000" w:themeColor="text1"/>
          <w:sz w:val="22"/>
          <w:szCs w:val="22"/>
          <w:vertAlign w:val="superscript"/>
        </w:rPr>
        <w:footnoteRef/>
      </w:r>
      <w:r w:rsidRPr="002600AF">
        <w:rPr>
          <w:rFonts w:ascii="Arial Narrow" w:hAnsi="Arial Narrow" w:cs="Arial"/>
          <w:color w:val="000000" w:themeColor="text1"/>
          <w:sz w:val="22"/>
          <w:szCs w:val="22"/>
          <w:vertAlign w:val="superscript"/>
        </w:rPr>
        <w:t xml:space="preserve"> </w:t>
      </w:r>
      <w:r w:rsidRPr="002600AF">
        <w:rPr>
          <w:rFonts w:ascii="Arial Narrow" w:hAnsi="Arial Narrow" w:cs="Arial"/>
          <w:color w:val="000000" w:themeColor="text1"/>
          <w:sz w:val="22"/>
          <w:szCs w:val="22"/>
        </w:rPr>
        <w:t>Según lo advirtió la Corte Constitucional explicando que la intervención del Estado en el marco del estado social de derecho obedece a múltiples funciones agrupadas en cuatro grandes categorías: 1. Función de redistribución del ingreso y la propiedad; 2. Función de estabilización económica. 3. Función de regulación económica y social de múltiples sectores y actividades específicas y 4. Todas las anteriores, dentro de un contexto de intervención general encaminado a definir las condiciones fundamentales del funcionamiento del mercado y de la conveniencia social. Sentencia C-150 de 2003; Magistrado Ponente Manuel José Cepeda Espinosa; 25 de febrero de 2003.</w:t>
      </w:r>
    </w:p>
    <w:p w:rsidR="00EE1EE4" w:rsidRPr="002600AF" w:rsidRDefault="00EE1EE4" w:rsidP="00F10F40">
      <w:pPr>
        <w:pStyle w:val="Textonotapie"/>
        <w:jc w:val="both"/>
        <w:rPr>
          <w:rFonts w:ascii="Arial Narrow" w:hAnsi="Arial Narrow" w:cs="Arial"/>
          <w:color w:val="000000" w:themeColor="text1"/>
          <w:sz w:val="22"/>
          <w:szCs w:val="22"/>
        </w:rPr>
      </w:pPr>
    </w:p>
  </w:footnote>
  <w:footnote w:id="10">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Ídem. </w:t>
      </w:r>
      <w:proofErr w:type="spellStart"/>
      <w:r w:rsidRPr="002600AF">
        <w:rPr>
          <w:rFonts w:ascii="Arial Narrow" w:hAnsi="Arial Narrow" w:cs="Arial"/>
          <w:sz w:val="22"/>
          <w:szCs w:val="22"/>
          <w:lang w:val="es-CO"/>
        </w:rPr>
        <w:t>Jimenez</w:t>
      </w:r>
      <w:proofErr w:type="spellEnd"/>
      <w:r w:rsidRPr="002600AF">
        <w:rPr>
          <w:rFonts w:ascii="Arial Narrow" w:hAnsi="Arial Narrow" w:cs="Arial"/>
          <w:sz w:val="22"/>
          <w:szCs w:val="22"/>
          <w:lang w:val="es-CO"/>
        </w:rPr>
        <w:t xml:space="preserve"> Jaramillo, Claudia. (1999).</w:t>
      </w:r>
    </w:p>
    <w:p w:rsidR="00EE1EE4" w:rsidRPr="002600AF" w:rsidRDefault="00EE1EE4" w:rsidP="00F10F40">
      <w:pPr>
        <w:pStyle w:val="Textonotapie"/>
        <w:jc w:val="both"/>
        <w:rPr>
          <w:rFonts w:ascii="Arial Narrow" w:hAnsi="Arial Narrow" w:cs="Arial"/>
          <w:sz w:val="22"/>
          <w:szCs w:val="22"/>
        </w:rPr>
      </w:pPr>
    </w:p>
  </w:footnote>
  <w:footnote w:id="11">
    <w:p w:rsidR="00EE1EE4" w:rsidRPr="002600AF" w:rsidRDefault="00EE1EE4" w:rsidP="00F10F40">
      <w:pPr>
        <w:pStyle w:val="Textonotapie"/>
        <w:jc w:val="both"/>
        <w:rPr>
          <w:rFonts w:ascii="Arial Narrow" w:hAnsi="Arial Narrow" w:cs="Arial"/>
          <w:i/>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En EEUU se tienen las </w:t>
      </w:r>
      <w:proofErr w:type="spellStart"/>
      <w:r w:rsidRPr="002600AF">
        <w:rPr>
          <w:rFonts w:ascii="Arial Narrow" w:hAnsi="Arial Narrow" w:cs="Arial"/>
          <w:i/>
          <w:sz w:val="22"/>
          <w:szCs w:val="22"/>
          <w:lang w:val="es-CO"/>
        </w:rPr>
        <w:t>Independet</w:t>
      </w:r>
      <w:proofErr w:type="spellEnd"/>
      <w:r w:rsidRPr="002600AF">
        <w:rPr>
          <w:rFonts w:ascii="Arial Narrow" w:hAnsi="Arial Narrow" w:cs="Arial"/>
          <w:i/>
          <w:sz w:val="22"/>
          <w:szCs w:val="22"/>
          <w:lang w:val="es-CO"/>
        </w:rPr>
        <w:t xml:space="preserve"> </w:t>
      </w:r>
      <w:proofErr w:type="spellStart"/>
      <w:r w:rsidRPr="002600AF">
        <w:rPr>
          <w:rFonts w:ascii="Arial Narrow" w:hAnsi="Arial Narrow" w:cs="Arial"/>
          <w:i/>
          <w:sz w:val="22"/>
          <w:szCs w:val="22"/>
          <w:lang w:val="es-CO"/>
        </w:rPr>
        <w:t>Regulatory</w:t>
      </w:r>
      <w:proofErr w:type="spellEnd"/>
      <w:r w:rsidRPr="002600AF">
        <w:rPr>
          <w:rFonts w:ascii="Arial Narrow" w:hAnsi="Arial Narrow" w:cs="Arial"/>
          <w:i/>
          <w:sz w:val="22"/>
          <w:szCs w:val="22"/>
          <w:lang w:val="es-CO"/>
        </w:rPr>
        <w:t xml:space="preserve"> Agencies</w:t>
      </w:r>
      <w:r w:rsidRPr="002600AF">
        <w:rPr>
          <w:rFonts w:ascii="Arial Narrow" w:hAnsi="Arial Narrow" w:cs="Arial"/>
          <w:sz w:val="22"/>
          <w:szCs w:val="22"/>
          <w:lang w:val="es-CO"/>
        </w:rPr>
        <w:t xml:space="preserve">. En el Reino Unido se tienen las </w:t>
      </w:r>
      <w:r w:rsidRPr="002600AF">
        <w:rPr>
          <w:rFonts w:ascii="Arial Narrow" w:hAnsi="Arial Narrow" w:cs="Arial"/>
          <w:i/>
          <w:sz w:val="22"/>
          <w:szCs w:val="22"/>
          <w:lang w:val="es-CO"/>
        </w:rPr>
        <w:t xml:space="preserve">QUANGOS, </w:t>
      </w:r>
      <w:proofErr w:type="spellStart"/>
      <w:r w:rsidRPr="002600AF">
        <w:rPr>
          <w:rFonts w:ascii="Arial Narrow" w:hAnsi="Arial Narrow" w:cs="Arial"/>
          <w:i/>
          <w:sz w:val="22"/>
          <w:szCs w:val="22"/>
          <w:lang w:val="es-CO"/>
        </w:rPr>
        <w:t>Quasi-Autonomous</w:t>
      </w:r>
      <w:proofErr w:type="spellEnd"/>
      <w:r w:rsidRPr="002600AF">
        <w:rPr>
          <w:rFonts w:ascii="Arial Narrow" w:hAnsi="Arial Narrow" w:cs="Arial"/>
          <w:i/>
          <w:sz w:val="22"/>
          <w:szCs w:val="22"/>
          <w:lang w:val="es-CO"/>
        </w:rPr>
        <w:t xml:space="preserve"> Non </w:t>
      </w:r>
      <w:proofErr w:type="spellStart"/>
      <w:r w:rsidRPr="002600AF">
        <w:rPr>
          <w:rFonts w:ascii="Arial Narrow" w:hAnsi="Arial Narrow" w:cs="Arial"/>
          <w:i/>
          <w:sz w:val="22"/>
          <w:szCs w:val="22"/>
          <w:lang w:val="es-CO"/>
        </w:rPr>
        <w:t>Guvernmental</w:t>
      </w:r>
      <w:proofErr w:type="spellEnd"/>
      <w:r w:rsidRPr="002600AF">
        <w:rPr>
          <w:rFonts w:ascii="Arial Narrow" w:hAnsi="Arial Narrow" w:cs="Arial"/>
          <w:i/>
          <w:sz w:val="22"/>
          <w:szCs w:val="22"/>
          <w:lang w:val="es-CO"/>
        </w:rPr>
        <w:t xml:space="preserve"> </w:t>
      </w:r>
      <w:proofErr w:type="spellStart"/>
      <w:r w:rsidRPr="002600AF">
        <w:rPr>
          <w:rFonts w:ascii="Arial Narrow" w:hAnsi="Arial Narrow" w:cs="Arial"/>
          <w:i/>
          <w:sz w:val="22"/>
          <w:szCs w:val="22"/>
          <w:lang w:val="es-CO"/>
        </w:rPr>
        <w:t>Organizations</w:t>
      </w:r>
      <w:proofErr w:type="spellEnd"/>
      <w:r w:rsidRPr="002600AF">
        <w:rPr>
          <w:rFonts w:ascii="Arial Narrow" w:hAnsi="Arial Narrow" w:cs="Arial"/>
          <w:sz w:val="22"/>
          <w:szCs w:val="22"/>
          <w:lang w:val="es-CO"/>
        </w:rPr>
        <w:t xml:space="preserve">. Y en Francia se tienen las </w:t>
      </w:r>
      <w:r w:rsidRPr="002600AF">
        <w:rPr>
          <w:rFonts w:ascii="Arial Narrow" w:hAnsi="Arial Narrow" w:cs="Arial"/>
          <w:i/>
          <w:sz w:val="22"/>
          <w:szCs w:val="22"/>
          <w:lang w:val="es-CO"/>
        </w:rPr>
        <w:t xml:space="preserve">AAI </w:t>
      </w:r>
      <w:proofErr w:type="spellStart"/>
      <w:r w:rsidRPr="002600AF">
        <w:rPr>
          <w:rFonts w:ascii="Arial Narrow" w:hAnsi="Arial Narrow" w:cs="Arial"/>
          <w:i/>
          <w:sz w:val="22"/>
          <w:szCs w:val="22"/>
          <w:lang w:val="es-CO"/>
        </w:rPr>
        <w:t>Autorités</w:t>
      </w:r>
      <w:proofErr w:type="spellEnd"/>
      <w:r w:rsidRPr="002600AF">
        <w:rPr>
          <w:rFonts w:ascii="Arial Narrow" w:hAnsi="Arial Narrow" w:cs="Arial"/>
          <w:i/>
          <w:sz w:val="22"/>
          <w:szCs w:val="22"/>
          <w:lang w:val="es-CO"/>
        </w:rPr>
        <w:t xml:space="preserve"> </w:t>
      </w:r>
      <w:proofErr w:type="spellStart"/>
      <w:r w:rsidRPr="002600AF">
        <w:rPr>
          <w:rFonts w:ascii="Arial Narrow" w:hAnsi="Arial Narrow" w:cs="Arial"/>
          <w:i/>
          <w:sz w:val="22"/>
          <w:szCs w:val="22"/>
          <w:lang w:val="es-CO"/>
        </w:rPr>
        <w:t>Administratives</w:t>
      </w:r>
      <w:proofErr w:type="spellEnd"/>
      <w:r w:rsidRPr="002600AF">
        <w:rPr>
          <w:rFonts w:ascii="Arial Narrow" w:hAnsi="Arial Narrow" w:cs="Arial"/>
          <w:i/>
          <w:sz w:val="22"/>
          <w:szCs w:val="22"/>
          <w:lang w:val="es-CO"/>
        </w:rPr>
        <w:t xml:space="preserve"> </w:t>
      </w:r>
      <w:proofErr w:type="spellStart"/>
      <w:r w:rsidRPr="002600AF">
        <w:rPr>
          <w:rFonts w:ascii="Arial Narrow" w:hAnsi="Arial Narrow" w:cs="Arial"/>
          <w:i/>
          <w:sz w:val="22"/>
          <w:szCs w:val="22"/>
          <w:lang w:val="es-CO"/>
        </w:rPr>
        <w:t>Indépendantes</w:t>
      </w:r>
      <w:proofErr w:type="spellEnd"/>
      <w:r w:rsidRPr="002600AF">
        <w:rPr>
          <w:rFonts w:ascii="Arial Narrow" w:hAnsi="Arial Narrow" w:cs="Arial"/>
          <w:i/>
          <w:sz w:val="22"/>
          <w:szCs w:val="22"/>
          <w:lang w:val="es-CO"/>
        </w:rPr>
        <w:t>.</w:t>
      </w:r>
    </w:p>
  </w:footnote>
  <w:footnote w:id="12">
    <w:p w:rsidR="00EE1EE4" w:rsidRPr="002600AF" w:rsidRDefault="00EE1EE4" w:rsidP="009103CF">
      <w:pPr>
        <w:pStyle w:val="NormalWeb"/>
        <w:spacing w:after="0" w:afterAutospacing="0"/>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Constitución Política de Colombia. Artículo 69. “Se garantiza la autonomía universitaria. Las universidades podrán darse sus directivas y regirse por sus propios estatutos, de acuerdo con la ley (…).</w:t>
      </w:r>
    </w:p>
    <w:p w:rsidR="00EE1EE4" w:rsidRPr="002600AF" w:rsidRDefault="00EE1EE4" w:rsidP="009103CF">
      <w:pPr>
        <w:pStyle w:val="NormalWeb"/>
        <w:spacing w:after="0" w:afterAutospacing="0"/>
        <w:jc w:val="both"/>
        <w:rPr>
          <w:rFonts w:ascii="Arial Narrow" w:hAnsi="Arial Narrow" w:cs="Arial"/>
          <w:sz w:val="22"/>
          <w:szCs w:val="22"/>
        </w:rPr>
      </w:pPr>
    </w:p>
  </w:footnote>
  <w:footnote w:id="13">
    <w:p w:rsidR="00EE1EE4" w:rsidRPr="002600AF" w:rsidRDefault="00EE1EE4" w:rsidP="009103CF">
      <w:pPr>
        <w:jc w:val="both"/>
        <w:rPr>
          <w:rFonts w:ascii="Arial Narrow" w:hAnsi="Arial Narrow" w:cs="Arial"/>
          <w:i/>
          <w:color w:val="000000"/>
          <w:sz w:val="22"/>
          <w:szCs w:val="22"/>
          <w:lang w:eastAsia="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Constitución Política de Colombia. </w:t>
      </w:r>
      <w:r w:rsidRPr="002600AF">
        <w:rPr>
          <w:rFonts w:ascii="Arial Narrow" w:hAnsi="Arial Narrow" w:cs="Arial"/>
          <w:sz w:val="22"/>
          <w:szCs w:val="22"/>
          <w:lang w:val="es-CO"/>
        </w:rPr>
        <w:t xml:space="preserve">Artículo 67. “(…) </w:t>
      </w:r>
      <w:r w:rsidRPr="002600AF">
        <w:rPr>
          <w:rFonts w:ascii="Arial Narrow" w:hAnsi="Arial Narrow" w:cs="Arial"/>
          <w:i/>
          <w:color w:val="000000"/>
          <w:sz w:val="22"/>
          <w:szCs w:val="22"/>
          <w:lang w:eastAsia="es-CO"/>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r w:rsidRPr="002600AF">
        <w:rPr>
          <w:rFonts w:ascii="Arial Narrow" w:hAnsi="Arial Narrow" w:cs="Arial"/>
          <w:sz w:val="22"/>
          <w:szCs w:val="22"/>
          <w:lang w:val="es-CO"/>
        </w:rPr>
        <w:t>(…)</w:t>
      </w:r>
      <w:r w:rsidRPr="002600AF">
        <w:rPr>
          <w:rFonts w:ascii="Arial Narrow" w:hAnsi="Arial Narrow" w:cs="Arial"/>
          <w:i/>
          <w:color w:val="000000"/>
          <w:sz w:val="22"/>
          <w:szCs w:val="22"/>
          <w:lang w:eastAsia="es-CO"/>
        </w:rPr>
        <w:t>”.</w:t>
      </w:r>
    </w:p>
    <w:p w:rsidR="00EE1EE4" w:rsidRPr="002600AF" w:rsidRDefault="00EE1EE4" w:rsidP="00F10F40">
      <w:pPr>
        <w:pStyle w:val="Textonotapie"/>
        <w:jc w:val="both"/>
        <w:rPr>
          <w:rFonts w:ascii="Arial Narrow" w:hAnsi="Arial Narrow" w:cs="Arial"/>
          <w:sz w:val="22"/>
          <w:szCs w:val="22"/>
        </w:rPr>
      </w:pPr>
    </w:p>
  </w:footnote>
  <w:footnote w:id="14">
    <w:p w:rsidR="00EE1EE4" w:rsidRPr="002600AF" w:rsidRDefault="00EE1EE4" w:rsidP="00F10F40">
      <w:pPr>
        <w:pStyle w:val="Default"/>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proofErr w:type="spellStart"/>
      <w:r w:rsidRPr="002600AF">
        <w:rPr>
          <w:rFonts w:ascii="Arial Narrow" w:hAnsi="Arial Narrow" w:cs="Arial"/>
          <w:sz w:val="22"/>
          <w:szCs w:val="22"/>
        </w:rPr>
        <w:t>Escallón</w:t>
      </w:r>
      <w:proofErr w:type="spellEnd"/>
      <w:r w:rsidRPr="002600AF">
        <w:rPr>
          <w:rFonts w:ascii="Arial Narrow" w:hAnsi="Arial Narrow" w:cs="Arial"/>
          <w:sz w:val="22"/>
          <w:szCs w:val="22"/>
        </w:rPr>
        <w:t xml:space="preserve"> Arango, Diego. (2018) </w:t>
      </w:r>
      <w:r w:rsidRPr="002600AF">
        <w:rPr>
          <w:rFonts w:ascii="Arial Narrow" w:hAnsi="Arial Narrow" w:cs="Arial"/>
          <w:i/>
          <w:sz w:val="22"/>
          <w:szCs w:val="22"/>
        </w:rPr>
        <w:t>La Superintendencia de Educación y otras recomendaciones para mejorar la calidad de la educación en Colombia</w:t>
      </w:r>
      <w:r w:rsidRPr="002600AF">
        <w:rPr>
          <w:rFonts w:ascii="Arial Narrow" w:hAnsi="Arial Narrow" w:cs="Arial"/>
          <w:sz w:val="22"/>
          <w:szCs w:val="22"/>
        </w:rPr>
        <w:t>. En: “Voces y Silencios” Revista Latinoamericana de Educación, Vol. 9, No. 2.</w:t>
      </w:r>
    </w:p>
    <w:p w:rsidR="00EE1EE4" w:rsidRPr="002600AF" w:rsidRDefault="00D953A3" w:rsidP="00F10F40">
      <w:pPr>
        <w:pStyle w:val="Default"/>
        <w:jc w:val="both"/>
        <w:rPr>
          <w:rFonts w:ascii="Arial Narrow" w:hAnsi="Arial Narrow" w:cs="Arial"/>
          <w:sz w:val="22"/>
          <w:szCs w:val="22"/>
        </w:rPr>
      </w:pPr>
      <w:hyperlink r:id="rId3" w:history="1">
        <w:r w:rsidR="00EE1EE4" w:rsidRPr="002600AF">
          <w:rPr>
            <w:rStyle w:val="Hipervnculo"/>
            <w:rFonts w:ascii="Arial Narrow" w:hAnsi="Arial Narrow" w:cs="Arial"/>
            <w:sz w:val="22"/>
            <w:szCs w:val="22"/>
          </w:rPr>
          <w:t>https://revistas.uniandes.edu.co/doi/pdf/10.18175/vys9.2.2018.09</w:t>
        </w:r>
      </w:hyperlink>
    </w:p>
    <w:p w:rsidR="00EE1EE4" w:rsidRPr="002600AF" w:rsidRDefault="00EE1EE4" w:rsidP="00F10F40">
      <w:pPr>
        <w:pStyle w:val="Textonotapie"/>
        <w:jc w:val="both"/>
        <w:rPr>
          <w:rFonts w:ascii="Arial Narrow" w:hAnsi="Arial Narrow" w:cs="Arial"/>
          <w:sz w:val="22"/>
          <w:szCs w:val="22"/>
        </w:rPr>
      </w:pPr>
    </w:p>
  </w:footnote>
  <w:footnote w:id="15">
    <w:p w:rsidR="00EE1EE4" w:rsidRPr="002600AF" w:rsidRDefault="00EE1EE4" w:rsidP="00F10F40">
      <w:pPr>
        <w:pStyle w:val="Textonotapie"/>
        <w:jc w:val="both"/>
        <w:rPr>
          <w:rFonts w:ascii="Arial Narrow" w:hAnsi="Arial Narrow" w:cs="Arial"/>
          <w:color w:val="000000"/>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color w:val="000000"/>
          <w:sz w:val="22"/>
          <w:szCs w:val="22"/>
        </w:rPr>
        <w:t xml:space="preserve">Ayala, U., Soto, C. &amp; Quirós, M. del P. (1998). </w:t>
      </w:r>
      <w:r w:rsidRPr="002600AF">
        <w:rPr>
          <w:rFonts w:ascii="Arial Narrow" w:hAnsi="Arial Narrow" w:cs="Arial"/>
          <w:i/>
          <w:iCs/>
          <w:color w:val="000000"/>
          <w:sz w:val="22"/>
          <w:szCs w:val="22"/>
        </w:rPr>
        <w:t>La regulación de la educación superior en Colombia: una propuesta de reforma</w:t>
      </w:r>
      <w:r w:rsidRPr="002600AF">
        <w:rPr>
          <w:rFonts w:ascii="Arial Narrow" w:hAnsi="Arial Narrow" w:cs="Arial"/>
          <w:color w:val="000000"/>
          <w:sz w:val="22"/>
          <w:szCs w:val="22"/>
        </w:rPr>
        <w:t xml:space="preserve">. </w:t>
      </w:r>
      <w:proofErr w:type="spellStart"/>
      <w:r w:rsidRPr="002600AF">
        <w:rPr>
          <w:rFonts w:ascii="Arial Narrow" w:hAnsi="Arial Narrow" w:cs="Arial"/>
          <w:color w:val="000000"/>
          <w:sz w:val="22"/>
          <w:szCs w:val="22"/>
        </w:rPr>
        <w:t>Fedesarrollo</w:t>
      </w:r>
      <w:proofErr w:type="spellEnd"/>
      <w:r w:rsidRPr="002600AF">
        <w:rPr>
          <w:rFonts w:ascii="Arial Narrow" w:hAnsi="Arial Narrow" w:cs="Arial"/>
          <w:color w:val="000000"/>
          <w:sz w:val="22"/>
          <w:szCs w:val="22"/>
        </w:rPr>
        <w:t xml:space="preserve">. </w:t>
      </w:r>
      <w:hyperlink r:id="rId4" w:history="1">
        <w:r w:rsidRPr="002600AF">
          <w:rPr>
            <w:rStyle w:val="Hipervnculo"/>
            <w:rFonts w:ascii="Arial Narrow" w:hAnsi="Arial Narrow" w:cs="Arial"/>
            <w:sz w:val="22"/>
            <w:szCs w:val="22"/>
          </w:rPr>
          <w:t xml:space="preserve">http://www.urosario.edu.co/Subsitio/Foros-de-Reforma-a-la- </w:t>
        </w:r>
        <w:proofErr w:type="spellStart"/>
        <w:r w:rsidRPr="002600AF">
          <w:rPr>
            <w:rStyle w:val="Hipervnculo"/>
            <w:rFonts w:ascii="Arial Narrow" w:hAnsi="Arial Narrow" w:cs="Arial"/>
            <w:sz w:val="22"/>
            <w:szCs w:val="22"/>
          </w:rPr>
          <w:t>Educacion</w:t>
        </w:r>
        <w:proofErr w:type="spellEnd"/>
        <w:r w:rsidRPr="002600AF">
          <w:rPr>
            <w:rStyle w:val="Hipervnculo"/>
            <w:rFonts w:ascii="Arial Narrow" w:hAnsi="Arial Narrow" w:cs="Arial"/>
            <w:sz w:val="22"/>
            <w:szCs w:val="22"/>
          </w:rPr>
          <w:t>-Superior/Documentos/Ulpiano-Ayala---Regulacion-Educacion-Superior.pdf</w:t>
        </w:r>
      </w:hyperlink>
    </w:p>
    <w:p w:rsidR="00EE1EE4" w:rsidRPr="002600AF" w:rsidRDefault="00EE1EE4" w:rsidP="00F10F40">
      <w:pPr>
        <w:pStyle w:val="Textonotapie"/>
        <w:jc w:val="both"/>
        <w:rPr>
          <w:rFonts w:ascii="Arial Narrow" w:hAnsi="Arial Narrow" w:cs="Arial"/>
          <w:sz w:val="22"/>
          <w:szCs w:val="22"/>
        </w:rPr>
      </w:pPr>
    </w:p>
  </w:footnote>
  <w:footnote w:id="16">
    <w:p w:rsidR="00EE1EE4" w:rsidRPr="002600AF" w:rsidRDefault="00EE1EE4" w:rsidP="00F10F40">
      <w:pPr>
        <w:pStyle w:val="Textonotapie"/>
        <w:jc w:val="both"/>
        <w:rPr>
          <w:rFonts w:ascii="Arial Narrow" w:hAnsi="Arial Narrow" w:cs="Arial"/>
          <w:color w:val="000000"/>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color w:val="000000"/>
          <w:sz w:val="22"/>
          <w:szCs w:val="22"/>
        </w:rPr>
        <w:t xml:space="preserve">Palacios Lleras S. A. (2009). Exposición de motivos a proyecto de ley “Por la cual se crea la Superintendencia de Educación”. Sin publicar. Bogotá, Colombia. Referenciado en </w:t>
      </w:r>
      <w:proofErr w:type="spellStart"/>
      <w:r w:rsidRPr="002600AF">
        <w:rPr>
          <w:rFonts w:ascii="Arial Narrow" w:hAnsi="Arial Narrow" w:cs="Arial"/>
          <w:color w:val="000000"/>
          <w:sz w:val="22"/>
          <w:szCs w:val="22"/>
        </w:rPr>
        <w:t>Escallón</w:t>
      </w:r>
      <w:proofErr w:type="spellEnd"/>
      <w:r w:rsidRPr="002600AF">
        <w:rPr>
          <w:rFonts w:ascii="Arial Narrow" w:hAnsi="Arial Narrow" w:cs="Arial"/>
          <w:color w:val="000000"/>
          <w:sz w:val="22"/>
          <w:szCs w:val="22"/>
        </w:rPr>
        <w:t xml:space="preserve"> (2018).</w:t>
      </w:r>
    </w:p>
    <w:p w:rsidR="00EE1EE4" w:rsidRPr="002600AF" w:rsidRDefault="00EE1EE4" w:rsidP="00F10F40">
      <w:pPr>
        <w:pStyle w:val="Textonotapie"/>
        <w:jc w:val="both"/>
        <w:rPr>
          <w:rFonts w:ascii="Arial Narrow" w:hAnsi="Arial Narrow" w:cs="Arial"/>
          <w:sz w:val="22"/>
          <w:szCs w:val="22"/>
        </w:rPr>
      </w:pPr>
    </w:p>
  </w:footnote>
  <w:footnote w:id="17">
    <w:p w:rsidR="00EE1EE4" w:rsidRPr="002600AF" w:rsidRDefault="00EE1EE4" w:rsidP="00F10F40">
      <w:pPr>
        <w:pStyle w:val="Textonotapie"/>
        <w:jc w:val="both"/>
        <w:rPr>
          <w:rFonts w:ascii="Arial Narrow" w:hAnsi="Arial Narrow" w:cs="Arial"/>
          <w:color w:val="000000"/>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color w:val="000000"/>
          <w:sz w:val="22"/>
          <w:szCs w:val="22"/>
        </w:rPr>
        <w:t xml:space="preserve">Barrera, F., Maldonado, D. &amp; Rodríguez, C. (2012). </w:t>
      </w:r>
      <w:r w:rsidRPr="002600AF">
        <w:rPr>
          <w:rFonts w:ascii="Arial Narrow" w:hAnsi="Arial Narrow" w:cs="Arial"/>
          <w:i/>
          <w:iCs/>
          <w:color w:val="000000"/>
          <w:sz w:val="22"/>
          <w:szCs w:val="22"/>
        </w:rPr>
        <w:t>Calidad de la educación básica y media en Colombia: diagnóstico y propuestas</w:t>
      </w:r>
      <w:r w:rsidRPr="002600AF">
        <w:rPr>
          <w:rFonts w:ascii="Arial Narrow" w:hAnsi="Arial Narrow" w:cs="Arial"/>
          <w:color w:val="000000"/>
          <w:sz w:val="22"/>
          <w:szCs w:val="22"/>
        </w:rPr>
        <w:t xml:space="preserve">. Universidad del Rosario. Serie documentos de trabajo No. 126. http:// </w:t>
      </w:r>
      <w:hyperlink r:id="rId5" w:history="1">
        <w:r w:rsidRPr="002600AF">
          <w:rPr>
            <w:rStyle w:val="Hipervnculo"/>
            <w:rFonts w:ascii="Arial Narrow" w:hAnsi="Arial Narrow" w:cs="Arial"/>
            <w:sz w:val="22"/>
            <w:szCs w:val="22"/>
          </w:rPr>
          <w:t>www.urosario.edu.co/urosario_files/7b/7b49a017-42b0-46de-b20f-79c8b8fb45e9.pdf</w:t>
        </w:r>
      </w:hyperlink>
    </w:p>
    <w:p w:rsidR="00EE1EE4" w:rsidRPr="002600AF" w:rsidRDefault="00EE1EE4" w:rsidP="00F10F40">
      <w:pPr>
        <w:pStyle w:val="Textonotapie"/>
        <w:jc w:val="both"/>
        <w:rPr>
          <w:rFonts w:ascii="Arial Narrow" w:hAnsi="Arial Narrow" w:cs="Arial"/>
          <w:sz w:val="22"/>
          <w:szCs w:val="22"/>
        </w:rPr>
      </w:pPr>
    </w:p>
  </w:footnote>
  <w:footnote w:id="18">
    <w:p w:rsidR="00EE1EE4" w:rsidRPr="002600AF" w:rsidRDefault="00EE1EE4" w:rsidP="00F10F40">
      <w:pPr>
        <w:pStyle w:val="Textonotapie"/>
        <w:jc w:val="both"/>
        <w:rPr>
          <w:rFonts w:ascii="Arial Narrow" w:hAnsi="Arial Narrow" w:cs="Arial"/>
          <w:color w:val="000000"/>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color w:val="000000"/>
          <w:sz w:val="22"/>
          <w:szCs w:val="22"/>
        </w:rPr>
        <w:t xml:space="preserve">García, S., Maldonado, D. y Rodríguez, C. (2014). </w:t>
      </w:r>
      <w:r w:rsidRPr="002600AF">
        <w:rPr>
          <w:rFonts w:ascii="Arial Narrow" w:hAnsi="Arial Narrow" w:cs="Arial"/>
          <w:i/>
          <w:iCs/>
          <w:color w:val="000000"/>
          <w:sz w:val="22"/>
          <w:szCs w:val="22"/>
        </w:rPr>
        <w:t>Propuestas para el mejoramiento de la calidad de la educación preescolar, básica y media en Colombia</w:t>
      </w:r>
      <w:r w:rsidRPr="002600AF">
        <w:rPr>
          <w:rFonts w:ascii="Arial Narrow" w:hAnsi="Arial Narrow" w:cs="Arial"/>
          <w:color w:val="000000"/>
          <w:sz w:val="22"/>
          <w:szCs w:val="22"/>
        </w:rPr>
        <w:t xml:space="preserve">. Documentos </w:t>
      </w:r>
      <w:proofErr w:type="spellStart"/>
      <w:r w:rsidRPr="002600AF">
        <w:rPr>
          <w:rFonts w:ascii="Arial Narrow" w:hAnsi="Arial Narrow" w:cs="Arial"/>
          <w:color w:val="000000"/>
          <w:sz w:val="22"/>
          <w:szCs w:val="22"/>
        </w:rPr>
        <w:t>Fedesarrollo</w:t>
      </w:r>
      <w:proofErr w:type="spellEnd"/>
      <w:r w:rsidRPr="002600AF">
        <w:rPr>
          <w:rFonts w:ascii="Arial Narrow" w:hAnsi="Arial Narrow" w:cs="Arial"/>
          <w:color w:val="000000"/>
          <w:sz w:val="22"/>
          <w:szCs w:val="22"/>
        </w:rPr>
        <w:t xml:space="preserve">. </w:t>
      </w:r>
      <w:hyperlink r:id="rId6" w:history="1">
        <w:r w:rsidRPr="002600AF">
          <w:rPr>
            <w:rStyle w:val="Hipervnculo"/>
            <w:rFonts w:ascii="Arial Narrow" w:hAnsi="Arial Narrow" w:cs="Arial"/>
            <w:sz w:val="22"/>
            <w:szCs w:val="22"/>
          </w:rPr>
          <w:t>https://compartirpalabramaestra.org/documentos/invescompartir/propuestas-para-el-mejoramiento-de-la-calidad-de-la-educacion-basica-y-media-en-colombia.pdf</w:t>
        </w:r>
      </w:hyperlink>
    </w:p>
    <w:p w:rsidR="00EE1EE4" w:rsidRPr="002600AF" w:rsidRDefault="00EE1EE4" w:rsidP="00F10F40">
      <w:pPr>
        <w:pStyle w:val="Textonotapie"/>
        <w:jc w:val="both"/>
        <w:rPr>
          <w:rFonts w:ascii="Arial Narrow" w:hAnsi="Arial Narrow" w:cs="Arial"/>
          <w:sz w:val="22"/>
          <w:szCs w:val="22"/>
        </w:rPr>
      </w:pPr>
    </w:p>
  </w:footnote>
  <w:footnote w:id="19">
    <w:p w:rsidR="00EE1EE4" w:rsidRPr="002600AF" w:rsidRDefault="00EE1EE4" w:rsidP="00F10F40">
      <w:pPr>
        <w:pStyle w:val="Textonotapie"/>
        <w:jc w:val="both"/>
        <w:rPr>
          <w:rFonts w:ascii="Arial Narrow" w:hAnsi="Arial Narrow" w:cs="Arial"/>
          <w:color w:val="000000"/>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color w:val="000000"/>
          <w:sz w:val="22"/>
          <w:szCs w:val="22"/>
        </w:rPr>
        <w:t xml:space="preserve">CESU. (2014). </w:t>
      </w:r>
      <w:r w:rsidRPr="002600AF">
        <w:rPr>
          <w:rFonts w:ascii="Arial Narrow" w:hAnsi="Arial Narrow" w:cs="Arial"/>
          <w:i/>
          <w:iCs/>
          <w:color w:val="000000"/>
          <w:sz w:val="22"/>
          <w:szCs w:val="22"/>
        </w:rPr>
        <w:t>Consejo Nacional de Educación Superior. Acuerdo por lo Superior 2034. Propuesta de política pública para la excelencia de la educación superior en Colombia en el escenario de la paz</w:t>
      </w:r>
      <w:r w:rsidRPr="002600AF">
        <w:rPr>
          <w:rFonts w:ascii="Arial Narrow" w:hAnsi="Arial Narrow" w:cs="Arial"/>
          <w:color w:val="000000"/>
          <w:sz w:val="22"/>
          <w:szCs w:val="22"/>
        </w:rPr>
        <w:t xml:space="preserve">. </w:t>
      </w:r>
      <w:hyperlink r:id="rId7" w:history="1">
        <w:r w:rsidRPr="002600AF">
          <w:rPr>
            <w:rStyle w:val="Hipervnculo"/>
            <w:rFonts w:ascii="Arial Narrow" w:hAnsi="Arial Narrow" w:cs="Arial"/>
            <w:sz w:val="22"/>
            <w:szCs w:val="22"/>
          </w:rPr>
          <w:t>https://www.dialogoeducacionsuperior.edu.co/1750/articles-321515_recurso_1.pdf</w:t>
        </w:r>
      </w:hyperlink>
    </w:p>
    <w:p w:rsidR="00EE1EE4" w:rsidRPr="002600AF" w:rsidRDefault="00EE1EE4" w:rsidP="00F10F40">
      <w:pPr>
        <w:pStyle w:val="Textonotapie"/>
        <w:jc w:val="both"/>
        <w:rPr>
          <w:rFonts w:ascii="Arial Narrow" w:hAnsi="Arial Narrow" w:cs="Arial"/>
          <w:sz w:val="22"/>
          <w:szCs w:val="22"/>
        </w:rPr>
      </w:pPr>
    </w:p>
  </w:footnote>
  <w:footnote w:id="20">
    <w:p w:rsidR="00EE1EE4" w:rsidRPr="002600AF" w:rsidRDefault="00EE1EE4" w:rsidP="00F10F40">
      <w:pPr>
        <w:pStyle w:val="Textonotapie"/>
        <w:jc w:val="both"/>
        <w:rPr>
          <w:rFonts w:ascii="Arial Narrow" w:hAnsi="Arial Narrow" w:cs="Arial"/>
          <w:color w:val="000000"/>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color w:val="000000"/>
          <w:sz w:val="22"/>
          <w:szCs w:val="22"/>
        </w:rPr>
        <w:t xml:space="preserve">Comisión del Gasto y la Inversión Pública (2017). </w:t>
      </w:r>
      <w:r w:rsidRPr="002600AF">
        <w:rPr>
          <w:rFonts w:ascii="Arial Narrow" w:hAnsi="Arial Narrow" w:cs="Arial"/>
          <w:i/>
          <w:iCs/>
          <w:color w:val="000000"/>
          <w:sz w:val="22"/>
          <w:szCs w:val="22"/>
        </w:rPr>
        <w:t>Informe de la Comisión del Gasto y la Inversión Pública</w:t>
      </w:r>
      <w:r w:rsidRPr="002600AF">
        <w:rPr>
          <w:rFonts w:ascii="Arial Narrow" w:hAnsi="Arial Narrow" w:cs="Arial"/>
          <w:color w:val="000000"/>
          <w:sz w:val="22"/>
          <w:szCs w:val="22"/>
        </w:rPr>
        <w:t xml:space="preserve">. </w:t>
      </w:r>
      <w:hyperlink r:id="rId8" w:history="1">
        <w:r w:rsidRPr="002600AF">
          <w:rPr>
            <w:rStyle w:val="Hipervnculo"/>
            <w:rFonts w:ascii="Arial Narrow" w:hAnsi="Arial Narrow" w:cs="Arial"/>
            <w:sz w:val="22"/>
            <w:szCs w:val="22"/>
          </w:rPr>
          <w:t>https://www.fedesarrollo.org.co/sites/default/files/resumenejecutivo605pm221217lm_0.pdf</w:t>
        </w:r>
      </w:hyperlink>
    </w:p>
    <w:p w:rsidR="00EE1EE4" w:rsidRPr="002600AF" w:rsidRDefault="00EE1EE4" w:rsidP="00F10F40">
      <w:pPr>
        <w:pStyle w:val="Textonotapie"/>
        <w:jc w:val="both"/>
        <w:rPr>
          <w:rFonts w:ascii="Arial Narrow" w:hAnsi="Arial Narrow" w:cs="Arial"/>
          <w:sz w:val="22"/>
          <w:szCs w:val="22"/>
        </w:rPr>
      </w:pPr>
    </w:p>
  </w:footnote>
  <w:footnote w:id="21">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Ídem. </w:t>
      </w:r>
      <w:proofErr w:type="spellStart"/>
      <w:r w:rsidRPr="002600AF">
        <w:rPr>
          <w:rFonts w:ascii="Arial Narrow" w:hAnsi="Arial Narrow" w:cs="Arial"/>
          <w:sz w:val="22"/>
          <w:szCs w:val="22"/>
        </w:rPr>
        <w:t>Escallón</w:t>
      </w:r>
      <w:proofErr w:type="spellEnd"/>
      <w:r w:rsidRPr="002600AF">
        <w:rPr>
          <w:rFonts w:ascii="Arial Narrow" w:hAnsi="Arial Narrow" w:cs="Arial"/>
          <w:sz w:val="22"/>
          <w:szCs w:val="22"/>
        </w:rPr>
        <w:t xml:space="preserve"> (2018).</w:t>
      </w:r>
    </w:p>
    <w:p w:rsidR="00EE1EE4" w:rsidRPr="002600AF" w:rsidRDefault="00EE1EE4" w:rsidP="00F10F40">
      <w:pPr>
        <w:pStyle w:val="Textonotapie"/>
        <w:jc w:val="both"/>
        <w:rPr>
          <w:rFonts w:ascii="Arial Narrow" w:hAnsi="Arial Narrow" w:cs="Arial"/>
          <w:sz w:val="22"/>
          <w:szCs w:val="22"/>
        </w:rPr>
      </w:pPr>
    </w:p>
  </w:footnote>
  <w:footnote w:id="22">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Ibídem. </w:t>
      </w:r>
    </w:p>
    <w:p w:rsidR="00EE1EE4" w:rsidRPr="002600AF" w:rsidRDefault="00EE1EE4" w:rsidP="00F10F40">
      <w:pPr>
        <w:pStyle w:val="Textonotapie"/>
        <w:jc w:val="both"/>
        <w:rPr>
          <w:rFonts w:ascii="Arial Narrow" w:hAnsi="Arial Narrow" w:cs="Arial"/>
          <w:sz w:val="22"/>
          <w:szCs w:val="22"/>
          <w:lang w:val="es-CO"/>
        </w:rPr>
      </w:pPr>
    </w:p>
  </w:footnote>
  <w:footnote w:id="23">
    <w:p w:rsidR="00EE1EE4" w:rsidRPr="002600AF" w:rsidRDefault="00EE1EE4" w:rsidP="00F10F40">
      <w:pPr>
        <w:pStyle w:val="Textonotapie"/>
        <w:jc w:val="both"/>
        <w:rPr>
          <w:rFonts w:ascii="Arial Narrow" w:hAnsi="Arial Narrow" w:cs="Arial"/>
          <w:color w:val="000000" w:themeColor="text1"/>
          <w:sz w:val="22"/>
          <w:szCs w:val="22"/>
        </w:rPr>
      </w:pPr>
      <w:r w:rsidRPr="002600AF">
        <w:rPr>
          <w:rFonts w:ascii="Arial Narrow" w:hAnsi="Arial Narrow" w:cs="Arial"/>
          <w:color w:val="000000" w:themeColor="text1"/>
          <w:sz w:val="22"/>
          <w:szCs w:val="22"/>
          <w:vertAlign w:val="superscript"/>
        </w:rPr>
        <w:footnoteRef/>
      </w:r>
      <w:r w:rsidRPr="002600AF">
        <w:rPr>
          <w:rFonts w:ascii="Arial Narrow" w:hAnsi="Arial Narrow" w:cs="Arial"/>
          <w:color w:val="000000" w:themeColor="text1"/>
          <w:sz w:val="22"/>
          <w:szCs w:val="22"/>
        </w:rPr>
        <w:t xml:space="preserve"> Corte Constitucional de Colombia. Sentencia C-851 de 2013.</w:t>
      </w:r>
    </w:p>
    <w:p w:rsidR="00EE1EE4" w:rsidRPr="002600AF" w:rsidRDefault="00EE1EE4" w:rsidP="00F10F40">
      <w:pPr>
        <w:pStyle w:val="Textonotapie"/>
        <w:jc w:val="both"/>
        <w:rPr>
          <w:rFonts w:ascii="Arial Narrow" w:hAnsi="Arial Narrow" w:cs="Arial"/>
          <w:sz w:val="22"/>
          <w:szCs w:val="22"/>
        </w:rPr>
      </w:pPr>
    </w:p>
  </w:footnote>
  <w:footnote w:id="24">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Se trata de las secretarías de los departamentos, de los distritos y de los municipios con más de cien mil habitantes o que tienen la capacidad técnica, administrativa y financiera para administrar el servicio público de educación, de acuerdo con el Artículo 20, Ley 715 de 2001.</w:t>
      </w:r>
    </w:p>
  </w:footnote>
  <w:footnote w:id="25">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Ver: Universidades que actualmente están siendo investigadas.</w:t>
      </w:r>
    </w:p>
  </w:footnote>
  <w:footnote w:id="26">
    <w:p w:rsidR="00EE1EE4" w:rsidRPr="002600AF" w:rsidRDefault="00EE1EE4" w:rsidP="00F10F40">
      <w:pPr>
        <w:pStyle w:val="Ttulo1"/>
        <w:shd w:val="clear" w:color="auto" w:fill="FFFFFF"/>
        <w:spacing w:before="0"/>
        <w:jc w:val="both"/>
        <w:rPr>
          <w:rFonts w:ascii="Arial Narrow" w:hAnsi="Arial Narrow" w:cs="Arial"/>
          <w:b w:val="0"/>
          <w:bCs w:val="0"/>
          <w:color w:val="000000" w:themeColor="text1"/>
          <w:sz w:val="22"/>
          <w:szCs w:val="22"/>
        </w:rPr>
      </w:pPr>
      <w:r w:rsidRPr="002600AF">
        <w:rPr>
          <w:rStyle w:val="Refdenotaalpie"/>
          <w:rFonts w:ascii="Arial Narrow" w:hAnsi="Arial Narrow" w:cs="Arial"/>
          <w:color w:val="000000" w:themeColor="text1"/>
          <w:sz w:val="22"/>
          <w:szCs w:val="22"/>
        </w:rPr>
        <w:footnoteRef/>
      </w:r>
      <w:r w:rsidRPr="002600AF">
        <w:rPr>
          <w:rFonts w:ascii="Arial Narrow" w:hAnsi="Arial Narrow" w:cs="Arial"/>
          <w:color w:val="000000" w:themeColor="text1"/>
          <w:sz w:val="22"/>
          <w:szCs w:val="22"/>
        </w:rPr>
        <w:t xml:space="preserve"> </w:t>
      </w:r>
      <w:r w:rsidRPr="002600AF">
        <w:rPr>
          <w:rFonts w:ascii="Arial Narrow" w:hAnsi="Arial Narrow" w:cs="Arial"/>
          <w:b w:val="0"/>
          <w:bCs w:val="0"/>
          <w:color w:val="000000" w:themeColor="text1"/>
          <w:sz w:val="22"/>
          <w:szCs w:val="22"/>
        </w:rPr>
        <w:t xml:space="preserve">Ministerio de Educación Superior. </w:t>
      </w:r>
      <w:r w:rsidRPr="002600AF">
        <w:rPr>
          <w:rFonts w:ascii="Arial Narrow" w:hAnsi="Arial Narrow" w:cs="Arial"/>
          <w:b w:val="0"/>
          <w:bCs w:val="0"/>
          <w:i/>
          <w:color w:val="000000" w:themeColor="text1"/>
          <w:sz w:val="22"/>
          <w:szCs w:val="22"/>
        </w:rPr>
        <w:t>La Ley 1740 de 2014 amplía el marco de acción del Ministerio de Educación</w:t>
      </w:r>
      <w:r w:rsidRPr="002600AF">
        <w:rPr>
          <w:rFonts w:ascii="Arial Narrow" w:hAnsi="Arial Narrow" w:cs="Arial"/>
          <w:b w:val="0"/>
          <w:bCs w:val="0"/>
          <w:color w:val="000000" w:themeColor="text1"/>
          <w:sz w:val="22"/>
          <w:szCs w:val="22"/>
        </w:rPr>
        <w:t xml:space="preserve">. 2014. En: </w:t>
      </w:r>
      <w:proofErr w:type="spellStart"/>
      <w:r w:rsidRPr="002600AF">
        <w:rPr>
          <w:rFonts w:ascii="Arial Narrow" w:hAnsi="Arial Narrow" w:cs="Arial"/>
          <w:b w:val="0"/>
          <w:bCs w:val="0"/>
          <w:color w:val="000000" w:themeColor="text1"/>
          <w:sz w:val="22"/>
          <w:szCs w:val="22"/>
        </w:rPr>
        <w:t>Youtube</w:t>
      </w:r>
      <w:proofErr w:type="spellEnd"/>
      <w:r w:rsidRPr="002600AF">
        <w:rPr>
          <w:rFonts w:ascii="Arial Narrow" w:hAnsi="Arial Narrow" w:cs="Arial"/>
          <w:b w:val="0"/>
          <w:bCs w:val="0"/>
          <w:color w:val="000000" w:themeColor="text1"/>
          <w:sz w:val="22"/>
          <w:szCs w:val="22"/>
        </w:rPr>
        <w:t>. URL:</w:t>
      </w:r>
    </w:p>
    <w:p w:rsidR="00EE1EE4" w:rsidRPr="002600AF" w:rsidRDefault="00D953A3" w:rsidP="00F10F40">
      <w:pPr>
        <w:pStyle w:val="Textonotapie"/>
        <w:jc w:val="both"/>
        <w:rPr>
          <w:rStyle w:val="Hipervnculo"/>
          <w:rFonts w:ascii="Arial Narrow" w:hAnsi="Arial Narrow" w:cs="Arial"/>
          <w:color w:val="000000" w:themeColor="text1"/>
          <w:sz w:val="22"/>
          <w:szCs w:val="22"/>
        </w:rPr>
      </w:pPr>
      <w:hyperlink r:id="rId9" w:history="1">
        <w:r w:rsidR="00EE1EE4" w:rsidRPr="002600AF">
          <w:rPr>
            <w:rStyle w:val="Hipervnculo"/>
            <w:rFonts w:ascii="Arial Narrow" w:hAnsi="Arial Narrow" w:cs="Arial"/>
            <w:sz w:val="22"/>
            <w:szCs w:val="22"/>
          </w:rPr>
          <w:t>https://www.youtube.com/watch?v=56M9Bb9APmg</w:t>
        </w:r>
      </w:hyperlink>
    </w:p>
    <w:p w:rsidR="00EE1EE4" w:rsidRPr="002600AF" w:rsidRDefault="00EE1EE4" w:rsidP="00F10F40">
      <w:pPr>
        <w:pStyle w:val="Textonotapie"/>
        <w:jc w:val="both"/>
        <w:rPr>
          <w:rFonts w:ascii="Arial Narrow" w:hAnsi="Arial Narrow" w:cs="Arial"/>
          <w:color w:val="000000" w:themeColor="text1"/>
          <w:sz w:val="22"/>
          <w:szCs w:val="22"/>
        </w:rPr>
      </w:pPr>
    </w:p>
  </w:footnote>
  <w:footnote w:id="27">
    <w:p w:rsidR="00EE1EE4" w:rsidRPr="002600AF" w:rsidRDefault="00EE1EE4" w:rsidP="00F10F40">
      <w:pPr>
        <w:pStyle w:val="Textonotapie"/>
        <w:jc w:val="both"/>
        <w:rPr>
          <w:rFonts w:ascii="Arial Narrow" w:hAnsi="Arial Narrow" w:cs="Arial"/>
          <w:color w:val="000000" w:themeColor="text1"/>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color w:val="000000" w:themeColor="text1"/>
          <w:sz w:val="22"/>
          <w:szCs w:val="22"/>
        </w:rPr>
        <w:t xml:space="preserve">Corte Constitucional de Colombia. Sentencia C-031 de 2017. </w:t>
      </w:r>
    </w:p>
    <w:p w:rsidR="00EE1EE4" w:rsidRPr="002600AF" w:rsidRDefault="00D953A3" w:rsidP="00F10F40">
      <w:pPr>
        <w:pStyle w:val="Textonotapie"/>
        <w:jc w:val="both"/>
        <w:rPr>
          <w:rFonts w:ascii="Arial Narrow" w:hAnsi="Arial Narrow" w:cs="Arial"/>
          <w:color w:val="000000" w:themeColor="text1"/>
          <w:sz w:val="22"/>
          <w:szCs w:val="22"/>
        </w:rPr>
      </w:pPr>
      <w:hyperlink r:id="rId10" w:anchor="ver_30108716" w:history="1">
        <w:r w:rsidR="00EE1EE4" w:rsidRPr="002600AF">
          <w:rPr>
            <w:rStyle w:val="Hipervnculo"/>
            <w:rFonts w:ascii="Arial Narrow" w:hAnsi="Arial Narrow" w:cs="Arial"/>
            <w:sz w:val="22"/>
            <w:szCs w:val="22"/>
          </w:rPr>
          <w:t>http://www.suin-juriscol.gov.co/viewDocument.asp?id=30030374#ver_30108716</w:t>
        </w:r>
      </w:hyperlink>
    </w:p>
    <w:p w:rsidR="00EE1EE4" w:rsidRPr="002600AF" w:rsidRDefault="00EE1EE4" w:rsidP="00F10F40">
      <w:pPr>
        <w:pStyle w:val="Textonotapie"/>
        <w:jc w:val="both"/>
        <w:rPr>
          <w:rFonts w:ascii="Arial Narrow" w:hAnsi="Arial Narrow" w:cs="Arial"/>
          <w:sz w:val="22"/>
          <w:szCs w:val="22"/>
          <w:lang w:val="es-CO"/>
        </w:rPr>
      </w:pPr>
    </w:p>
  </w:footnote>
  <w:footnote w:id="28">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El Tiempo. (2019). </w:t>
      </w:r>
      <w:hyperlink r:id="rId11" w:history="1">
        <w:r w:rsidRPr="002600AF">
          <w:rPr>
            <w:rStyle w:val="Hipervnculo"/>
            <w:rFonts w:ascii="Arial Narrow" w:hAnsi="Arial Narrow" w:cs="Arial"/>
            <w:sz w:val="22"/>
            <w:szCs w:val="22"/>
          </w:rPr>
          <w:t>https://www.eltiempo.com/vida/educacion/gobierno-firma-decreto-que-regula-la-calidad-de-la-educacion-superior-392920</w:t>
        </w:r>
      </w:hyperlink>
    </w:p>
    <w:p w:rsidR="00EE1EE4" w:rsidRPr="002600AF" w:rsidRDefault="00EE1EE4" w:rsidP="00F10F40">
      <w:pPr>
        <w:pStyle w:val="Textonotapie"/>
        <w:jc w:val="both"/>
        <w:rPr>
          <w:rFonts w:ascii="Arial Narrow" w:hAnsi="Arial Narrow" w:cs="Arial"/>
          <w:sz w:val="22"/>
          <w:szCs w:val="22"/>
          <w:lang w:val="es-CO"/>
        </w:rPr>
      </w:pPr>
      <w:r w:rsidRPr="002600AF">
        <w:rPr>
          <w:rFonts w:ascii="Arial Narrow" w:hAnsi="Arial Narrow" w:cs="Arial"/>
          <w:sz w:val="22"/>
          <w:szCs w:val="22"/>
          <w:lang w:val="es-CO"/>
        </w:rPr>
        <w:t xml:space="preserve"> </w:t>
      </w:r>
    </w:p>
  </w:footnote>
  <w:footnote w:id="29">
    <w:p w:rsidR="00EE1EE4" w:rsidRPr="002600AF" w:rsidRDefault="00EE1EE4" w:rsidP="001C38BB">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Peña Castañeda, Camilo. En: El Tiempo. 23 de julio de 2019. </w:t>
      </w:r>
    </w:p>
    <w:p w:rsidR="00EE1EE4" w:rsidRPr="002600AF" w:rsidRDefault="00D953A3" w:rsidP="001C38BB">
      <w:pPr>
        <w:pStyle w:val="Textonotapie"/>
        <w:jc w:val="both"/>
        <w:rPr>
          <w:rFonts w:ascii="Arial Narrow" w:hAnsi="Arial Narrow" w:cs="Arial"/>
          <w:sz w:val="22"/>
          <w:szCs w:val="22"/>
        </w:rPr>
      </w:pPr>
      <w:hyperlink r:id="rId12" w:history="1">
        <w:r w:rsidR="00EE1EE4" w:rsidRPr="002600AF">
          <w:rPr>
            <w:rStyle w:val="Hipervnculo"/>
            <w:rFonts w:ascii="Arial Narrow" w:hAnsi="Arial Narrow" w:cs="Arial"/>
            <w:sz w:val="22"/>
            <w:szCs w:val="22"/>
          </w:rPr>
          <w:t>https://www.eltiempo.com/vida/educacion/estas-son-las-diez-universidades-investigadas-por-el-mineducacion-391502</w:t>
        </w:r>
      </w:hyperlink>
    </w:p>
    <w:p w:rsidR="00EE1EE4" w:rsidRPr="002600AF" w:rsidRDefault="00EE1EE4" w:rsidP="001C38BB">
      <w:pPr>
        <w:pStyle w:val="Textonotapie"/>
        <w:jc w:val="both"/>
        <w:rPr>
          <w:rFonts w:ascii="Arial Narrow" w:hAnsi="Arial Narrow" w:cs="Arial"/>
          <w:sz w:val="22"/>
          <w:szCs w:val="22"/>
        </w:rPr>
      </w:pPr>
    </w:p>
  </w:footnote>
  <w:footnote w:id="30">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Ibídem.</w:t>
      </w:r>
    </w:p>
    <w:p w:rsidR="00EE1EE4" w:rsidRPr="002600AF" w:rsidRDefault="00EE1EE4" w:rsidP="00F10F40">
      <w:pPr>
        <w:pStyle w:val="Textonotapie"/>
        <w:jc w:val="both"/>
        <w:rPr>
          <w:rFonts w:ascii="Arial Narrow" w:hAnsi="Arial Narrow" w:cs="Arial"/>
          <w:sz w:val="22"/>
          <w:szCs w:val="22"/>
        </w:rPr>
      </w:pPr>
    </w:p>
  </w:footnote>
  <w:footnote w:id="31">
    <w:p w:rsidR="00EE1EE4" w:rsidRPr="002600AF" w:rsidRDefault="00EE1EE4" w:rsidP="00B92DD4">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Ibídem.</w:t>
      </w:r>
    </w:p>
    <w:p w:rsidR="00EE1EE4" w:rsidRPr="002600AF" w:rsidRDefault="00EE1EE4" w:rsidP="00B92DD4">
      <w:pPr>
        <w:pStyle w:val="Textonotapie"/>
        <w:jc w:val="both"/>
        <w:rPr>
          <w:rFonts w:ascii="Arial Narrow" w:hAnsi="Arial Narrow" w:cs="Arial"/>
          <w:sz w:val="22"/>
          <w:szCs w:val="22"/>
        </w:rPr>
      </w:pPr>
    </w:p>
  </w:footnote>
  <w:footnote w:id="32">
    <w:p w:rsidR="00EE1EE4" w:rsidRPr="002600AF" w:rsidRDefault="00EE1EE4" w:rsidP="00B92DD4">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La autonomía universitaria, no obstante es un bien público que goza de protección por parte de la Constitución, no es ilimitada. </w:t>
      </w:r>
    </w:p>
    <w:p w:rsidR="00EE1EE4" w:rsidRPr="002600AF" w:rsidRDefault="00EE1EE4" w:rsidP="00B92DD4">
      <w:pPr>
        <w:pStyle w:val="Textonotapie"/>
        <w:jc w:val="both"/>
        <w:rPr>
          <w:rFonts w:ascii="Arial Narrow" w:hAnsi="Arial Narrow" w:cs="Arial"/>
          <w:sz w:val="22"/>
          <w:szCs w:val="22"/>
        </w:rPr>
      </w:pPr>
    </w:p>
  </w:footnote>
  <w:footnote w:id="33">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Ibídem.</w:t>
      </w:r>
    </w:p>
    <w:p w:rsidR="00EE1EE4" w:rsidRPr="002600AF" w:rsidRDefault="00EE1EE4" w:rsidP="00F10F40">
      <w:pPr>
        <w:pStyle w:val="Textonotapie"/>
        <w:jc w:val="both"/>
        <w:rPr>
          <w:rFonts w:ascii="Arial Narrow" w:hAnsi="Arial Narrow" w:cs="Arial"/>
          <w:sz w:val="22"/>
          <w:szCs w:val="22"/>
        </w:rPr>
      </w:pPr>
    </w:p>
  </w:footnote>
  <w:footnote w:id="34">
    <w:p w:rsidR="00EE1EE4" w:rsidRPr="002600AF" w:rsidRDefault="00EE1EE4" w:rsidP="00F10F40">
      <w:pPr>
        <w:pStyle w:val="Textonotapie"/>
        <w:jc w:val="both"/>
        <w:rPr>
          <w:rStyle w:val="Hipervnculo"/>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¿Es necesaria la creación de una Superintendencia de Educación? En: las Dos Orillas. 2019. </w:t>
      </w:r>
      <w:hyperlink r:id="rId13" w:history="1">
        <w:r w:rsidRPr="002600AF">
          <w:rPr>
            <w:rStyle w:val="Hipervnculo"/>
            <w:rFonts w:ascii="Arial Narrow" w:hAnsi="Arial Narrow" w:cs="Arial"/>
            <w:sz w:val="22"/>
            <w:szCs w:val="22"/>
          </w:rPr>
          <w:t>https://www.las2orillas.co/es-necesaria-la-creacion-de-una-superintendencia-de-educacion/</w:t>
        </w:r>
      </w:hyperlink>
    </w:p>
    <w:p w:rsidR="00EE1EE4" w:rsidRPr="002600AF" w:rsidRDefault="00EE1EE4" w:rsidP="00F10F40">
      <w:pPr>
        <w:pStyle w:val="Textonotapie"/>
        <w:jc w:val="both"/>
        <w:rPr>
          <w:rFonts w:ascii="Arial Narrow" w:hAnsi="Arial Narrow" w:cs="Arial"/>
          <w:sz w:val="22"/>
          <w:szCs w:val="22"/>
          <w:lang w:val="es-CO"/>
        </w:rPr>
      </w:pPr>
    </w:p>
  </w:footnote>
  <w:footnote w:id="35">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Ídem. </w:t>
      </w:r>
      <w:proofErr w:type="spellStart"/>
      <w:r w:rsidRPr="002600AF">
        <w:rPr>
          <w:rFonts w:ascii="Arial Narrow" w:hAnsi="Arial Narrow" w:cs="Arial"/>
          <w:sz w:val="22"/>
          <w:szCs w:val="22"/>
          <w:lang w:val="es-CO"/>
        </w:rPr>
        <w:t>Escallón</w:t>
      </w:r>
      <w:proofErr w:type="spellEnd"/>
      <w:r w:rsidRPr="002600AF">
        <w:rPr>
          <w:rFonts w:ascii="Arial Narrow" w:hAnsi="Arial Narrow" w:cs="Arial"/>
          <w:sz w:val="22"/>
          <w:szCs w:val="22"/>
          <w:lang w:val="es-CO"/>
        </w:rPr>
        <w:t xml:space="preserve"> Arango (2018).</w:t>
      </w:r>
    </w:p>
    <w:p w:rsidR="00EE1EE4" w:rsidRPr="002600AF" w:rsidRDefault="00EE1EE4" w:rsidP="00F10F40">
      <w:pPr>
        <w:pStyle w:val="Textonotapie"/>
        <w:jc w:val="both"/>
        <w:rPr>
          <w:rFonts w:ascii="Arial Narrow" w:hAnsi="Arial Narrow" w:cs="Arial"/>
          <w:sz w:val="22"/>
          <w:szCs w:val="22"/>
          <w:lang w:val="es-CO"/>
        </w:rPr>
      </w:pPr>
    </w:p>
  </w:footnote>
  <w:footnote w:id="36">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MEN (2016). Derecho de petición e información con radicado Ministerio 2016-ER-228204 de 2016. Bogotá. Referenciado en </w:t>
      </w:r>
      <w:proofErr w:type="spellStart"/>
      <w:r w:rsidRPr="002600AF">
        <w:rPr>
          <w:rFonts w:ascii="Arial Narrow" w:hAnsi="Arial Narrow" w:cs="Arial"/>
          <w:sz w:val="22"/>
          <w:szCs w:val="22"/>
          <w:lang w:val="es-CO"/>
        </w:rPr>
        <w:t>Escallón</w:t>
      </w:r>
      <w:proofErr w:type="spellEnd"/>
      <w:r w:rsidRPr="002600AF">
        <w:rPr>
          <w:rFonts w:ascii="Arial Narrow" w:hAnsi="Arial Narrow" w:cs="Arial"/>
          <w:sz w:val="22"/>
          <w:szCs w:val="22"/>
          <w:lang w:val="es-CO"/>
        </w:rPr>
        <w:t xml:space="preserve"> Arango (2018).</w:t>
      </w:r>
    </w:p>
    <w:p w:rsidR="00EE1EE4" w:rsidRPr="002600AF" w:rsidRDefault="00EE1EE4" w:rsidP="00F10F40">
      <w:pPr>
        <w:pStyle w:val="Textonotapie"/>
        <w:jc w:val="both"/>
        <w:rPr>
          <w:rFonts w:ascii="Arial Narrow" w:hAnsi="Arial Narrow" w:cs="Arial"/>
          <w:sz w:val="22"/>
          <w:szCs w:val="22"/>
        </w:rPr>
      </w:pPr>
    </w:p>
  </w:footnote>
  <w:footnote w:id="37">
    <w:p w:rsidR="00EE1EE4" w:rsidRPr="002600AF" w:rsidRDefault="00EE1EE4" w:rsidP="002E0EAC">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Ibídem.</w:t>
      </w:r>
    </w:p>
    <w:p w:rsidR="00EE1EE4" w:rsidRPr="002600AF" w:rsidRDefault="00EE1EE4" w:rsidP="002E0EAC">
      <w:pPr>
        <w:pStyle w:val="Textonotapie"/>
        <w:jc w:val="both"/>
        <w:rPr>
          <w:rFonts w:ascii="Arial Narrow" w:hAnsi="Arial Narrow" w:cs="Arial"/>
          <w:sz w:val="22"/>
          <w:szCs w:val="22"/>
        </w:rPr>
      </w:pPr>
    </w:p>
  </w:footnote>
  <w:footnote w:id="38">
    <w:p w:rsidR="00EE1EE4" w:rsidRPr="002600AF" w:rsidRDefault="00EE1EE4" w:rsidP="00F10F40">
      <w:pPr>
        <w:pStyle w:val="Textonotapie"/>
        <w:jc w:val="both"/>
        <w:rPr>
          <w:rFonts w:ascii="Arial Narrow" w:hAnsi="Arial Narrow" w:cs="Arial"/>
          <w:bCs/>
          <w:color w:val="000000"/>
          <w:sz w:val="22"/>
          <w:szCs w:val="22"/>
          <w:lang w:eastAsia="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bCs/>
          <w:color w:val="000000"/>
          <w:sz w:val="22"/>
          <w:szCs w:val="22"/>
          <w:lang w:eastAsia="es-CO"/>
        </w:rPr>
        <w:t>Ley 1098 de 2006, Ley 1269 de 2008, Ley 1620 de 2013, Decretos 501 de 2015, 915 de 2016, principalmente.</w:t>
      </w:r>
    </w:p>
    <w:p w:rsidR="00EE1EE4" w:rsidRPr="002600AF" w:rsidRDefault="00EE1EE4" w:rsidP="00F10F40">
      <w:pPr>
        <w:pStyle w:val="Textonotapie"/>
        <w:jc w:val="both"/>
        <w:rPr>
          <w:rFonts w:ascii="Arial Narrow" w:hAnsi="Arial Narrow" w:cs="Arial"/>
          <w:sz w:val="22"/>
          <w:szCs w:val="22"/>
          <w:lang w:val="es-CO"/>
        </w:rPr>
      </w:pPr>
    </w:p>
  </w:footnote>
  <w:footnote w:id="39">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García, S., Maldonado, D. y Rodríguez, C. (2014). Propuestas para el mejoramiento de la calidad de la educación preescolar, básica y media en Colombia. Documentos </w:t>
      </w:r>
      <w:proofErr w:type="spellStart"/>
      <w:r w:rsidRPr="002600AF">
        <w:rPr>
          <w:rFonts w:ascii="Arial Narrow" w:hAnsi="Arial Narrow" w:cs="Arial"/>
          <w:sz w:val="22"/>
          <w:szCs w:val="22"/>
        </w:rPr>
        <w:t>Fedesarrollo</w:t>
      </w:r>
      <w:proofErr w:type="spellEnd"/>
      <w:r w:rsidRPr="002600AF">
        <w:rPr>
          <w:rFonts w:ascii="Arial Narrow" w:hAnsi="Arial Narrow" w:cs="Arial"/>
          <w:sz w:val="22"/>
          <w:szCs w:val="22"/>
        </w:rPr>
        <w:t xml:space="preserve">. </w:t>
      </w:r>
      <w:hyperlink r:id="rId14" w:history="1">
        <w:r w:rsidRPr="002600AF">
          <w:rPr>
            <w:rStyle w:val="Hipervnculo"/>
            <w:rFonts w:ascii="Arial Narrow" w:hAnsi="Arial Narrow" w:cs="Arial"/>
            <w:sz w:val="22"/>
            <w:szCs w:val="22"/>
          </w:rPr>
          <w:t>https://compartirpalabramaestra.org/documentos/invescompartir/propuestas-para-elmejoramiento-de-la-calidad-de-la-educacion-basica-y-media-en-colombia.pdf</w:t>
        </w:r>
      </w:hyperlink>
    </w:p>
    <w:p w:rsidR="00EE1EE4" w:rsidRPr="002600AF" w:rsidRDefault="00EE1EE4" w:rsidP="00F10F40">
      <w:pPr>
        <w:pStyle w:val="Textonotapie"/>
        <w:jc w:val="both"/>
        <w:rPr>
          <w:rFonts w:ascii="Arial Narrow" w:hAnsi="Arial Narrow" w:cs="Arial"/>
          <w:sz w:val="22"/>
          <w:szCs w:val="22"/>
          <w:lang w:val="es-CO"/>
        </w:rPr>
      </w:pPr>
    </w:p>
  </w:footnote>
  <w:footnote w:id="40">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Ídem. Ayala, Ulpiano  (1998). </w:t>
      </w:r>
    </w:p>
    <w:p w:rsidR="00EE1EE4" w:rsidRPr="002600AF" w:rsidRDefault="00EE1EE4" w:rsidP="00F10F40">
      <w:pPr>
        <w:pStyle w:val="Textonotapie"/>
        <w:jc w:val="both"/>
        <w:rPr>
          <w:rFonts w:ascii="Arial Narrow" w:hAnsi="Arial Narrow" w:cs="Arial"/>
          <w:sz w:val="22"/>
          <w:szCs w:val="22"/>
          <w:lang w:val="es-CO"/>
        </w:rPr>
      </w:pPr>
    </w:p>
  </w:footnote>
  <w:footnote w:id="41">
    <w:p w:rsidR="00EE1EE4" w:rsidRPr="002600AF" w:rsidRDefault="00EE1EE4" w:rsidP="009B103C">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Barrera, F., Maldonado, D. &amp; Rodríguez, C. (2012). Calidad de la educación básica y media en Colombia: diagnóstico y propuestas. Universidad del Rosario. Serie documentos de trabajo No. 126. http:// </w:t>
      </w:r>
      <w:hyperlink r:id="rId15" w:history="1">
        <w:r w:rsidRPr="002600AF">
          <w:rPr>
            <w:rStyle w:val="Hipervnculo"/>
            <w:rFonts w:ascii="Arial Narrow" w:hAnsi="Arial Narrow" w:cs="Arial"/>
            <w:sz w:val="22"/>
            <w:szCs w:val="22"/>
          </w:rPr>
          <w:t>www.urosario.edu.co/urosario_files/7b/7b49a017-42b0-46de-b20f-79c8b8fb45e9.pdf</w:t>
        </w:r>
      </w:hyperlink>
    </w:p>
    <w:p w:rsidR="00EE1EE4" w:rsidRPr="002600AF" w:rsidRDefault="00EE1EE4" w:rsidP="009B103C">
      <w:pPr>
        <w:pStyle w:val="Textonotapie"/>
        <w:jc w:val="both"/>
        <w:rPr>
          <w:rFonts w:ascii="Arial Narrow" w:hAnsi="Arial Narrow" w:cs="Arial"/>
          <w:sz w:val="22"/>
          <w:szCs w:val="22"/>
        </w:rPr>
      </w:pPr>
    </w:p>
  </w:footnote>
  <w:footnote w:id="42">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Ídem. </w:t>
      </w:r>
      <w:proofErr w:type="spellStart"/>
      <w:r w:rsidRPr="002600AF">
        <w:rPr>
          <w:rFonts w:ascii="Arial Narrow" w:hAnsi="Arial Narrow" w:cs="Arial"/>
          <w:sz w:val="22"/>
          <w:szCs w:val="22"/>
          <w:lang w:val="es-CO"/>
        </w:rPr>
        <w:t>Escallón</w:t>
      </w:r>
      <w:proofErr w:type="spellEnd"/>
      <w:r w:rsidRPr="002600AF">
        <w:rPr>
          <w:rFonts w:ascii="Arial Narrow" w:hAnsi="Arial Narrow" w:cs="Arial"/>
          <w:sz w:val="22"/>
          <w:szCs w:val="22"/>
          <w:lang w:val="es-CO"/>
        </w:rPr>
        <w:t xml:space="preserve"> Arango (2018). </w:t>
      </w:r>
    </w:p>
    <w:p w:rsidR="00EE1EE4" w:rsidRPr="002600AF" w:rsidRDefault="00EE1EE4" w:rsidP="00F10F40">
      <w:pPr>
        <w:pStyle w:val="Textonotapie"/>
        <w:jc w:val="both"/>
        <w:rPr>
          <w:rFonts w:ascii="Arial Narrow" w:hAnsi="Arial Narrow" w:cs="Arial"/>
          <w:sz w:val="22"/>
          <w:szCs w:val="22"/>
          <w:lang w:val="es-CO"/>
        </w:rPr>
      </w:pPr>
    </w:p>
  </w:footnote>
  <w:footnote w:id="43">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DNP. (1991). Plan de Apertura Educativa 1991-1994. </w:t>
      </w:r>
    </w:p>
    <w:p w:rsidR="00EE1EE4" w:rsidRPr="002600AF" w:rsidRDefault="00D953A3" w:rsidP="00F10F40">
      <w:pPr>
        <w:pStyle w:val="Textonotapie"/>
        <w:jc w:val="both"/>
        <w:rPr>
          <w:rFonts w:ascii="Arial Narrow" w:hAnsi="Arial Narrow" w:cs="Arial"/>
          <w:sz w:val="22"/>
          <w:szCs w:val="22"/>
        </w:rPr>
      </w:pPr>
      <w:hyperlink r:id="rId16" w:history="1">
        <w:r w:rsidR="00EE1EE4" w:rsidRPr="002600AF">
          <w:rPr>
            <w:rStyle w:val="Hipervnculo"/>
            <w:rFonts w:ascii="Arial Narrow" w:hAnsi="Arial Narrow" w:cs="Arial"/>
            <w:sz w:val="22"/>
            <w:szCs w:val="22"/>
          </w:rPr>
          <w:t>https://colaboracion.dnp.gov.co/CDT/Conpes/Económicos/2518.pdf</w:t>
        </w:r>
      </w:hyperlink>
    </w:p>
    <w:p w:rsidR="00EE1EE4" w:rsidRPr="002600AF" w:rsidRDefault="00EE1EE4" w:rsidP="00F10F40">
      <w:pPr>
        <w:pStyle w:val="Textonotapie"/>
        <w:jc w:val="both"/>
        <w:rPr>
          <w:rFonts w:ascii="Arial Narrow" w:hAnsi="Arial Narrow" w:cs="Arial"/>
          <w:sz w:val="22"/>
          <w:szCs w:val="22"/>
          <w:lang w:val="es-CO"/>
        </w:rPr>
      </w:pPr>
    </w:p>
  </w:footnote>
  <w:footnote w:id="44">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Rubiano-Aldana, D. A. y Beltrán-Jiménez, H. (2016). La educación en Colombia: dinámica del mercado y la globalización. Cooperativismo &amp; Desarrollo, 24 (109), 161-177. </w:t>
      </w:r>
    </w:p>
    <w:p w:rsidR="00EE1EE4" w:rsidRPr="002600AF" w:rsidRDefault="00D953A3" w:rsidP="00F10F40">
      <w:pPr>
        <w:pStyle w:val="Textonotapie"/>
        <w:jc w:val="both"/>
        <w:rPr>
          <w:rFonts w:ascii="Arial Narrow" w:hAnsi="Arial Narrow" w:cs="Arial"/>
          <w:sz w:val="22"/>
          <w:szCs w:val="22"/>
        </w:rPr>
      </w:pPr>
      <w:hyperlink r:id="rId17" w:history="1">
        <w:r w:rsidR="00EE1EE4" w:rsidRPr="002600AF">
          <w:rPr>
            <w:rStyle w:val="Hipervnculo"/>
            <w:rFonts w:ascii="Arial Narrow" w:hAnsi="Arial Narrow" w:cs="Arial"/>
            <w:sz w:val="22"/>
            <w:szCs w:val="22"/>
          </w:rPr>
          <w:t>https://revistas.ucc.edu.co/index.php/co/article/view/1508</w:t>
        </w:r>
      </w:hyperlink>
    </w:p>
    <w:p w:rsidR="00EE1EE4" w:rsidRPr="002600AF" w:rsidRDefault="00EE1EE4" w:rsidP="00F10F40">
      <w:pPr>
        <w:pStyle w:val="Textonotapie"/>
        <w:jc w:val="both"/>
        <w:rPr>
          <w:rFonts w:ascii="Arial Narrow" w:hAnsi="Arial Narrow" w:cs="Arial"/>
          <w:sz w:val="22"/>
          <w:szCs w:val="22"/>
          <w:lang w:val="es-CO"/>
        </w:rPr>
      </w:pPr>
    </w:p>
  </w:footnote>
  <w:footnote w:id="45">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Portafolio. (2018). El alto costo de las matrículas universitarias en Colombia.  </w:t>
      </w:r>
    </w:p>
    <w:p w:rsidR="00EE1EE4" w:rsidRPr="002600AF" w:rsidRDefault="00D953A3" w:rsidP="00F10F40">
      <w:pPr>
        <w:pStyle w:val="Textonotapie"/>
        <w:jc w:val="both"/>
        <w:rPr>
          <w:rFonts w:ascii="Arial Narrow" w:hAnsi="Arial Narrow" w:cs="Arial"/>
          <w:sz w:val="22"/>
          <w:szCs w:val="22"/>
        </w:rPr>
      </w:pPr>
      <w:hyperlink r:id="rId18" w:history="1">
        <w:r w:rsidR="00EE1EE4" w:rsidRPr="002600AF">
          <w:rPr>
            <w:rStyle w:val="Hipervnculo"/>
            <w:rFonts w:ascii="Arial Narrow" w:hAnsi="Arial Narrow" w:cs="Arial"/>
            <w:sz w:val="22"/>
            <w:szCs w:val="22"/>
          </w:rPr>
          <w:t>https://www.portafolio.co/economia/el-alto-costo-de-las-matriculas-universitarias-514619</w:t>
        </w:r>
      </w:hyperlink>
    </w:p>
    <w:p w:rsidR="00EE1EE4" w:rsidRPr="002600AF" w:rsidRDefault="00EE1EE4" w:rsidP="00F10F40">
      <w:pPr>
        <w:pStyle w:val="Textonotapie"/>
        <w:jc w:val="both"/>
        <w:rPr>
          <w:rFonts w:ascii="Arial Narrow" w:hAnsi="Arial Narrow" w:cs="Arial"/>
          <w:sz w:val="22"/>
          <w:szCs w:val="22"/>
          <w:lang w:val="es-CO"/>
        </w:rPr>
      </w:pPr>
    </w:p>
  </w:footnote>
  <w:footnote w:id="46">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Corte Constitucional. Sentencia C – 491 de 2016. </w:t>
      </w:r>
    </w:p>
    <w:p w:rsidR="00EE1EE4" w:rsidRPr="002600AF" w:rsidRDefault="00D953A3" w:rsidP="00F10F40">
      <w:pPr>
        <w:pStyle w:val="Textonotapie"/>
        <w:jc w:val="both"/>
        <w:rPr>
          <w:rFonts w:ascii="Arial Narrow" w:hAnsi="Arial Narrow" w:cs="Arial"/>
          <w:sz w:val="22"/>
          <w:szCs w:val="22"/>
        </w:rPr>
      </w:pPr>
      <w:hyperlink r:id="rId19" w:history="1">
        <w:r w:rsidR="00EE1EE4" w:rsidRPr="002600AF">
          <w:rPr>
            <w:rStyle w:val="Hipervnculo"/>
            <w:rFonts w:ascii="Arial Narrow" w:hAnsi="Arial Narrow" w:cs="Arial"/>
            <w:sz w:val="22"/>
            <w:szCs w:val="22"/>
          </w:rPr>
          <w:t>http://www.corteconstitucional.gov.co/RELATORIA/2016/C-491-16.htm</w:t>
        </w:r>
      </w:hyperlink>
    </w:p>
    <w:p w:rsidR="00EE1EE4" w:rsidRPr="002600AF" w:rsidRDefault="00EE1EE4" w:rsidP="00F10F40">
      <w:pPr>
        <w:pStyle w:val="Textonotapie"/>
        <w:jc w:val="both"/>
        <w:rPr>
          <w:rFonts w:ascii="Arial Narrow" w:hAnsi="Arial Narrow" w:cs="Arial"/>
          <w:sz w:val="22"/>
          <w:szCs w:val="22"/>
        </w:rPr>
      </w:pPr>
    </w:p>
  </w:footnote>
  <w:footnote w:id="47">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Ídem. </w:t>
      </w:r>
      <w:proofErr w:type="spellStart"/>
      <w:r w:rsidRPr="002600AF">
        <w:rPr>
          <w:rFonts w:ascii="Arial Narrow" w:hAnsi="Arial Narrow" w:cs="Arial"/>
          <w:sz w:val="22"/>
          <w:szCs w:val="22"/>
          <w:lang w:val="es-CO"/>
        </w:rPr>
        <w:t>Escallón</w:t>
      </w:r>
      <w:proofErr w:type="spellEnd"/>
      <w:r w:rsidRPr="002600AF">
        <w:rPr>
          <w:rFonts w:ascii="Arial Narrow" w:hAnsi="Arial Narrow" w:cs="Arial"/>
          <w:sz w:val="22"/>
          <w:szCs w:val="22"/>
          <w:lang w:val="es-CO"/>
        </w:rPr>
        <w:t xml:space="preserve"> Arango (2018). </w:t>
      </w:r>
    </w:p>
    <w:p w:rsidR="00EE1EE4" w:rsidRPr="002600AF" w:rsidRDefault="00EE1EE4" w:rsidP="00F10F40">
      <w:pPr>
        <w:pStyle w:val="Textonotapie"/>
        <w:jc w:val="both"/>
        <w:rPr>
          <w:rFonts w:ascii="Arial Narrow" w:hAnsi="Arial Narrow" w:cs="Arial"/>
          <w:sz w:val="22"/>
          <w:szCs w:val="22"/>
          <w:lang w:val="es-CO"/>
        </w:rPr>
      </w:pPr>
    </w:p>
  </w:footnote>
  <w:footnote w:id="48">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Ídem. García, S., Maldonado, D. y Rodríguez, C. (2014).</w:t>
      </w:r>
    </w:p>
    <w:p w:rsidR="00EE1EE4" w:rsidRPr="002600AF" w:rsidRDefault="00EE1EE4" w:rsidP="00F10F40">
      <w:pPr>
        <w:pStyle w:val="Textonotapie"/>
        <w:jc w:val="both"/>
        <w:rPr>
          <w:rFonts w:ascii="Arial Narrow" w:hAnsi="Arial Narrow" w:cs="Arial"/>
          <w:sz w:val="22"/>
          <w:szCs w:val="22"/>
          <w:lang w:val="es-CO"/>
        </w:rPr>
      </w:pPr>
    </w:p>
  </w:footnote>
  <w:footnote w:id="49">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Este dato corresponde a 2018. Haría falta estudiar el impacto de las cifras del más reciente Censo del DANE sobre el conjunto de entes territoriales certificados.</w:t>
      </w:r>
    </w:p>
    <w:p w:rsidR="00EE1EE4" w:rsidRPr="002600AF" w:rsidRDefault="00EE1EE4" w:rsidP="00F10F40">
      <w:pPr>
        <w:pStyle w:val="Textonotapie"/>
        <w:jc w:val="both"/>
        <w:rPr>
          <w:rFonts w:ascii="Arial Narrow" w:hAnsi="Arial Narrow" w:cs="Arial"/>
          <w:sz w:val="22"/>
          <w:szCs w:val="22"/>
          <w:lang w:val="es-CO"/>
        </w:rPr>
      </w:pPr>
    </w:p>
  </w:footnote>
  <w:footnote w:id="50">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Ibídem.</w:t>
      </w:r>
    </w:p>
    <w:p w:rsidR="00EE1EE4" w:rsidRPr="002600AF" w:rsidRDefault="00EE1EE4" w:rsidP="00F10F40">
      <w:pPr>
        <w:pStyle w:val="Textonotapie"/>
        <w:jc w:val="both"/>
        <w:rPr>
          <w:rFonts w:ascii="Arial Narrow" w:hAnsi="Arial Narrow" w:cs="Arial"/>
          <w:sz w:val="22"/>
          <w:szCs w:val="22"/>
          <w:lang w:val="es-CO"/>
        </w:rPr>
      </w:pPr>
    </w:p>
  </w:footnote>
  <w:footnote w:id="51">
    <w:p w:rsidR="00EE1EE4" w:rsidRPr="002600AF" w:rsidRDefault="00EE1EE4" w:rsidP="00F10F40">
      <w:pPr>
        <w:pStyle w:val="Textonotapie"/>
        <w:jc w:val="both"/>
        <w:rPr>
          <w:rFonts w:ascii="Arial Narrow" w:hAnsi="Arial Narrow" w:cs="Arial"/>
          <w:sz w:val="22"/>
          <w:szCs w:val="22"/>
          <w:lang w:val="es-CO"/>
        </w:rPr>
      </w:pPr>
      <w:r w:rsidRPr="002600AF">
        <w:rPr>
          <w:rFonts w:ascii="Arial Narrow" w:hAnsi="Arial Narrow" w:cs="Arial"/>
          <w:sz w:val="22"/>
          <w:szCs w:val="22"/>
          <w:vertAlign w:val="superscript"/>
          <w:lang w:val="es-CO"/>
        </w:rPr>
        <w:footnoteRef/>
      </w:r>
      <w:r w:rsidRPr="002600AF">
        <w:rPr>
          <w:rFonts w:ascii="Arial Narrow" w:hAnsi="Arial Narrow" w:cs="Arial"/>
          <w:sz w:val="22"/>
          <w:szCs w:val="22"/>
          <w:vertAlign w:val="superscript"/>
          <w:lang w:val="es-CO"/>
        </w:rPr>
        <w:t xml:space="preserve"> </w:t>
      </w:r>
      <w:r w:rsidRPr="002600AF">
        <w:rPr>
          <w:rFonts w:ascii="Arial Narrow" w:hAnsi="Arial Narrow" w:cs="Arial"/>
          <w:sz w:val="22"/>
          <w:szCs w:val="22"/>
          <w:lang w:val="es-CO"/>
        </w:rPr>
        <w:t xml:space="preserve">Ministerio de Educación (2019). Publicación Datos registrados en el Sistema de Información de la Educación para el Trabajo y el Desarrollo Humano – SIET.  </w:t>
      </w:r>
      <w:hyperlink r:id="rId20" w:history="1">
        <w:r w:rsidRPr="002600AF">
          <w:rPr>
            <w:rStyle w:val="Hipervnculo"/>
            <w:rFonts w:ascii="Arial Narrow" w:hAnsi="Arial Narrow" w:cs="Arial"/>
            <w:sz w:val="22"/>
            <w:szCs w:val="22"/>
            <w:lang w:val="es-CO"/>
          </w:rPr>
          <w:t>https://www.mineducacion.gov.co/1759/articles-353023_recurso_27.xlsx</w:t>
        </w:r>
      </w:hyperlink>
    </w:p>
    <w:p w:rsidR="00EE1EE4" w:rsidRPr="002600AF" w:rsidRDefault="00EE1EE4" w:rsidP="00F10F40">
      <w:pPr>
        <w:pStyle w:val="Textonotapie"/>
        <w:jc w:val="both"/>
        <w:rPr>
          <w:rFonts w:ascii="Arial Narrow" w:hAnsi="Arial Narrow" w:cs="Arial"/>
          <w:sz w:val="22"/>
          <w:szCs w:val="22"/>
          <w:lang w:val="es-CO"/>
        </w:rPr>
      </w:pPr>
    </w:p>
  </w:footnote>
  <w:footnote w:id="52">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Ministerio de Educación Nacional. (2019).</w:t>
      </w:r>
    </w:p>
    <w:p w:rsidR="00EE1EE4" w:rsidRPr="002600AF" w:rsidRDefault="00EE1EE4" w:rsidP="00F10F40">
      <w:pPr>
        <w:pStyle w:val="Textonotapie"/>
        <w:jc w:val="both"/>
        <w:rPr>
          <w:rFonts w:ascii="Arial Narrow" w:hAnsi="Arial Narrow" w:cs="Arial"/>
          <w:sz w:val="22"/>
          <w:szCs w:val="22"/>
          <w:lang w:val="es-CO"/>
        </w:rPr>
      </w:pPr>
    </w:p>
  </w:footnote>
  <w:footnote w:id="53">
    <w:p w:rsidR="00EE1EE4" w:rsidRPr="002600AF" w:rsidRDefault="00EE1EE4" w:rsidP="00D50B2B">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Portafolio 2018. </w:t>
      </w:r>
      <w:hyperlink r:id="rId21" w:history="1">
        <w:r w:rsidRPr="002600AF">
          <w:rPr>
            <w:rStyle w:val="Hipervnculo"/>
            <w:rFonts w:ascii="Arial Narrow" w:hAnsi="Arial Narrow" w:cs="Arial"/>
            <w:sz w:val="22"/>
            <w:szCs w:val="22"/>
            <w:lang w:val="es-CO"/>
          </w:rPr>
          <w:t>https://www.portafolio.co/economia/numero-de-universitarios-casi-se-duplico-en-la-ultima-decada-516663</w:t>
        </w:r>
      </w:hyperlink>
    </w:p>
    <w:p w:rsidR="00EE1EE4" w:rsidRPr="002600AF" w:rsidRDefault="00EE1EE4" w:rsidP="00D50B2B">
      <w:pPr>
        <w:pStyle w:val="Textonotapie"/>
        <w:jc w:val="both"/>
        <w:rPr>
          <w:rFonts w:ascii="Arial Narrow" w:hAnsi="Arial Narrow" w:cs="Arial"/>
          <w:sz w:val="22"/>
          <w:szCs w:val="22"/>
          <w:lang w:val="es-CO"/>
        </w:rPr>
      </w:pPr>
    </w:p>
  </w:footnote>
  <w:footnote w:id="54">
    <w:p w:rsidR="00EE1EE4" w:rsidRPr="002600AF" w:rsidRDefault="00EE1EE4" w:rsidP="00BC63E4">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Presupuesto General de la Nación. 2017.</w:t>
      </w:r>
    </w:p>
    <w:p w:rsidR="00EE1EE4" w:rsidRPr="002600AF" w:rsidRDefault="00EE1EE4" w:rsidP="00BC63E4">
      <w:pPr>
        <w:pStyle w:val="Textonotapie"/>
        <w:jc w:val="both"/>
        <w:rPr>
          <w:rFonts w:ascii="Arial Narrow" w:hAnsi="Arial Narrow" w:cs="Arial"/>
          <w:sz w:val="22"/>
          <w:szCs w:val="22"/>
          <w:lang w:val="es-CO"/>
        </w:rPr>
      </w:pPr>
    </w:p>
  </w:footnote>
  <w:footnote w:id="55">
    <w:p w:rsidR="00EE1EE4" w:rsidRPr="002600AF" w:rsidRDefault="00EE1EE4" w:rsidP="00BC63E4">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Ley 1955 de 2019; </w:t>
      </w:r>
      <w:r w:rsidRPr="002600AF">
        <w:rPr>
          <w:rFonts w:ascii="Arial Narrow" w:hAnsi="Arial Narrow" w:cs="Arial"/>
          <w:sz w:val="22"/>
          <w:szCs w:val="22"/>
          <w:lang w:val="es-CO"/>
        </w:rPr>
        <w:t>Plan Nacional de Desarrollo 2018 – 2022 “Pacto por Colombia, Pacto por la Equidad”. Artículo 4, Plan Nacional de Inversiones Públicas 2019 – 2022.</w:t>
      </w:r>
    </w:p>
    <w:p w:rsidR="00EE1EE4" w:rsidRPr="002600AF" w:rsidRDefault="00EE1EE4" w:rsidP="00BC63E4">
      <w:pPr>
        <w:pStyle w:val="Textonotapie"/>
        <w:jc w:val="both"/>
        <w:rPr>
          <w:rFonts w:ascii="Arial Narrow" w:hAnsi="Arial Narrow" w:cs="Arial"/>
          <w:sz w:val="22"/>
          <w:szCs w:val="22"/>
          <w:lang w:val="es-CO"/>
        </w:rPr>
      </w:pPr>
    </w:p>
  </w:footnote>
  <w:footnote w:id="56">
    <w:p w:rsidR="00EE1EE4" w:rsidRPr="002600AF" w:rsidRDefault="00EE1EE4" w:rsidP="00BC63E4">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Millones de pesos de 2018.</w:t>
      </w:r>
    </w:p>
    <w:p w:rsidR="00EE1EE4" w:rsidRPr="002600AF" w:rsidRDefault="00EE1EE4" w:rsidP="00BC63E4">
      <w:pPr>
        <w:pStyle w:val="Textonotapie"/>
        <w:jc w:val="both"/>
        <w:rPr>
          <w:rFonts w:ascii="Arial Narrow" w:hAnsi="Arial Narrow" w:cs="Arial"/>
          <w:sz w:val="22"/>
          <w:szCs w:val="22"/>
          <w:lang w:val="es-CO"/>
        </w:rPr>
      </w:pPr>
    </w:p>
  </w:footnote>
  <w:footnote w:id="57">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Superintendencia Financiera de Colombia. Informe de transacciones 2018. </w:t>
      </w:r>
    </w:p>
    <w:p w:rsidR="00EE1EE4" w:rsidRPr="002600AF" w:rsidRDefault="00EE1EE4" w:rsidP="00F10F40">
      <w:pPr>
        <w:pStyle w:val="Textonotapie"/>
        <w:jc w:val="both"/>
        <w:rPr>
          <w:rFonts w:ascii="Arial Narrow" w:hAnsi="Arial Narrow" w:cs="Arial"/>
          <w:sz w:val="22"/>
          <w:szCs w:val="22"/>
          <w:lang w:val="es-CO"/>
        </w:rPr>
      </w:pPr>
    </w:p>
  </w:footnote>
  <w:footnote w:id="58">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Superintendencia de Sociedades. 2019.</w:t>
      </w:r>
    </w:p>
    <w:p w:rsidR="00EE1EE4" w:rsidRPr="002600AF" w:rsidRDefault="00EE1EE4" w:rsidP="00F10F40">
      <w:pPr>
        <w:pStyle w:val="Textonotapie"/>
        <w:jc w:val="both"/>
        <w:rPr>
          <w:rFonts w:ascii="Arial Narrow" w:hAnsi="Arial Narrow" w:cs="Arial"/>
          <w:sz w:val="22"/>
          <w:szCs w:val="22"/>
          <w:lang w:val="es-CO"/>
        </w:rPr>
      </w:pPr>
    </w:p>
  </w:footnote>
  <w:footnote w:id="59">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Registro Único Empresarial y Social (RUES) de las Cámaras de Comercio. 2018.</w:t>
      </w:r>
    </w:p>
    <w:p w:rsidR="00EE1EE4" w:rsidRPr="002600AF" w:rsidRDefault="00EE1EE4" w:rsidP="00F10F40">
      <w:pPr>
        <w:pStyle w:val="Textonotapie"/>
        <w:jc w:val="both"/>
        <w:rPr>
          <w:rFonts w:ascii="Arial Narrow" w:hAnsi="Arial Narrow" w:cs="Arial"/>
          <w:sz w:val="22"/>
          <w:szCs w:val="22"/>
          <w:lang w:val="es-CO"/>
        </w:rPr>
      </w:pPr>
    </w:p>
  </w:footnote>
  <w:footnote w:id="60">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proofErr w:type="spellStart"/>
      <w:r w:rsidRPr="002600AF">
        <w:rPr>
          <w:rFonts w:ascii="Arial Narrow" w:hAnsi="Arial Narrow" w:cs="Arial"/>
          <w:sz w:val="22"/>
          <w:szCs w:val="22"/>
          <w:lang w:val="es-CO"/>
        </w:rPr>
        <w:t>Supersolidaria</w:t>
      </w:r>
      <w:proofErr w:type="spellEnd"/>
      <w:r w:rsidRPr="002600AF">
        <w:rPr>
          <w:rFonts w:ascii="Arial Narrow" w:hAnsi="Arial Narrow" w:cs="Arial"/>
          <w:sz w:val="22"/>
          <w:szCs w:val="22"/>
          <w:lang w:val="es-CO"/>
        </w:rPr>
        <w:t xml:space="preserve">. Estadística de entidades del Sector Solidario 2002 – 2017. </w:t>
      </w:r>
      <w:hyperlink r:id="rId22" w:history="1">
        <w:r w:rsidRPr="002600AF">
          <w:rPr>
            <w:rStyle w:val="Hipervnculo"/>
            <w:rFonts w:ascii="Arial Narrow" w:hAnsi="Arial Narrow" w:cs="Arial"/>
            <w:sz w:val="22"/>
            <w:szCs w:val="22"/>
            <w:lang w:val="es-CO"/>
          </w:rPr>
          <w:t>http://www.supersolidaria.gov.co/sites/default/files/public/entidades/estadisticas_130718.xls</w:t>
        </w:r>
      </w:hyperlink>
    </w:p>
    <w:p w:rsidR="00EE1EE4" w:rsidRPr="002600AF" w:rsidRDefault="00EE1EE4" w:rsidP="00F10F40">
      <w:pPr>
        <w:pStyle w:val="Textonotapie"/>
        <w:jc w:val="both"/>
        <w:rPr>
          <w:rFonts w:ascii="Arial Narrow" w:hAnsi="Arial Narrow" w:cs="Arial"/>
          <w:sz w:val="22"/>
          <w:szCs w:val="22"/>
          <w:lang w:val="es-CO"/>
        </w:rPr>
      </w:pPr>
    </w:p>
  </w:footnote>
  <w:footnote w:id="61">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Cajas de Compensación en Cifras. </w:t>
      </w:r>
      <w:hyperlink r:id="rId23" w:history="1">
        <w:r w:rsidRPr="002600AF">
          <w:rPr>
            <w:rStyle w:val="Hipervnculo"/>
            <w:rFonts w:ascii="Arial Narrow" w:hAnsi="Arial Narrow" w:cs="Arial"/>
            <w:sz w:val="22"/>
            <w:szCs w:val="22"/>
          </w:rPr>
          <w:t>https://actualicese.com/actualidad/2019/05/13/cajas-de-compensacion-familiar-recursos-destinados-acceso-y-estrategias-para-su-fortalecimiento/</w:t>
        </w:r>
      </w:hyperlink>
    </w:p>
    <w:p w:rsidR="00EE1EE4" w:rsidRPr="002600AF" w:rsidRDefault="00EE1EE4" w:rsidP="00F10F40">
      <w:pPr>
        <w:pStyle w:val="Textonotapie"/>
        <w:jc w:val="both"/>
        <w:rPr>
          <w:rFonts w:ascii="Arial Narrow" w:hAnsi="Arial Narrow" w:cs="Arial"/>
          <w:sz w:val="22"/>
          <w:szCs w:val="22"/>
          <w:lang w:val="es-CO"/>
        </w:rPr>
      </w:pPr>
    </w:p>
  </w:footnote>
  <w:footnote w:id="62">
    <w:p w:rsidR="00EE1EE4" w:rsidRPr="002600AF" w:rsidRDefault="00EE1EE4" w:rsidP="00F10F40">
      <w:pPr>
        <w:pStyle w:val="Textonotapie"/>
        <w:jc w:val="both"/>
        <w:rPr>
          <w:rStyle w:val="Hipervnculo"/>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Las dos Orillas 2014. </w:t>
      </w:r>
      <w:hyperlink r:id="rId24" w:history="1">
        <w:r w:rsidRPr="002600AF">
          <w:rPr>
            <w:rStyle w:val="Hipervnculo"/>
            <w:rFonts w:ascii="Arial Narrow" w:hAnsi="Arial Narrow" w:cs="Arial"/>
            <w:sz w:val="22"/>
            <w:szCs w:val="22"/>
          </w:rPr>
          <w:t>https://www.las2orillas.co/notarias-una-gran-negocio/</w:t>
        </w:r>
      </w:hyperlink>
    </w:p>
    <w:p w:rsidR="00EE1EE4" w:rsidRPr="002600AF" w:rsidRDefault="00EE1EE4" w:rsidP="00F10F40">
      <w:pPr>
        <w:pStyle w:val="Textonotapie"/>
        <w:jc w:val="both"/>
        <w:rPr>
          <w:rFonts w:ascii="Arial Narrow" w:hAnsi="Arial Narrow" w:cs="Arial"/>
          <w:sz w:val="22"/>
          <w:szCs w:val="22"/>
          <w:lang w:val="es-CO"/>
        </w:rPr>
      </w:pPr>
    </w:p>
  </w:footnote>
  <w:footnote w:id="63">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Revista Dinero 2015. </w:t>
      </w:r>
      <w:hyperlink r:id="rId25" w:history="1">
        <w:r w:rsidRPr="002600AF">
          <w:rPr>
            <w:rStyle w:val="Hipervnculo"/>
            <w:rFonts w:ascii="Arial Narrow" w:hAnsi="Arial Narrow" w:cs="Arial"/>
            <w:sz w:val="22"/>
            <w:szCs w:val="22"/>
          </w:rPr>
          <w:t>https://www.dinero.com/edicion-impresa/negocios/articulo/balance-positivo-del-sector-seguridad-privada-colombia-2015/211924</w:t>
        </w:r>
      </w:hyperlink>
    </w:p>
  </w:footnote>
  <w:footnote w:id="64">
    <w:p w:rsidR="00EE1EE4" w:rsidRPr="002600AF" w:rsidRDefault="00EE1EE4" w:rsidP="00F10F40">
      <w:pPr>
        <w:pStyle w:val="Textonotapie"/>
        <w:jc w:val="both"/>
        <w:rPr>
          <w:rFonts w:ascii="Arial Narrow" w:hAnsi="Arial Narrow" w:cs="Arial"/>
          <w:bCs/>
          <w:color w:val="000000"/>
          <w:sz w:val="22"/>
          <w:szCs w:val="22"/>
          <w:lang w:eastAsia="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Como ya se anotó anteriormente, e</w:t>
      </w:r>
      <w:r w:rsidRPr="002600AF">
        <w:rPr>
          <w:rFonts w:ascii="Arial Narrow" w:hAnsi="Arial Narrow" w:cs="Arial"/>
          <w:bCs/>
          <w:color w:val="000000"/>
          <w:sz w:val="22"/>
          <w:szCs w:val="22"/>
          <w:lang w:eastAsia="es-CO"/>
        </w:rPr>
        <w:t>l Plan Nacional de Desarrollo 2018 – 2022 “</w:t>
      </w:r>
      <w:r w:rsidRPr="002600AF">
        <w:rPr>
          <w:rFonts w:ascii="Arial Narrow" w:hAnsi="Arial Narrow" w:cs="Arial"/>
          <w:bCs/>
          <w:i/>
          <w:color w:val="000000"/>
          <w:sz w:val="22"/>
          <w:szCs w:val="22"/>
          <w:lang w:eastAsia="es-CO"/>
        </w:rPr>
        <w:t>Pacto por Colombia, Pacto por la Equidad</w:t>
      </w:r>
      <w:r w:rsidRPr="002600AF">
        <w:rPr>
          <w:rFonts w:ascii="Arial Narrow" w:hAnsi="Arial Narrow" w:cs="Arial"/>
          <w:bCs/>
          <w:color w:val="000000"/>
          <w:sz w:val="22"/>
          <w:szCs w:val="22"/>
          <w:lang w:eastAsia="es-CO"/>
        </w:rPr>
        <w:t xml:space="preserve">”, en su artículo 4 asigna a Educación </w:t>
      </w:r>
      <w:r w:rsidRPr="002600AF">
        <w:rPr>
          <w:rFonts w:ascii="Arial Narrow" w:hAnsi="Arial Narrow" w:cs="Arial"/>
          <w:b/>
          <w:bCs/>
          <w:color w:val="000000"/>
          <w:sz w:val="22"/>
          <w:szCs w:val="22"/>
          <w:lang w:eastAsia="es-CO"/>
        </w:rPr>
        <w:t>216.004.000</w:t>
      </w:r>
      <w:r w:rsidRPr="002600AF">
        <w:rPr>
          <w:rFonts w:ascii="Arial Narrow" w:hAnsi="Arial Narrow" w:cs="Arial"/>
          <w:bCs/>
          <w:color w:val="000000"/>
          <w:sz w:val="22"/>
          <w:szCs w:val="22"/>
          <w:lang w:eastAsia="es-CO"/>
        </w:rPr>
        <w:t xml:space="preserve"> millones de pesos. </w:t>
      </w:r>
    </w:p>
    <w:p w:rsidR="00EE1EE4" w:rsidRPr="002600AF" w:rsidRDefault="00EE1EE4" w:rsidP="00F10F40">
      <w:pPr>
        <w:pStyle w:val="Textonotapie"/>
        <w:jc w:val="both"/>
        <w:rPr>
          <w:rFonts w:ascii="Arial Narrow" w:hAnsi="Arial Narrow" w:cs="Arial"/>
          <w:sz w:val="22"/>
          <w:szCs w:val="22"/>
          <w:lang w:val="es-CO"/>
        </w:rPr>
      </w:pPr>
    </w:p>
  </w:footnote>
  <w:footnote w:id="65">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Por la cual se dictan normas orgánicas en materia de presupuesto, responsabilidad, y transparencia fiscal y se dictan otras disposiciones. </w:t>
      </w:r>
    </w:p>
    <w:p w:rsidR="00EE1EE4" w:rsidRPr="002600AF" w:rsidRDefault="00EE1EE4" w:rsidP="00F10F40">
      <w:pPr>
        <w:pStyle w:val="Textonotapie"/>
        <w:jc w:val="both"/>
        <w:rPr>
          <w:rFonts w:ascii="Arial Narrow" w:hAnsi="Arial Narrow" w:cs="Arial"/>
          <w:sz w:val="22"/>
          <w:szCs w:val="22"/>
          <w:lang w:val="es-CO"/>
        </w:rPr>
      </w:pPr>
    </w:p>
  </w:footnote>
  <w:footnote w:id="66">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 xml:space="preserve">Si el presupuesto para el cuatrienio asciende a 216 billones, se puede considerar que en promedio serán asignados 54 billones anuales en el próximo cuatrienio. </w:t>
      </w:r>
    </w:p>
    <w:p w:rsidR="00EE1EE4" w:rsidRPr="002600AF" w:rsidRDefault="00EE1EE4" w:rsidP="00F10F40">
      <w:pPr>
        <w:pStyle w:val="Textonotapie"/>
        <w:jc w:val="both"/>
        <w:rPr>
          <w:rFonts w:ascii="Arial Narrow" w:hAnsi="Arial Narrow" w:cs="Arial"/>
          <w:sz w:val="22"/>
          <w:szCs w:val="22"/>
          <w:lang w:val="es-CO"/>
        </w:rPr>
      </w:pPr>
    </w:p>
  </w:footnote>
  <w:footnote w:id="67">
    <w:p w:rsidR="00EE1EE4" w:rsidRPr="002600AF" w:rsidRDefault="00EE1EE4" w:rsidP="00F10F40">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Ministerio de Hacienda y Crédito Público. Respuesta, Solicitud concepto de viabilidad fiscal Proyecto de Ley 077 de 2018 Senado. Rad. 1-2018-087929. Octubre de 2018. </w:t>
      </w:r>
    </w:p>
    <w:p w:rsidR="00EE1EE4" w:rsidRPr="002600AF" w:rsidRDefault="00EE1EE4" w:rsidP="00185D43">
      <w:pPr>
        <w:pStyle w:val="Textonotapie"/>
        <w:jc w:val="both"/>
        <w:rPr>
          <w:rFonts w:ascii="Arial Narrow" w:hAnsi="Arial Narrow" w:cs="Arial"/>
          <w:sz w:val="22"/>
          <w:szCs w:val="22"/>
        </w:rPr>
      </w:pPr>
    </w:p>
  </w:footnote>
  <w:footnote w:id="68">
    <w:p w:rsidR="00BD2FB3" w:rsidRPr="00BD2FB3" w:rsidRDefault="00BD2FB3" w:rsidP="00185D43">
      <w:pPr>
        <w:pStyle w:val="Textonotapie"/>
        <w:jc w:val="both"/>
        <w:rPr>
          <w:rFonts w:ascii="Arial Narrow" w:hAnsi="Arial Narrow"/>
          <w:sz w:val="22"/>
          <w:szCs w:val="22"/>
          <w:lang w:val="es-CO"/>
        </w:rPr>
      </w:pPr>
      <w:r w:rsidRPr="00BD2FB3">
        <w:rPr>
          <w:rStyle w:val="Refdenotaalpie"/>
          <w:rFonts w:ascii="Arial Narrow" w:hAnsi="Arial Narrow"/>
          <w:sz w:val="22"/>
          <w:szCs w:val="22"/>
        </w:rPr>
        <w:footnoteRef/>
      </w:r>
      <w:r w:rsidRPr="00BD2FB3">
        <w:rPr>
          <w:rFonts w:ascii="Arial Narrow" w:hAnsi="Arial Narrow"/>
          <w:sz w:val="22"/>
          <w:szCs w:val="22"/>
        </w:rPr>
        <w:t xml:space="preserve"> </w:t>
      </w:r>
      <w:r w:rsidRPr="00BD2FB3">
        <w:rPr>
          <w:rFonts w:ascii="Arial Narrow" w:hAnsi="Arial Narrow"/>
          <w:sz w:val="22"/>
          <w:szCs w:val="22"/>
          <w:lang w:val="es-CO"/>
        </w:rPr>
        <w:t xml:space="preserve">Al momento de radicación del presente Proyecto de Ley, </w:t>
      </w:r>
      <w:r w:rsidR="00185D43">
        <w:rPr>
          <w:rFonts w:ascii="Arial Narrow" w:hAnsi="Arial Narrow"/>
          <w:sz w:val="22"/>
          <w:szCs w:val="22"/>
          <w:lang w:val="es-CO"/>
        </w:rPr>
        <w:t xml:space="preserve">ya </w:t>
      </w:r>
      <w:r w:rsidRPr="00BD2FB3">
        <w:rPr>
          <w:rFonts w:ascii="Arial Narrow" w:hAnsi="Arial Narrow"/>
          <w:sz w:val="22"/>
          <w:szCs w:val="22"/>
          <w:lang w:val="es-CO"/>
        </w:rPr>
        <w:t>se ha solicitado un concepto actualizado al Ministerio de Hacienda y Crédito Público</w:t>
      </w:r>
      <w:r w:rsidR="007F0C83">
        <w:rPr>
          <w:rFonts w:ascii="Arial Narrow" w:hAnsi="Arial Narrow"/>
          <w:sz w:val="22"/>
          <w:szCs w:val="22"/>
          <w:lang w:val="es-CO"/>
        </w:rPr>
        <w:t xml:space="preserve"> (31 de julio de 2019)</w:t>
      </w:r>
      <w:r w:rsidRPr="00BD2FB3">
        <w:rPr>
          <w:rFonts w:ascii="Arial Narrow" w:hAnsi="Arial Narrow"/>
          <w:sz w:val="22"/>
          <w:szCs w:val="22"/>
          <w:lang w:val="es-CO"/>
        </w:rPr>
        <w:t>.</w:t>
      </w:r>
    </w:p>
    <w:p w:rsidR="00BD2FB3" w:rsidRPr="00BD2FB3" w:rsidRDefault="00BD2FB3">
      <w:pPr>
        <w:pStyle w:val="Textonotapie"/>
        <w:rPr>
          <w:lang w:val="es-CO"/>
        </w:rPr>
      </w:pPr>
    </w:p>
  </w:footnote>
  <w:footnote w:id="69">
    <w:p w:rsidR="00EE1EE4" w:rsidRPr="002600AF" w:rsidRDefault="00EE1EE4" w:rsidP="00DC0182">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Pr>
          <w:rFonts w:ascii="Arial Narrow" w:hAnsi="Arial Narrow" w:cs="Arial"/>
          <w:sz w:val="22"/>
          <w:szCs w:val="22"/>
        </w:rPr>
        <w:t>P</w:t>
      </w:r>
      <w:r w:rsidRPr="002600AF">
        <w:rPr>
          <w:rFonts w:ascii="Arial Narrow" w:hAnsi="Arial Narrow" w:cs="Arial"/>
          <w:sz w:val="22"/>
          <w:szCs w:val="22"/>
          <w:lang w:val="es-CO"/>
        </w:rPr>
        <w:t>esos de 2018.</w:t>
      </w:r>
    </w:p>
    <w:p w:rsidR="00EE1EE4" w:rsidRPr="002600AF" w:rsidRDefault="00EE1EE4" w:rsidP="00DC0182">
      <w:pPr>
        <w:pStyle w:val="Textonotapie"/>
        <w:jc w:val="both"/>
        <w:rPr>
          <w:rFonts w:ascii="Arial Narrow" w:hAnsi="Arial Narrow" w:cs="Arial"/>
          <w:sz w:val="22"/>
          <w:szCs w:val="22"/>
          <w:lang w:val="es-CO"/>
        </w:rPr>
      </w:pPr>
    </w:p>
  </w:footnote>
  <w:footnote w:id="70">
    <w:p w:rsidR="00EE1EE4" w:rsidRPr="002600AF" w:rsidRDefault="00EE1EE4" w:rsidP="00DC0182">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Ley 1955 de 2019; </w:t>
      </w:r>
      <w:r w:rsidRPr="002600AF">
        <w:rPr>
          <w:rFonts w:ascii="Arial Narrow" w:hAnsi="Arial Narrow" w:cs="Arial"/>
          <w:sz w:val="22"/>
          <w:szCs w:val="22"/>
          <w:lang w:val="es-CO"/>
        </w:rPr>
        <w:t>Plan Nacional de Desarrollo 2018 – 2022 “Pacto por Colombia, Pacto por la Equidad”. Artículo 4, Plan Nacional de Inversiones Públicas 2019 – 2022.</w:t>
      </w:r>
    </w:p>
    <w:p w:rsidR="00EE1EE4" w:rsidRPr="002600AF" w:rsidRDefault="00EE1EE4" w:rsidP="00DC0182">
      <w:pPr>
        <w:pStyle w:val="Textonotapie"/>
        <w:jc w:val="both"/>
        <w:rPr>
          <w:rFonts w:ascii="Arial Narrow" w:hAnsi="Arial Narrow" w:cs="Arial"/>
          <w:sz w:val="22"/>
          <w:szCs w:val="22"/>
          <w:lang w:val="es-CO"/>
        </w:rPr>
      </w:pPr>
    </w:p>
  </w:footnote>
  <w:footnote w:id="71">
    <w:p w:rsidR="00EE1EE4" w:rsidRDefault="00EE1EE4" w:rsidP="00DC0182">
      <w:pPr>
        <w:pStyle w:val="Textonotapie"/>
        <w:rPr>
          <w:rFonts w:ascii="Arial Narrow" w:hAnsi="Arial Narrow"/>
          <w:sz w:val="22"/>
          <w:szCs w:val="22"/>
          <w:lang w:val="es-CO"/>
        </w:rPr>
      </w:pPr>
      <w:r w:rsidRPr="00C85634">
        <w:rPr>
          <w:rStyle w:val="Refdenotaalpie"/>
          <w:rFonts w:ascii="Arial Narrow" w:hAnsi="Arial Narrow"/>
          <w:sz w:val="22"/>
          <w:szCs w:val="22"/>
        </w:rPr>
        <w:footnoteRef/>
      </w:r>
      <w:r w:rsidRPr="00C85634">
        <w:rPr>
          <w:rFonts w:ascii="Arial Narrow" w:hAnsi="Arial Narrow"/>
          <w:sz w:val="22"/>
          <w:szCs w:val="22"/>
        </w:rPr>
        <w:t xml:space="preserve"> </w:t>
      </w:r>
      <w:r w:rsidRPr="00C85634">
        <w:rPr>
          <w:rFonts w:ascii="Arial Narrow" w:hAnsi="Arial Narrow"/>
          <w:sz w:val="22"/>
          <w:szCs w:val="22"/>
          <w:lang w:val="es-CO"/>
        </w:rPr>
        <w:t>Proyecto de Ley de</w:t>
      </w:r>
      <w:r>
        <w:rPr>
          <w:rFonts w:ascii="Arial Narrow" w:hAnsi="Arial Narrow"/>
          <w:sz w:val="22"/>
          <w:szCs w:val="22"/>
          <w:lang w:val="es-CO"/>
        </w:rPr>
        <w:t xml:space="preserve"> Presupuesto G</w:t>
      </w:r>
      <w:r w:rsidRPr="00C85634">
        <w:rPr>
          <w:rFonts w:ascii="Arial Narrow" w:hAnsi="Arial Narrow"/>
          <w:sz w:val="22"/>
          <w:szCs w:val="22"/>
          <w:lang w:val="es-CO"/>
        </w:rPr>
        <w:t xml:space="preserve">eneral de la Nación. 29 de julio de 2019. </w:t>
      </w:r>
    </w:p>
    <w:p w:rsidR="00EE1EE4" w:rsidRPr="00C85634" w:rsidRDefault="00EE1EE4" w:rsidP="00DC0182">
      <w:pPr>
        <w:pStyle w:val="Textonotapie"/>
        <w:rPr>
          <w:rFonts w:ascii="Arial Narrow" w:hAnsi="Arial Narrow"/>
          <w:sz w:val="22"/>
          <w:szCs w:val="22"/>
          <w:lang w:val="es-CO"/>
        </w:rPr>
      </w:pPr>
    </w:p>
  </w:footnote>
  <w:footnote w:id="72">
    <w:p w:rsidR="00EE1EE4" w:rsidRPr="002600AF" w:rsidRDefault="00EE1EE4" w:rsidP="00CD5A64">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MEN (2018a). Informes de ejecución presupuestal. </w:t>
      </w:r>
    </w:p>
    <w:p w:rsidR="00EE1EE4" w:rsidRPr="001C376B" w:rsidRDefault="00D953A3" w:rsidP="00CD5A64">
      <w:pPr>
        <w:pStyle w:val="Textonotapie"/>
        <w:jc w:val="both"/>
        <w:rPr>
          <w:rFonts w:ascii="Arial Narrow" w:hAnsi="Arial Narrow" w:cs="Arial"/>
          <w:sz w:val="22"/>
          <w:szCs w:val="22"/>
          <w:lang w:val="es-CO"/>
        </w:rPr>
      </w:pPr>
      <w:hyperlink r:id="rId26" w:history="1">
        <w:r w:rsidR="00EE1EE4" w:rsidRPr="001C376B">
          <w:rPr>
            <w:rStyle w:val="Hipervnculo"/>
            <w:rFonts w:ascii="Arial Narrow" w:hAnsi="Arial Narrow" w:cs="Arial"/>
            <w:sz w:val="22"/>
            <w:szCs w:val="22"/>
            <w:lang w:val="es-CO"/>
          </w:rPr>
          <w:t>https://www.mineducacion.gov.co/1759/w3- propertyvalue-56935.html</w:t>
        </w:r>
      </w:hyperlink>
    </w:p>
    <w:p w:rsidR="00EE1EE4" w:rsidRPr="001C376B" w:rsidRDefault="00EE1EE4" w:rsidP="00CD5A64">
      <w:pPr>
        <w:pStyle w:val="Textonotapie"/>
        <w:jc w:val="both"/>
        <w:rPr>
          <w:rFonts w:ascii="Arial Narrow" w:hAnsi="Arial Narrow" w:cs="Arial"/>
          <w:sz w:val="22"/>
          <w:szCs w:val="22"/>
          <w:lang w:val="es-CO"/>
        </w:rPr>
      </w:pPr>
    </w:p>
  </w:footnote>
  <w:footnote w:id="73">
    <w:p w:rsidR="00EE1EE4" w:rsidRPr="002600AF" w:rsidRDefault="00EE1EE4" w:rsidP="00F10F40">
      <w:pPr>
        <w:pStyle w:val="Default"/>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Ídem. </w:t>
      </w:r>
      <w:proofErr w:type="spellStart"/>
      <w:r w:rsidRPr="002600AF">
        <w:rPr>
          <w:rFonts w:ascii="Arial Narrow" w:hAnsi="Arial Narrow" w:cs="Arial"/>
          <w:sz w:val="22"/>
          <w:szCs w:val="22"/>
        </w:rPr>
        <w:t>Escallón</w:t>
      </w:r>
      <w:proofErr w:type="spellEnd"/>
      <w:r w:rsidRPr="002600AF">
        <w:rPr>
          <w:rFonts w:ascii="Arial Narrow" w:hAnsi="Arial Narrow" w:cs="Arial"/>
          <w:sz w:val="22"/>
          <w:szCs w:val="22"/>
        </w:rPr>
        <w:t xml:space="preserve"> Arango. (2018).</w:t>
      </w:r>
    </w:p>
    <w:p w:rsidR="00EE1EE4" w:rsidRPr="002600AF" w:rsidRDefault="00EE1EE4" w:rsidP="00F10F40">
      <w:pPr>
        <w:pStyle w:val="Default"/>
        <w:jc w:val="both"/>
        <w:rPr>
          <w:rFonts w:ascii="Arial Narrow" w:hAnsi="Arial Narrow" w:cs="Arial"/>
          <w:sz w:val="22"/>
          <w:szCs w:val="22"/>
        </w:rPr>
      </w:pPr>
    </w:p>
  </w:footnote>
  <w:footnote w:id="74">
    <w:p w:rsidR="00EE1EE4" w:rsidRPr="002600AF" w:rsidRDefault="00EE1EE4" w:rsidP="00F10F40">
      <w:pPr>
        <w:pStyle w:val="Textonotapie"/>
        <w:jc w:val="both"/>
        <w:rPr>
          <w:rFonts w:ascii="Arial Narrow" w:hAnsi="Arial Narrow" w:cs="Arial"/>
          <w:color w:val="000000"/>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color w:val="000000"/>
          <w:sz w:val="22"/>
          <w:szCs w:val="22"/>
        </w:rPr>
        <w:t xml:space="preserve">Banco Mundial (2007). </w:t>
      </w:r>
      <w:r w:rsidRPr="002600AF">
        <w:rPr>
          <w:rFonts w:ascii="Arial Narrow" w:hAnsi="Arial Narrow" w:cs="Arial"/>
          <w:i/>
          <w:iCs/>
          <w:color w:val="000000"/>
          <w:sz w:val="22"/>
          <w:szCs w:val="22"/>
        </w:rPr>
        <w:t>El diseño institucional de un sistema efectivo de aseguramiento de la calidad de la educación en Chile. Unidad de Gestión del Sector de Desarrollo Humano.</w:t>
      </w:r>
    </w:p>
    <w:p w:rsidR="00EE1EE4" w:rsidRPr="002600AF" w:rsidRDefault="00D953A3" w:rsidP="00F10F40">
      <w:pPr>
        <w:pStyle w:val="Textonotapie"/>
        <w:jc w:val="both"/>
        <w:rPr>
          <w:rFonts w:ascii="Arial Narrow" w:hAnsi="Arial Narrow" w:cs="Arial"/>
          <w:color w:val="000000"/>
          <w:sz w:val="22"/>
          <w:szCs w:val="22"/>
        </w:rPr>
      </w:pPr>
      <w:hyperlink r:id="rId27" w:history="1">
        <w:r w:rsidR="00EE1EE4" w:rsidRPr="002600AF">
          <w:rPr>
            <w:rStyle w:val="Hipervnculo"/>
            <w:rFonts w:ascii="Arial Narrow" w:hAnsi="Arial Narrow" w:cs="Arial"/>
            <w:sz w:val="22"/>
            <w:szCs w:val="22"/>
          </w:rPr>
          <w:t>http://siteresources.worldbank.org/INTCHILEINSPANISH/Resources/EducacionChile.pdf</w:t>
        </w:r>
      </w:hyperlink>
    </w:p>
    <w:p w:rsidR="00EE1EE4" w:rsidRPr="002600AF" w:rsidRDefault="00EE1EE4" w:rsidP="00F10F40">
      <w:pPr>
        <w:pStyle w:val="Textonotapie"/>
        <w:jc w:val="both"/>
        <w:rPr>
          <w:rFonts w:ascii="Arial Narrow" w:hAnsi="Arial Narrow" w:cs="Arial"/>
          <w:sz w:val="22"/>
          <w:szCs w:val="22"/>
          <w:lang w:val="es-CO"/>
        </w:rPr>
      </w:pPr>
    </w:p>
  </w:footnote>
  <w:footnote w:id="75">
    <w:p w:rsidR="00EE1EE4" w:rsidRPr="004745AC" w:rsidRDefault="00EE1EE4" w:rsidP="00F10F40">
      <w:pPr>
        <w:pStyle w:val="Textonotapie"/>
        <w:jc w:val="both"/>
        <w:rPr>
          <w:rFonts w:ascii="Arial Narrow" w:hAnsi="Arial Narrow" w:cs="Arial"/>
          <w:sz w:val="22"/>
          <w:szCs w:val="22"/>
          <w:lang w:val="en-US"/>
        </w:rPr>
      </w:pPr>
      <w:r w:rsidRPr="002600AF">
        <w:rPr>
          <w:rStyle w:val="Refdenotaalpie"/>
          <w:rFonts w:ascii="Arial Narrow" w:hAnsi="Arial Narrow" w:cs="Arial"/>
          <w:sz w:val="22"/>
          <w:szCs w:val="22"/>
        </w:rPr>
        <w:footnoteRef/>
      </w:r>
      <w:r w:rsidRPr="004745AC">
        <w:rPr>
          <w:rFonts w:ascii="Arial Narrow" w:hAnsi="Arial Narrow" w:cs="Arial"/>
          <w:sz w:val="22"/>
          <w:szCs w:val="22"/>
          <w:lang w:val="en-US"/>
        </w:rPr>
        <w:t xml:space="preserve"> </w:t>
      </w:r>
      <w:proofErr w:type="spellStart"/>
      <w:proofErr w:type="gramStart"/>
      <w:r w:rsidRPr="004745AC">
        <w:rPr>
          <w:rFonts w:ascii="Arial Narrow" w:hAnsi="Arial Narrow" w:cs="Arial"/>
          <w:sz w:val="22"/>
          <w:szCs w:val="22"/>
          <w:lang w:val="en-US"/>
        </w:rPr>
        <w:t>Ídem</w:t>
      </w:r>
      <w:proofErr w:type="spellEnd"/>
      <w:r w:rsidRPr="004745AC">
        <w:rPr>
          <w:rFonts w:ascii="Arial Narrow" w:hAnsi="Arial Narrow" w:cs="Arial"/>
          <w:sz w:val="22"/>
          <w:szCs w:val="22"/>
          <w:lang w:val="en-US"/>
        </w:rPr>
        <w:t>.</w:t>
      </w:r>
      <w:proofErr w:type="gramEnd"/>
      <w:r w:rsidRPr="004745AC">
        <w:rPr>
          <w:rFonts w:ascii="Arial Narrow" w:hAnsi="Arial Narrow" w:cs="Arial"/>
          <w:sz w:val="22"/>
          <w:szCs w:val="22"/>
          <w:lang w:val="en-US"/>
        </w:rPr>
        <w:t xml:space="preserve"> </w:t>
      </w:r>
      <w:proofErr w:type="spellStart"/>
      <w:r w:rsidRPr="004745AC">
        <w:rPr>
          <w:rFonts w:ascii="Arial Narrow" w:hAnsi="Arial Narrow" w:cs="Arial"/>
          <w:sz w:val="22"/>
          <w:szCs w:val="22"/>
          <w:lang w:val="en-US"/>
        </w:rPr>
        <w:t>Escallón</w:t>
      </w:r>
      <w:proofErr w:type="spellEnd"/>
      <w:r w:rsidRPr="004745AC">
        <w:rPr>
          <w:rFonts w:ascii="Arial Narrow" w:hAnsi="Arial Narrow" w:cs="Arial"/>
          <w:sz w:val="22"/>
          <w:szCs w:val="22"/>
          <w:lang w:val="en-US"/>
        </w:rPr>
        <w:t xml:space="preserve"> </w:t>
      </w:r>
      <w:proofErr w:type="spellStart"/>
      <w:r w:rsidRPr="004745AC">
        <w:rPr>
          <w:rFonts w:ascii="Arial Narrow" w:hAnsi="Arial Narrow" w:cs="Arial"/>
          <w:sz w:val="22"/>
          <w:szCs w:val="22"/>
          <w:lang w:val="en-US"/>
        </w:rPr>
        <w:t>Arango</w:t>
      </w:r>
      <w:proofErr w:type="spellEnd"/>
      <w:r w:rsidRPr="004745AC">
        <w:rPr>
          <w:rFonts w:ascii="Arial Narrow" w:hAnsi="Arial Narrow" w:cs="Arial"/>
          <w:sz w:val="22"/>
          <w:szCs w:val="22"/>
          <w:lang w:val="en-US"/>
        </w:rPr>
        <w:t>. 2018.</w:t>
      </w:r>
    </w:p>
    <w:p w:rsidR="00EE1EE4" w:rsidRPr="004745AC" w:rsidRDefault="00EE1EE4" w:rsidP="00F10F40">
      <w:pPr>
        <w:pStyle w:val="Textonotapie"/>
        <w:jc w:val="both"/>
        <w:rPr>
          <w:rFonts w:ascii="Arial Narrow" w:hAnsi="Arial Narrow" w:cs="Arial"/>
          <w:sz w:val="22"/>
          <w:szCs w:val="22"/>
          <w:lang w:val="en-US"/>
        </w:rPr>
      </w:pPr>
    </w:p>
  </w:footnote>
  <w:footnote w:id="76">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4745AC">
        <w:rPr>
          <w:rFonts w:ascii="Arial Narrow" w:hAnsi="Arial Narrow" w:cs="Arial"/>
          <w:sz w:val="22"/>
          <w:szCs w:val="22"/>
          <w:lang w:val="en-US"/>
        </w:rPr>
        <w:t xml:space="preserve"> </w:t>
      </w:r>
      <w:proofErr w:type="spellStart"/>
      <w:r w:rsidRPr="004745AC">
        <w:rPr>
          <w:rFonts w:ascii="Arial Narrow" w:hAnsi="Arial Narrow" w:cs="Arial"/>
          <w:sz w:val="22"/>
          <w:szCs w:val="22"/>
          <w:lang w:val="en-US"/>
        </w:rPr>
        <w:t>McKinsey&amp;Company</w:t>
      </w:r>
      <w:proofErr w:type="spellEnd"/>
      <w:r w:rsidRPr="004745AC">
        <w:rPr>
          <w:rFonts w:ascii="Arial Narrow" w:hAnsi="Arial Narrow" w:cs="Arial"/>
          <w:sz w:val="22"/>
          <w:szCs w:val="22"/>
          <w:lang w:val="en-US"/>
        </w:rPr>
        <w:t xml:space="preserve">. </w:t>
      </w:r>
      <w:r w:rsidRPr="002600AF">
        <w:rPr>
          <w:rFonts w:ascii="Arial Narrow" w:hAnsi="Arial Narrow" w:cs="Arial"/>
          <w:sz w:val="22"/>
          <w:szCs w:val="22"/>
          <w:lang w:val="es-CO"/>
        </w:rPr>
        <w:t xml:space="preserve">(2007). Cómo hicieron los sistemas educativos con mejor desempeño del mundo para alcanzar sus objetivos. Informe Reforma Educativa. </w:t>
      </w:r>
    </w:p>
    <w:p w:rsidR="00EE1EE4" w:rsidRPr="002600AF" w:rsidRDefault="00D953A3" w:rsidP="00F10F40">
      <w:pPr>
        <w:pStyle w:val="Textonotapie"/>
        <w:jc w:val="both"/>
        <w:rPr>
          <w:rStyle w:val="Hipervnculo"/>
          <w:rFonts w:ascii="Arial Narrow" w:hAnsi="Arial Narrow" w:cs="Arial"/>
          <w:sz w:val="22"/>
          <w:szCs w:val="22"/>
          <w:lang w:val="es-CO"/>
        </w:rPr>
      </w:pPr>
      <w:hyperlink r:id="rId28" w:history="1">
        <w:r w:rsidR="00EE1EE4" w:rsidRPr="002600AF">
          <w:rPr>
            <w:rStyle w:val="Hipervnculo"/>
            <w:rFonts w:ascii="Arial Narrow" w:hAnsi="Arial Narrow" w:cs="Arial"/>
            <w:sz w:val="22"/>
            <w:szCs w:val="22"/>
            <w:lang w:val="es-CO"/>
          </w:rPr>
          <w:t>http://eduteka.icesi.edu.co/pdfdir/McKENSEY_InformeReformaEducativa.pdf</w:t>
        </w:r>
      </w:hyperlink>
    </w:p>
    <w:p w:rsidR="00EE1EE4" w:rsidRPr="002600AF" w:rsidRDefault="00EE1EE4" w:rsidP="00F10F40">
      <w:pPr>
        <w:pStyle w:val="Textonotapie"/>
        <w:jc w:val="both"/>
        <w:rPr>
          <w:rFonts w:ascii="Arial Narrow" w:hAnsi="Arial Narrow" w:cs="Arial"/>
          <w:sz w:val="22"/>
          <w:szCs w:val="22"/>
          <w:lang w:val="es-CO"/>
        </w:rPr>
      </w:pPr>
    </w:p>
  </w:footnote>
  <w:footnote w:id="77">
    <w:p w:rsidR="00EE1EE4" w:rsidRPr="002600AF"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Habida cuenta de que se trata de un sistema político Parlamentario.</w:t>
      </w:r>
    </w:p>
    <w:p w:rsidR="00EE1EE4" w:rsidRPr="002600AF" w:rsidRDefault="00EE1EE4" w:rsidP="00F10F40">
      <w:pPr>
        <w:pStyle w:val="Textonotapie"/>
        <w:jc w:val="both"/>
        <w:rPr>
          <w:rFonts w:ascii="Arial Narrow" w:hAnsi="Arial Narrow" w:cs="Arial"/>
          <w:sz w:val="22"/>
          <w:szCs w:val="22"/>
          <w:lang w:val="es-CO"/>
        </w:rPr>
      </w:pPr>
    </w:p>
  </w:footnote>
  <w:footnote w:id="78">
    <w:p w:rsidR="00EE1EE4" w:rsidRPr="001C376B" w:rsidRDefault="00EE1EE4" w:rsidP="00F10F40">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1C376B">
        <w:rPr>
          <w:rFonts w:ascii="Arial Narrow" w:hAnsi="Arial Narrow" w:cs="Arial"/>
          <w:sz w:val="22"/>
          <w:szCs w:val="22"/>
          <w:lang w:val="es-CO"/>
        </w:rPr>
        <w:t xml:space="preserve"> Ídem. Escallón Arango. 2018.</w:t>
      </w:r>
    </w:p>
  </w:footnote>
  <w:footnote w:id="79">
    <w:p w:rsidR="00EE1EE4" w:rsidRPr="002600AF" w:rsidRDefault="00EE1EE4" w:rsidP="00AD1E9B">
      <w:pPr>
        <w:pStyle w:val="Textonotapie"/>
        <w:rPr>
          <w:rFonts w:ascii="Arial Narrow" w:hAnsi="Arial Narrow"/>
          <w:sz w:val="22"/>
          <w:szCs w:val="22"/>
          <w:lang w:val="es-CO"/>
        </w:rPr>
      </w:pPr>
      <w:r w:rsidRPr="002600AF">
        <w:rPr>
          <w:rStyle w:val="Refdenotaalpie"/>
          <w:rFonts w:ascii="Arial Narrow" w:hAnsi="Arial Narrow"/>
          <w:sz w:val="22"/>
          <w:szCs w:val="22"/>
        </w:rPr>
        <w:footnoteRef/>
      </w:r>
      <w:r w:rsidRPr="002600AF">
        <w:rPr>
          <w:rFonts w:ascii="Arial Narrow" w:hAnsi="Arial Narrow"/>
          <w:sz w:val="22"/>
          <w:szCs w:val="22"/>
        </w:rPr>
        <w:t xml:space="preserve"> </w:t>
      </w:r>
      <w:r w:rsidRPr="002600AF">
        <w:rPr>
          <w:rFonts w:ascii="Arial Narrow" w:hAnsi="Arial Narrow" w:cs="Arial"/>
          <w:sz w:val="22"/>
          <w:szCs w:val="22"/>
          <w:lang w:val="es-CO"/>
        </w:rPr>
        <w:t>Ídem. Banco Mundial  (2007).</w:t>
      </w:r>
    </w:p>
    <w:p w:rsidR="00EE1EE4" w:rsidRPr="002600AF" w:rsidRDefault="00EE1EE4" w:rsidP="00AD1E9B">
      <w:pPr>
        <w:pStyle w:val="Textonotapie"/>
        <w:rPr>
          <w:rFonts w:ascii="Arial Narrow" w:hAnsi="Arial Narrow"/>
          <w:sz w:val="22"/>
          <w:szCs w:val="22"/>
          <w:lang w:val="es-CO"/>
        </w:rPr>
      </w:pPr>
    </w:p>
  </w:footnote>
  <w:footnote w:id="80">
    <w:p w:rsidR="005F43F4" w:rsidRPr="002600AF" w:rsidRDefault="005F43F4" w:rsidP="005F43F4">
      <w:pPr>
        <w:pStyle w:val="Textonotapie"/>
        <w:jc w:val="both"/>
        <w:rPr>
          <w:rFonts w:ascii="Arial Narrow" w:hAnsi="Arial Narrow" w:cs="Arial"/>
          <w:bCs/>
          <w:color w:val="000000"/>
          <w:sz w:val="22"/>
          <w:szCs w:val="22"/>
          <w:lang w:eastAsia="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República del Perú. A</w:t>
      </w:r>
      <w:r w:rsidRPr="002600AF">
        <w:rPr>
          <w:rFonts w:ascii="Arial Narrow" w:hAnsi="Arial Narrow" w:cs="Arial"/>
          <w:bCs/>
          <w:color w:val="000000"/>
          <w:sz w:val="22"/>
          <w:szCs w:val="22"/>
          <w:lang w:eastAsia="es-CO"/>
        </w:rPr>
        <w:t>rtículo 13, Ley 30220.</w:t>
      </w:r>
    </w:p>
    <w:p w:rsidR="005F43F4" w:rsidRPr="002600AF" w:rsidRDefault="005F43F4" w:rsidP="005F43F4">
      <w:pPr>
        <w:pStyle w:val="Textonotapie"/>
        <w:jc w:val="both"/>
        <w:rPr>
          <w:rFonts w:ascii="Arial Narrow" w:hAnsi="Arial Narrow" w:cs="Arial"/>
          <w:sz w:val="22"/>
          <w:szCs w:val="22"/>
          <w:lang w:val="es-CO"/>
        </w:rPr>
      </w:pPr>
    </w:p>
  </w:footnote>
  <w:footnote w:id="81">
    <w:p w:rsidR="00EE1EE4" w:rsidRPr="002600AF" w:rsidRDefault="00EE1EE4" w:rsidP="001B1F4B">
      <w:pPr>
        <w:pStyle w:val="Textonotapie"/>
        <w:rPr>
          <w:rFonts w:ascii="Arial Narrow" w:hAnsi="Arial Narrow"/>
          <w:sz w:val="22"/>
          <w:szCs w:val="22"/>
          <w:lang w:val="es-CO"/>
        </w:rPr>
      </w:pPr>
      <w:r w:rsidRPr="002600AF">
        <w:rPr>
          <w:rStyle w:val="Refdenotaalpie"/>
          <w:rFonts w:ascii="Arial Narrow" w:hAnsi="Arial Narrow"/>
          <w:sz w:val="22"/>
          <w:szCs w:val="22"/>
        </w:rPr>
        <w:footnoteRef/>
      </w:r>
      <w:r w:rsidRPr="001C376B">
        <w:rPr>
          <w:rFonts w:ascii="Arial Narrow" w:hAnsi="Arial Narrow"/>
          <w:sz w:val="22"/>
          <w:szCs w:val="22"/>
          <w:lang w:val="es-CO"/>
        </w:rPr>
        <w:t xml:space="preserve"> Ídem. </w:t>
      </w:r>
      <w:r w:rsidRPr="001C376B">
        <w:rPr>
          <w:rFonts w:ascii="Arial Narrow" w:hAnsi="Arial Narrow" w:cs="Arial"/>
          <w:sz w:val="22"/>
          <w:szCs w:val="22"/>
          <w:lang w:val="es-CO"/>
        </w:rPr>
        <w:t xml:space="preserve">McKinsey &amp; Company. </w:t>
      </w:r>
      <w:r w:rsidRPr="002600AF">
        <w:rPr>
          <w:rFonts w:ascii="Arial Narrow" w:hAnsi="Arial Narrow" w:cs="Arial"/>
          <w:sz w:val="22"/>
          <w:szCs w:val="22"/>
          <w:lang w:val="es-CO"/>
        </w:rPr>
        <w:t>(2007).</w:t>
      </w:r>
    </w:p>
  </w:footnote>
  <w:footnote w:id="82">
    <w:p w:rsidR="00EE1EE4" w:rsidRPr="002600AF" w:rsidRDefault="00EE1EE4" w:rsidP="0045083D">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lang w:val="es-CO"/>
        </w:rPr>
        <w:t xml:space="preserve"> MEN (2018a). </w:t>
      </w:r>
      <w:r w:rsidRPr="002600AF">
        <w:rPr>
          <w:rFonts w:ascii="Arial Narrow" w:hAnsi="Arial Narrow" w:cs="Arial"/>
          <w:sz w:val="22"/>
          <w:szCs w:val="22"/>
        </w:rPr>
        <w:t xml:space="preserve">Informes de ejecución presupuestal. </w:t>
      </w:r>
    </w:p>
    <w:p w:rsidR="00EE1EE4" w:rsidRPr="002600AF" w:rsidRDefault="00D953A3" w:rsidP="0045083D">
      <w:pPr>
        <w:pStyle w:val="Textonotapie"/>
        <w:jc w:val="both"/>
        <w:rPr>
          <w:rFonts w:ascii="Arial Narrow" w:hAnsi="Arial Narrow" w:cs="Arial"/>
          <w:sz w:val="22"/>
          <w:szCs w:val="22"/>
          <w:lang w:val="en-US"/>
        </w:rPr>
      </w:pPr>
      <w:hyperlink r:id="rId29" w:history="1">
        <w:r w:rsidR="00EE1EE4" w:rsidRPr="002600AF">
          <w:rPr>
            <w:rStyle w:val="Hipervnculo"/>
            <w:rFonts w:ascii="Arial Narrow" w:hAnsi="Arial Narrow" w:cs="Arial"/>
            <w:sz w:val="22"/>
            <w:szCs w:val="22"/>
            <w:lang w:val="en-US"/>
          </w:rPr>
          <w:t>https://www.mineducacion.gov.co/1759/w3- propertyvalue-56935.html</w:t>
        </w:r>
      </w:hyperlink>
    </w:p>
    <w:p w:rsidR="00EE1EE4" w:rsidRPr="002600AF" w:rsidRDefault="00EE1EE4" w:rsidP="0045083D">
      <w:pPr>
        <w:pStyle w:val="Textonotapie"/>
        <w:jc w:val="both"/>
        <w:rPr>
          <w:rFonts w:ascii="Arial Narrow" w:hAnsi="Arial Narrow" w:cs="Arial"/>
          <w:sz w:val="22"/>
          <w:szCs w:val="22"/>
          <w:lang w:val="en-US"/>
        </w:rPr>
      </w:pPr>
    </w:p>
  </w:footnote>
  <w:footnote w:id="83">
    <w:p w:rsidR="00EE1EE4" w:rsidRPr="002600AF" w:rsidRDefault="00EE1EE4" w:rsidP="003404F6">
      <w:pPr>
        <w:pStyle w:val="Textonotapie"/>
        <w:jc w:val="both"/>
        <w:rPr>
          <w:rFonts w:ascii="Arial Narrow" w:hAnsi="Arial Narrow" w:cs="Arial"/>
          <w:sz w:val="22"/>
          <w:szCs w:val="22"/>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Ministerio de Hacienda y Crédito Público. Respuesta, Solicitud concepto de viabilidad fiscal Proyecto de Ley 077 de 2018 Senado. Rad. 1-2018-087929. Octubre de 2018. </w:t>
      </w:r>
    </w:p>
    <w:p w:rsidR="00EE1EE4" w:rsidRPr="002600AF" w:rsidRDefault="00EE1EE4" w:rsidP="003404F6">
      <w:pPr>
        <w:pStyle w:val="Textonotapie"/>
        <w:jc w:val="both"/>
        <w:rPr>
          <w:rFonts w:ascii="Arial Narrow" w:hAnsi="Arial Narrow" w:cs="Arial"/>
          <w:sz w:val="22"/>
          <w:szCs w:val="22"/>
        </w:rPr>
      </w:pPr>
    </w:p>
  </w:footnote>
  <w:footnote w:id="84">
    <w:p w:rsidR="00EE1EE4" w:rsidRPr="002600AF" w:rsidRDefault="00EE1EE4" w:rsidP="007C7369">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r w:rsidRPr="002600AF">
        <w:rPr>
          <w:rFonts w:ascii="Arial Narrow" w:hAnsi="Arial Narrow" w:cs="Arial"/>
          <w:sz w:val="22"/>
          <w:szCs w:val="22"/>
          <w:lang w:val="es-CO"/>
        </w:rPr>
        <w:t>Millones de pesos de 2018.</w:t>
      </w:r>
    </w:p>
    <w:p w:rsidR="00EE1EE4" w:rsidRPr="002600AF" w:rsidRDefault="00EE1EE4" w:rsidP="007C7369">
      <w:pPr>
        <w:pStyle w:val="Textonotapie"/>
        <w:jc w:val="both"/>
        <w:rPr>
          <w:rFonts w:ascii="Arial Narrow" w:hAnsi="Arial Narrow" w:cs="Arial"/>
          <w:sz w:val="22"/>
          <w:szCs w:val="22"/>
          <w:lang w:val="es-CO"/>
        </w:rPr>
      </w:pPr>
    </w:p>
  </w:footnote>
  <w:footnote w:id="85">
    <w:p w:rsidR="00EE1EE4" w:rsidRPr="002600AF" w:rsidRDefault="00EE1EE4" w:rsidP="0059371B">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Ley 1955 de 2019; </w:t>
      </w:r>
      <w:r w:rsidRPr="002600AF">
        <w:rPr>
          <w:rFonts w:ascii="Arial Narrow" w:hAnsi="Arial Narrow" w:cs="Arial"/>
          <w:sz w:val="22"/>
          <w:szCs w:val="22"/>
          <w:lang w:val="es-CO"/>
        </w:rPr>
        <w:t>Plan Nacional de Desarrollo 2018 – 2022 “Pacto por Colombia, Pacto por la Equidad”. Artículo 4, Plan Nacional de Inversiones Públicas 2019 – 2022.</w:t>
      </w:r>
    </w:p>
    <w:p w:rsidR="00EE1EE4" w:rsidRPr="002600AF" w:rsidRDefault="00EE1EE4" w:rsidP="0059371B">
      <w:pPr>
        <w:pStyle w:val="Textonotapie"/>
        <w:jc w:val="both"/>
        <w:rPr>
          <w:rFonts w:ascii="Arial Narrow" w:hAnsi="Arial Narrow" w:cs="Arial"/>
          <w:sz w:val="22"/>
          <w:szCs w:val="22"/>
          <w:lang w:val="es-CO"/>
        </w:rPr>
      </w:pPr>
    </w:p>
  </w:footnote>
  <w:footnote w:id="86">
    <w:p w:rsidR="00EE1EE4" w:rsidRDefault="00EE1EE4">
      <w:pPr>
        <w:pStyle w:val="Textonotapie"/>
        <w:rPr>
          <w:rFonts w:ascii="Arial Narrow" w:hAnsi="Arial Narrow"/>
          <w:sz w:val="22"/>
          <w:szCs w:val="22"/>
          <w:lang w:val="es-CO"/>
        </w:rPr>
      </w:pPr>
      <w:r w:rsidRPr="00C85634">
        <w:rPr>
          <w:rStyle w:val="Refdenotaalpie"/>
          <w:rFonts w:ascii="Arial Narrow" w:hAnsi="Arial Narrow"/>
          <w:sz w:val="22"/>
          <w:szCs w:val="22"/>
        </w:rPr>
        <w:footnoteRef/>
      </w:r>
      <w:r w:rsidRPr="00C85634">
        <w:rPr>
          <w:rFonts w:ascii="Arial Narrow" w:hAnsi="Arial Narrow"/>
          <w:sz w:val="22"/>
          <w:szCs w:val="22"/>
        </w:rPr>
        <w:t xml:space="preserve"> </w:t>
      </w:r>
      <w:r w:rsidRPr="00C85634">
        <w:rPr>
          <w:rFonts w:ascii="Arial Narrow" w:hAnsi="Arial Narrow"/>
          <w:sz w:val="22"/>
          <w:szCs w:val="22"/>
          <w:lang w:val="es-CO"/>
        </w:rPr>
        <w:t>Proyecto de Ley de</w:t>
      </w:r>
      <w:r>
        <w:rPr>
          <w:rFonts w:ascii="Arial Narrow" w:hAnsi="Arial Narrow"/>
          <w:sz w:val="22"/>
          <w:szCs w:val="22"/>
          <w:lang w:val="es-CO"/>
        </w:rPr>
        <w:t xml:space="preserve"> Presupuesto G</w:t>
      </w:r>
      <w:r w:rsidRPr="00C85634">
        <w:rPr>
          <w:rFonts w:ascii="Arial Narrow" w:hAnsi="Arial Narrow"/>
          <w:sz w:val="22"/>
          <w:szCs w:val="22"/>
          <w:lang w:val="es-CO"/>
        </w:rPr>
        <w:t xml:space="preserve">eneral de la Nación. 29 de julio de 2019. </w:t>
      </w:r>
    </w:p>
    <w:p w:rsidR="00EE1EE4" w:rsidRPr="00C85634" w:rsidRDefault="00EE1EE4">
      <w:pPr>
        <w:pStyle w:val="Textonotapie"/>
        <w:rPr>
          <w:rFonts w:ascii="Arial Narrow" w:hAnsi="Arial Narrow"/>
          <w:sz w:val="22"/>
          <w:szCs w:val="22"/>
          <w:lang w:val="es-CO"/>
        </w:rPr>
      </w:pPr>
    </w:p>
  </w:footnote>
  <w:footnote w:id="87">
    <w:p w:rsidR="00EE1EE4" w:rsidRPr="002600AF" w:rsidRDefault="00EE1EE4" w:rsidP="000A0062">
      <w:pPr>
        <w:pStyle w:val="Textonotapie"/>
        <w:jc w:val="both"/>
        <w:rPr>
          <w:rFonts w:ascii="Arial Narrow" w:hAnsi="Arial Narrow" w:cs="Arial"/>
          <w:sz w:val="22"/>
          <w:szCs w:val="22"/>
          <w:lang w:val="es-CO"/>
        </w:rPr>
      </w:pPr>
      <w:r w:rsidRPr="002600AF">
        <w:rPr>
          <w:rStyle w:val="Refdenotaalpie"/>
          <w:rFonts w:ascii="Arial Narrow" w:hAnsi="Arial Narrow" w:cs="Arial"/>
          <w:sz w:val="22"/>
          <w:szCs w:val="22"/>
        </w:rPr>
        <w:footnoteRef/>
      </w:r>
      <w:r w:rsidRPr="002600AF">
        <w:rPr>
          <w:rFonts w:ascii="Arial Narrow" w:hAnsi="Arial Narrow" w:cs="Arial"/>
          <w:sz w:val="22"/>
          <w:szCs w:val="22"/>
        </w:rPr>
        <w:t xml:space="preserve"> </w:t>
      </w:r>
      <w:proofErr w:type="spellStart"/>
      <w:r w:rsidRPr="002600AF">
        <w:rPr>
          <w:rFonts w:ascii="Arial Narrow" w:hAnsi="Arial Narrow" w:cs="Arial"/>
          <w:sz w:val="22"/>
          <w:szCs w:val="22"/>
          <w:lang w:val="es-CO"/>
        </w:rPr>
        <w:t>Supersolidaria</w:t>
      </w:r>
      <w:proofErr w:type="spellEnd"/>
      <w:r w:rsidRPr="002600AF">
        <w:rPr>
          <w:rFonts w:ascii="Arial Narrow" w:hAnsi="Arial Narrow" w:cs="Arial"/>
          <w:sz w:val="22"/>
          <w:szCs w:val="22"/>
          <w:lang w:val="es-CO"/>
        </w:rPr>
        <w:t xml:space="preserve">. Estadística de entidades del Sector Solidario 2002 – 2017. </w:t>
      </w:r>
      <w:hyperlink r:id="rId30" w:history="1">
        <w:r w:rsidRPr="002600AF">
          <w:rPr>
            <w:rStyle w:val="Hipervnculo"/>
            <w:rFonts w:ascii="Arial Narrow" w:hAnsi="Arial Narrow" w:cs="Arial"/>
            <w:sz w:val="22"/>
            <w:szCs w:val="22"/>
            <w:lang w:val="es-CO"/>
          </w:rPr>
          <w:t>http://www.supersolidaria.gov.co/sites/default/files/public/entidades/estadisticas_130718.xls</w:t>
        </w:r>
      </w:hyperlink>
    </w:p>
    <w:p w:rsidR="00EE1EE4" w:rsidRPr="002600AF" w:rsidRDefault="00EE1EE4" w:rsidP="000A0062">
      <w:pPr>
        <w:pStyle w:val="Textonotapie"/>
        <w:jc w:val="both"/>
        <w:rPr>
          <w:rFonts w:ascii="Arial Narrow" w:hAnsi="Arial Narrow" w:cs="Arial"/>
          <w:sz w:val="22"/>
          <w:szCs w:val="2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E4" w:rsidRDefault="00EE1EE4" w:rsidP="00EF22C0">
    <w:pPr>
      <w:pStyle w:val="Encabezado"/>
      <w:jc w:val="center"/>
    </w:pPr>
    <w:r>
      <w:rPr>
        <w:noProof/>
        <w:lang w:val="es-CO" w:eastAsia="es-CO"/>
      </w:rPr>
      <w:drawing>
        <wp:inline distT="0" distB="0" distL="0" distR="0" wp14:anchorId="2E95D5AE" wp14:editId="453350AC">
          <wp:extent cx="2095785" cy="8781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096" cy="877897"/>
                  </a:xfrm>
                  <a:prstGeom prst="rect">
                    <a:avLst/>
                  </a:prstGeom>
                  <a:noFill/>
                </pic:spPr>
              </pic:pic>
            </a:graphicData>
          </a:graphic>
        </wp:inline>
      </w:drawing>
    </w:r>
  </w:p>
  <w:p w:rsidR="00EE1EE4" w:rsidRPr="009F17C5" w:rsidRDefault="00EE1EE4" w:rsidP="00EF22C0">
    <w:pPr>
      <w:jc w:val="center"/>
      <w:rPr>
        <w:rFonts w:ascii="Century" w:eastAsia="Arial Unicode MS" w:hAnsi="Century"/>
        <w:b/>
        <w:spacing w:val="60"/>
        <w:szCs w:val="22"/>
      </w:rPr>
    </w:pPr>
    <w:r w:rsidRPr="009F17C5">
      <w:rPr>
        <w:rFonts w:ascii="Century" w:eastAsia="Arial Unicode MS" w:hAnsi="Century"/>
        <w:b/>
        <w:spacing w:val="60"/>
        <w:szCs w:val="22"/>
      </w:rPr>
      <w:t>IVÁN DARÍO AGUDELO ZAPATA</w:t>
    </w:r>
  </w:p>
  <w:p w:rsidR="00EE1EE4" w:rsidRDefault="00EE1EE4" w:rsidP="00EF22C0">
    <w:pPr>
      <w:pBdr>
        <w:bottom w:val="single" w:sz="12" w:space="1" w:color="auto"/>
      </w:pBdr>
      <w:jc w:val="center"/>
      <w:rPr>
        <w:rFonts w:ascii="Century" w:eastAsia="Arial Unicode MS" w:hAnsi="Century"/>
        <w:b/>
        <w:spacing w:val="60"/>
        <w:szCs w:val="22"/>
      </w:rPr>
    </w:pPr>
    <w:r w:rsidRPr="009F17C5">
      <w:rPr>
        <w:rFonts w:ascii="Century" w:eastAsia="Arial Unicode MS" w:hAnsi="Century"/>
        <w:b/>
        <w:spacing w:val="60"/>
        <w:szCs w:val="22"/>
      </w:rPr>
      <w:t>Senador de la República</w:t>
    </w:r>
  </w:p>
  <w:p w:rsidR="00EE1EE4" w:rsidRPr="009F17C5" w:rsidRDefault="00EE1EE4" w:rsidP="00EF22C0">
    <w:pPr>
      <w:pBdr>
        <w:bottom w:val="single" w:sz="12" w:space="1" w:color="auto"/>
      </w:pBdr>
      <w:jc w:val="center"/>
      <w:rPr>
        <w:rFonts w:ascii="Century" w:eastAsia="Arial Unicode MS" w:hAnsi="Century"/>
        <w:b/>
        <w:spacing w:val="60"/>
        <w:szCs w:val="22"/>
      </w:rPr>
    </w:pPr>
  </w:p>
  <w:p w:rsidR="00EE1EE4" w:rsidRPr="00273F3E" w:rsidRDefault="00EE1EE4" w:rsidP="00BF5FE5">
    <w:pPr>
      <w:rPr>
        <w:rFonts w:ascii="Tahoma" w:eastAsia="Arial Unicode MS" w:hAnsi="Tahoma" w:cs="Tahoma"/>
        <w:b/>
        <w:spacing w:val="6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6627"/>
    <w:multiLevelType w:val="hybridMultilevel"/>
    <w:tmpl w:val="4F48EFBC"/>
    <w:lvl w:ilvl="0" w:tplc="C79C50E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2348A4"/>
    <w:multiLevelType w:val="multilevel"/>
    <w:tmpl w:val="DDF0C54E"/>
    <w:lvl w:ilvl="0">
      <w:start w:val="1"/>
      <w:numFmt w:val="decimal"/>
      <w:lvlText w:val="%1."/>
      <w:lvlJc w:val="left"/>
      <w:pPr>
        <w:tabs>
          <w:tab w:val="num" w:pos="420"/>
        </w:tabs>
        <w:ind w:left="420" w:hanging="360"/>
      </w:pPr>
      <w:rPr>
        <w:b/>
      </w:rPr>
    </w:lvl>
    <w:lvl w:ilvl="1">
      <w:start w:val="1"/>
      <w:numFmt w:val="decimal"/>
      <w:lvlText w:val="%2."/>
      <w:lvlJc w:val="left"/>
      <w:pPr>
        <w:tabs>
          <w:tab w:val="num" w:pos="1140"/>
        </w:tabs>
        <w:ind w:left="1140" w:hanging="360"/>
      </w:pPr>
    </w:lvl>
    <w:lvl w:ilvl="2">
      <w:start w:val="1"/>
      <w:numFmt w:val="decimal"/>
      <w:lvlText w:val="%3."/>
      <w:lvlJc w:val="left"/>
      <w:pPr>
        <w:tabs>
          <w:tab w:val="num" w:pos="1860"/>
        </w:tabs>
        <w:ind w:left="1860" w:hanging="360"/>
      </w:pPr>
    </w:lvl>
    <w:lvl w:ilvl="3">
      <w:start w:val="1"/>
      <w:numFmt w:val="decimal"/>
      <w:lvlText w:val="%4."/>
      <w:lvlJc w:val="left"/>
      <w:pPr>
        <w:tabs>
          <w:tab w:val="num" w:pos="2580"/>
        </w:tabs>
        <w:ind w:left="2580" w:hanging="360"/>
      </w:pPr>
    </w:lvl>
    <w:lvl w:ilvl="4">
      <w:start w:val="1"/>
      <w:numFmt w:val="decimal"/>
      <w:lvlText w:val="%5."/>
      <w:lvlJc w:val="left"/>
      <w:pPr>
        <w:tabs>
          <w:tab w:val="num" w:pos="3300"/>
        </w:tabs>
        <w:ind w:left="3300" w:hanging="360"/>
      </w:pPr>
    </w:lvl>
    <w:lvl w:ilvl="5">
      <w:start w:val="1"/>
      <w:numFmt w:val="decimal"/>
      <w:lvlText w:val="%6."/>
      <w:lvlJc w:val="left"/>
      <w:pPr>
        <w:tabs>
          <w:tab w:val="num" w:pos="4020"/>
        </w:tabs>
        <w:ind w:left="4020" w:hanging="360"/>
      </w:pPr>
    </w:lvl>
    <w:lvl w:ilvl="6">
      <w:start w:val="1"/>
      <w:numFmt w:val="decimal"/>
      <w:lvlText w:val="%7."/>
      <w:lvlJc w:val="left"/>
      <w:pPr>
        <w:tabs>
          <w:tab w:val="num" w:pos="4740"/>
        </w:tabs>
        <w:ind w:left="4740" w:hanging="360"/>
      </w:pPr>
    </w:lvl>
    <w:lvl w:ilvl="7">
      <w:start w:val="1"/>
      <w:numFmt w:val="decimal"/>
      <w:lvlText w:val="%8."/>
      <w:lvlJc w:val="left"/>
      <w:pPr>
        <w:tabs>
          <w:tab w:val="num" w:pos="5460"/>
        </w:tabs>
        <w:ind w:left="5460" w:hanging="360"/>
      </w:pPr>
    </w:lvl>
    <w:lvl w:ilvl="8">
      <w:start w:val="1"/>
      <w:numFmt w:val="decimal"/>
      <w:lvlText w:val="%9."/>
      <w:lvlJc w:val="left"/>
      <w:pPr>
        <w:tabs>
          <w:tab w:val="num" w:pos="6180"/>
        </w:tabs>
        <w:ind w:left="6180" w:hanging="360"/>
      </w:pPr>
    </w:lvl>
  </w:abstractNum>
  <w:abstractNum w:abstractNumId="2">
    <w:nsid w:val="29FB2B43"/>
    <w:multiLevelType w:val="hybridMultilevel"/>
    <w:tmpl w:val="C1D6B130"/>
    <w:lvl w:ilvl="0" w:tplc="29AC0BE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B952DB6"/>
    <w:multiLevelType w:val="hybridMultilevel"/>
    <w:tmpl w:val="CFCECA0A"/>
    <w:lvl w:ilvl="0" w:tplc="21401DF2">
      <w:start w:val="1"/>
      <w:numFmt w:val="decimal"/>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E92604D"/>
    <w:multiLevelType w:val="hybridMultilevel"/>
    <w:tmpl w:val="80ACAF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31F5BBA"/>
    <w:multiLevelType w:val="multilevel"/>
    <w:tmpl w:val="DDF0C54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5C5B3B"/>
    <w:multiLevelType w:val="multilevel"/>
    <w:tmpl w:val="99A25AA2"/>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413F5E72"/>
    <w:multiLevelType w:val="hybridMultilevel"/>
    <w:tmpl w:val="260AA6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30F5B29"/>
    <w:multiLevelType w:val="hybridMultilevel"/>
    <w:tmpl w:val="72B877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7712BC"/>
    <w:multiLevelType w:val="hybridMultilevel"/>
    <w:tmpl w:val="E8745258"/>
    <w:lvl w:ilvl="0" w:tplc="75BC4D9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B12232A"/>
    <w:multiLevelType w:val="hybridMultilevel"/>
    <w:tmpl w:val="D884D42E"/>
    <w:lvl w:ilvl="0" w:tplc="96F2278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5B7082C"/>
    <w:multiLevelType w:val="hybridMultilevel"/>
    <w:tmpl w:val="625850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58F45408"/>
    <w:multiLevelType w:val="hybridMultilevel"/>
    <w:tmpl w:val="3DEE688E"/>
    <w:lvl w:ilvl="0" w:tplc="247E53D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CB25955"/>
    <w:multiLevelType w:val="hybridMultilevel"/>
    <w:tmpl w:val="9ABE150E"/>
    <w:lvl w:ilvl="0" w:tplc="21401DF2">
      <w:start w:val="1"/>
      <w:numFmt w:val="decimal"/>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6B6268E2"/>
    <w:multiLevelType w:val="multilevel"/>
    <w:tmpl w:val="DDF0C54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19F20A5"/>
    <w:multiLevelType w:val="hybridMultilevel"/>
    <w:tmpl w:val="36CEE0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1"/>
  </w:num>
  <w:num w:numId="5">
    <w:abstractNumId w:val="14"/>
  </w:num>
  <w:num w:numId="6">
    <w:abstractNumId w:val="0"/>
  </w:num>
  <w:num w:numId="7">
    <w:abstractNumId w:val="2"/>
  </w:num>
  <w:num w:numId="8">
    <w:abstractNumId w:val="9"/>
  </w:num>
  <w:num w:numId="9">
    <w:abstractNumId w:val="15"/>
  </w:num>
  <w:num w:numId="10">
    <w:abstractNumId w:val="11"/>
  </w:num>
  <w:num w:numId="11">
    <w:abstractNumId w:val="8"/>
  </w:num>
  <w:num w:numId="12">
    <w:abstractNumId w:val="10"/>
  </w:num>
  <w:num w:numId="13">
    <w:abstractNumId w:val="4"/>
  </w:num>
  <w:num w:numId="14">
    <w:abstractNumId w:val="7"/>
  </w:num>
  <w:num w:numId="15">
    <w:abstractNumId w:val="13"/>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74"/>
    <w:rsid w:val="00000126"/>
    <w:rsid w:val="00000E94"/>
    <w:rsid w:val="00001227"/>
    <w:rsid w:val="000013B1"/>
    <w:rsid w:val="00001AC8"/>
    <w:rsid w:val="00001BD9"/>
    <w:rsid w:val="00001EEB"/>
    <w:rsid w:val="00002A73"/>
    <w:rsid w:val="00002D8B"/>
    <w:rsid w:val="00004676"/>
    <w:rsid w:val="000051C7"/>
    <w:rsid w:val="0000525E"/>
    <w:rsid w:val="00005B98"/>
    <w:rsid w:val="00006FB9"/>
    <w:rsid w:val="00007095"/>
    <w:rsid w:val="00007A34"/>
    <w:rsid w:val="00010558"/>
    <w:rsid w:val="00010739"/>
    <w:rsid w:val="000107A0"/>
    <w:rsid w:val="00010D79"/>
    <w:rsid w:val="00010FE3"/>
    <w:rsid w:val="000116E8"/>
    <w:rsid w:val="00011A7F"/>
    <w:rsid w:val="00011B7A"/>
    <w:rsid w:val="00011D0C"/>
    <w:rsid w:val="0001203A"/>
    <w:rsid w:val="000129DD"/>
    <w:rsid w:val="00013075"/>
    <w:rsid w:val="000136A3"/>
    <w:rsid w:val="00013928"/>
    <w:rsid w:val="00014020"/>
    <w:rsid w:val="00014329"/>
    <w:rsid w:val="00014B21"/>
    <w:rsid w:val="00014DF7"/>
    <w:rsid w:val="000155CE"/>
    <w:rsid w:val="00015D4E"/>
    <w:rsid w:val="00015F55"/>
    <w:rsid w:val="0001630E"/>
    <w:rsid w:val="00016817"/>
    <w:rsid w:val="00017443"/>
    <w:rsid w:val="00017518"/>
    <w:rsid w:val="00017B89"/>
    <w:rsid w:val="0002021F"/>
    <w:rsid w:val="0002027E"/>
    <w:rsid w:val="000210D6"/>
    <w:rsid w:val="00021632"/>
    <w:rsid w:val="000216D9"/>
    <w:rsid w:val="00022522"/>
    <w:rsid w:val="0002288F"/>
    <w:rsid w:val="000237A5"/>
    <w:rsid w:val="0002412B"/>
    <w:rsid w:val="00025172"/>
    <w:rsid w:val="00025874"/>
    <w:rsid w:val="00026154"/>
    <w:rsid w:val="00027529"/>
    <w:rsid w:val="00030D08"/>
    <w:rsid w:val="00033C35"/>
    <w:rsid w:val="00034B67"/>
    <w:rsid w:val="00034C17"/>
    <w:rsid w:val="0003591E"/>
    <w:rsid w:val="000365C3"/>
    <w:rsid w:val="000376A0"/>
    <w:rsid w:val="00037D9E"/>
    <w:rsid w:val="00040BFB"/>
    <w:rsid w:val="00040F1B"/>
    <w:rsid w:val="00041472"/>
    <w:rsid w:val="00041DC0"/>
    <w:rsid w:val="00041E9E"/>
    <w:rsid w:val="0004284D"/>
    <w:rsid w:val="00042973"/>
    <w:rsid w:val="000437BD"/>
    <w:rsid w:val="00043CE0"/>
    <w:rsid w:val="00043D29"/>
    <w:rsid w:val="00043E89"/>
    <w:rsid w:val="00044E24"/>
    <w:rsid w:val="0004524B"/>
    <w:rsid w:val="0004551A"/>
    <w:rsid w:val="00045824"/>
    <w:rsid w:val="00045DE5"/>
    <w:rsid w:val="00045EA5"/>
    <w:rsid w:val="00046963"/>
    <w:rsid w:val="00047746"/>
    <w:rsid w:val="00047BAA"/>
    <w:rsid w:val="00047CB8"/>
    <w:rsid w:val="00047F4C"/>
    <w:rsid w:val="000500BB"/>
    <w:rsid w:val="000501A9"/>
    <w:rsid w:val="00050635"/>
    <w:rsid w:val="00050649"/>
    <w:rsid w:val="0005069D"/>
    <w:rsid w:val="0005069F"/>
    <w:rsid w:val="00050FBB"/>
    <w:rsid w:val="000512E1"/>
    <w:rsid w:val="000515C1"/>
    <w:rsid w:val="00051921"/>
    <w:rsid w:val="0005210F"/>
    <w:rsid w:val="000521C0"/>
    <w:rsid w:val="00052744"/>
    <w:rsid w:val="00053771"/>
    <w:rsid w:val="00054186"/>
    <w:rsid w:val="00054DBE"/>
    <w:rsid w:val="00055EBC"/>
    <w:rsid w:val="00056C27"/>
    <w:rsid w:val="00057C39"/>
    <w:rsid w:val="000601E7"/>
    <w:rsid w:val="000606E6"/>
    <w:rsid w:val="00060767"/>
    <w:rsid w:val="0006082E"/>
    <w:rsid w:val="00062269"/>
    <w:rsid w:val="00062EB0"/>
    <w:rsid w:val="00062FD9"/>
    <w:rsid w:val="00063257"/>
    <w:rsid w:val="00064361"/>
    <w:rsid w:val="00064495"/>
    <w:rsid w:val="00064567"/>
    <w:rsid w:val="00064650"/>
    <w:rsid w:val="000647DB"/>
    <w:rsid w:val="00064CDD"/>
    <w:rsid w:val="00064D67"/>
    <w:rsid w:val="00064F9B"/>
    <w:rsid w:val="00065617"/>
    <w:rsid w:val="000668CB"/>
    <w:rsid w:val="00066A9E"/>
    <w:rsid w:val="00067C15"/>
    <w:rsid w:val="0007065C"/>
    <w:rsid w:val="00070950"/>
    <w:rsid w:val="00071321"/>
    <w:rsid w:val="00071C22"/>
    <w:rsid w:val="0007237F"/>
    <w:rsid w:val="0007256A"/>
    <w:rsid w:val="000726B3"/>
    <w:rsid w:val="00072C37"/>
    <w:rsid w:val="000733AD"/>
    <w:rsid w:val="00073B3D"/>
    <w:rsid w:val="00073EA5"/>
    <w:rsid w:val="00074123"/>
    <w:rsid w:val="00074226"/>
    <w:rsid w:val="000742AF"/>
    <w:rsid w:val="00074DA7"/>
    <w:rsid w:val="00075790"/>
    <w:rsid w:val="00076A17"/>
    <w:rsid w:val="00076C69"/>
    <w:rsid w:val="00076F7E"/>
    <w:rsid w:val="000776FC"/>
    <w:rsid w:val="000804B0"/>
    <w:rsid w:val="00080F2E"/>
    <w:rsid w:val="00082391"/>
    <w:rsid w:val="00082494"/>
    <w:rsid w:val="000829AC"/>
    <w:rsid w:val="00083109"/>
    <w:rsid w:val="000832EE"/>
    <w:rsid w:val="00083CAD"/>
    <w:rsid w:val="00084BE1"/>
    <w:rsid w:val="00084C91"/>
    <w:rsid w:val="000851C3"/>
    <w:rsid w:val="0008596C"/>
    <w:rsid w:val="0008729F"/>
    <w:rsid w:val="0008755F"/>
    <w:rsid w:val="00087A9A"/>
    <w:rsid w:val="00087D6D"/>
    <w:rsid w:val="000905CF"/>
    <w:rsid w:val="00090ABB"/>
    <w:rsid w:val="00090C1A"/>
    <w:rsid w:val="00091944"/>
    <w:rsid w:val="00091994"/>
    <w:rsid w:val="00092717"/>
    <w:rsid w:val="00093333"/>
    <w:rsid w:val="00094500"/>
    <w:rsid w:val="00094B32"/>
    <w:rsid w:val="00094CA4"/>
    <w:rsid w:val="000952DF"/>
    <w:rsid w:val="00095623"/>
    <w:rsid w:val="00095731"/>
    <w:rsid w:val="00095960"/>
    <w:rsid w:val="00096244"/>
    <w:rsid w:val="00097589"/>
    <w:rsid w:val="0009762D"/>
    <w:rsid w:val="00097658"/>
    <w:rsid w:val="00097F8B"/>
    <w:rsid w:val="000A0062"/>
    <w:rsid w:val="000A1260"/>
    <w:rsid w:val="000A14FC"/>
    <w:rsid w:val="000A288F"/>
    <w:rsid w:val="000A2CA3"/>
    <w:rsid w:val="000A30F0"/>
    <w:rsid w:val="000A3CB6"/>
    <w:rsid w:val="000A3F84"/>
    <w:rsid w:val="000A4606"/>
    <w:rsid w:val="000A52BA"/>
    <w:rsid w:val="000A54C0"/>
    <w:rsid w:val="000A5726"/>
    <w:rsid w:val="000A6B10"/>
    <w:rsid w:val="000A7263"/>
    <w:rsid w:val="000B00D5"/>
    <w:rsid w:val="000B0369"/>
    <w:rsid w:val="000B05F9"/>
    <w:rsid w:val="000B06A9"/>
    <w:rsid w:val="000B1B4F"/>
    <w:rsid w:val="000B2C72"/>
    <w:rsid w:val="000B3012"/>
    <w:rsid w:val="000B3372"/>
    <w:rsid w:val="000B3CD8"/>
    <w:rsid w:val="000B48D9"/>
    <w:rsid w:val="000B492E"/>
    <w:rsid w:val="000B4BC7"/>
    <w:rsid w:val="000B4F24"/>
    <w:rsid w:val="000B6430"/>
    <w:rsid w:val="000B6A5B"/>
    <w:rsid w:val="000B6D65"/>
    <w:rsid w:val="000B72EC"/>
    <w:rsid w:val="000B7447"/>
    <w:rsid w:val="000B7A1B"/>
    <w:rsid w:val="000C042C"/>
    <w:rsid w:val="000C09B3"/>
    <w:rsid w:val="000C1461"/>
    <w:rsid w:val="000C1B52"/>
    <w:rsid w:val="000C1C83"/>
    <w:rsid w:val="000C1EFA"/>
    <w:rsid w:val="000C227E"/>
    <w:rsid w:val="000C2516"/>
    <w:rsid w:val="000C2B2B"/>
    <w:rsid w:val="000C3479"/>
    <w:rsid w:val="000C3E2F"/>
    <w:rsid w:val="000C438E"/>
    <w:rsid w:val="000C43EC"/>
    <w:rsid w:val="000C491D"/>
    <w:rsid w:val="000C4B8C"/>
    <w:rsid w:val="000C6755"/>
    <w:rsid w:val="000C6B9C"/>
    <w:rsid w:val="000C76A7"/>
    <w:rsid w:val="000D0464"/>
    <w:rsid w:val="000D0A04"/>
    <w:rsid w:val="000D0AE6"/>
    <w:rsid w:val="000D0E1B"/>
    <w:rsid w:val="000D0F39"/>
    <w:rsid w:val="000D227B"/>
    <w:rsid w:val="000D2E65"/>
    <w:rsid w:val="000D2F1F"/>
    <w:rsid w:val="000D359A"/>
    <w:rsid w:val="000D386C"/>
    <w:rsid w:val="000D39F4"/>
    <w:rsid w:val="000D4245"/>
    <w:rsid w:val="000D4436"/>
    <w:rsid w:val="000D48F1"/>
    <w:rsid w:val="000D4C19"/>
    <w:rsid w:val="000D4D09"/>
    <w:rsid w:val="000D5997"/>
    <w:rsid w:val="000D5E58"/>
    <w:rsid w:val="000D621C"/>
    <w:rsid w:val="000D6A7F"/>
    <w:rsid w:val="000D71DF"/>
    <w:rsid w:val="000D75D8"/>
    <w:rsid w:val="000D7B1C"/>
    <w:rsid w:val="000D7CB5"/>
    <w:rsid w:val="000E0A25"/>
    <w:rsid w:val="000E10E5"/>
    <w:rsid w:val="000E1491"/>
    <w:rsid w:val="000E1544"/>
    <w:rsid w:val="000E18B0"/>
    <w:rsid w:val="000E1EA7"/>
    <w:rsid w:val="000E1EAB"/>
    <w:rsid w:val="000E2467"/>
    <w:rsid w:val="000E2E94"/>
    <w:rsid w:val="000E3C78"/>
    <w:rsid w:val="000E421B"/>
    <w:rsid w:val="000E4280"/>
    <w:rsid w:val="000E4E0D"/>
    <w:rsid w:val="000E5550"/>
    <w:rsid w:val="000E5A17"/>
    <w:rsid w:val="000E5E1D"/>
    <w:rsid w:val="000E607F"/>
    <w:rsid w:val="000E7A89"/>
    <w:rsid w:val="000E7CA6"/>
    <w:rsid w:val="000E7CF7"/>
    <w:rsid w:val="000E7E48"/>
    <w:rsid w:val="000F049F"/>
    <w:rsid w:val="000F08AB"/>
    <w:rsid w:val="000F0FB7"/>
    <w:rsid w:val="000F2233"/>
    <w:rsid w:val="000F26FD"/>
    <w:rsid w:val="000F290A"/>
    <w:rsid w:val="000F2DA2"/>
    <w:rsid w:val="000F4FAA"/>
    <w:rsid w:val="000F52EF"/>
    <w:rsid w:val="000F60F6"/>
    <w:rsid w:val="000F6778"/>
    <w:rsid w:val="000F678D"/>
    <w:rsid w:val="000F76A7"/>
    <w:rsid w:val="0010062E"/>
    <w:rsid w:val="001008CB"/>
    <w:rsid w:val="001008FD"/>
    <w:rsid w:val="0010178C"/>
    <w:rsid w:val="00101D2D"/>
    <w:rsid w:val="00102264"/>
    <w:rsid w:val="00102B7C"/>
    <w:rsid w:val="00103151"/>
    <w:rsid w:val="00103672"/>
    <w:rsid w:val="001038A4"/>
    <w:rsid w:val="00103D77"/>
    <w:rsid w:val="00103E8A"/>
    <w:rsid w:val="001050BD"/>
    <w:rsid w:val="001051FC"/>
    <w:rsid w:val="00105D6B"/>
    <w:rsid w:val="00105FDF"/>
    <w:rsid w:val="001064BB"/>
    <w:rsid w:val="0010752D"/>
    <w:rsid w:val="001079EB"/>
    <w:rsid w:val="00107AC2"/>
    <w:rsid w:val="00107BAC"/>
    <w:rsid w:val="001102AD"/>
    <w:rsid w:val="001109DF"/>
    <w:rsid w:val="00110E82"/>
    <w:rsid w:val="0011158A"/>
    <w:rsid w:val="00111A51"/>
    <w:rsid w:val="00112047"/>
    <w:rsid w:val="0011291E"/>
    <w:rsid w:val="001132C4"/>
    <w:rsid w:val="00113ED9"/>
    <w:rsid w:val="00113F20"/>
    <w:rsid w:val="00113F65"/>
    <w:rsid w:val="001151A2"/>
    <w:rsid w:val="0011546C"/>
    <w:rsid w:val="001154E1"/>
    <w:rsid w:val="00115C7D"/>
    <w:rsid w:val="00116543"/>
    <w:rsid w:val="001168B1"/>
    <w:rsid w:val="001169C3"/>
    <w:rsid w:val="00116A71"/>
    <w:rsid w:val="00116C03"/>
    <w:rsid w:val="001172A0"/>
    <w:rsid w:val="0011783A"/>
    <w:rsid w:val="00117AC9"/>
    <w:rsid w:val="00117D98"/>
    <w:rsid w:val="00121021"/>
    <w:rsid w:val="00122031"/>
    <w:rsid w:val="00122660"/>
    <w:rsid w:val="00122B53"/>
    <w:rsid w:val="001232B6"/>
    <w:rsid w:val="001234BF"/>
    <w:rsid w:val="00124E01"/>
    <w:rsid w:val="0012609B"/>
    <w:rsid w:val="001266CE"/>
    <w:rsid w:val="00126D5E"/>
    <w:rsid w:val="00127176"/>
    <w:rsid w:val="00127528"/>
    <w:rsid w:val="00127FE5"/>
    <w:rsid w:val="0013148F"/>
    <w:rsid w:val="0013280B"/>
    <w:rsid w:val="001339FC"/>
    <w:rsid w:val="00133E3A"/>
    <w:rsid w:val="00134F2A"/>
    <w:rsid w:val="00135B72"/>
    <w:rsid w:val="00135FED"/>
    <w:rsid w:val="00136160"/>
    <w:rsid w:val="001368C8"/>
    <w:rsid w:val="001369FC"/>
    <w:rsid w:val="00137734"/>
    <w:rsid w:val="00140D79"/>
    <w:rsid w:val="00140EFB"/>
    <w:rsid w:val="001411EF"/>
    <w:rsid w:val="001412B8"/>
    <w:rsid w:val="00141526"/>
    <w:rsid w:val="001418C3"/>
    <w:rsid w:val="00141921"/>
    <w:rsid w:val="00141F65"/>
    <w:rsid w:val="001422A9"/>
    <w:rsid w:val="00142345"/>
    <w:rsid w:val="001423FB"/>
    <w:rsid w:val="001424D0"/>
    <w:rsid w:val="00142896"/>
    <w:rsid w:val="00142D1A"/>
    <w:rsid w:val="001438E6"/>
    <w:rsid w:val="00143A67"/>
    <w:rsid w:val="00144913"/>
    <w:rsid w:val="001450C6"/>
    <w:rsid w:val="001452E0"/>
    <w:rsid w:val="00145AA2"/>
    <w:rsid w:val="00145ECC"/>
    <w:rsid w:val="00146322"/>
    <w:rsid w:val="001471B7"/>
    <w:rsid w:val="001471D1"/>
    <w:rsid w:val="001507AE"/>
    <w:rsid w:val="00151BF4"/>
    <w:rsid w:val="00152A92"/>
    <w:rsid w:val="00152E3F"/>
    <w:rsid w:val="00153326"/>
    <w:rsid w:val="001538F0"/>
    <w:rsid w:val="0015398C"/>
    <w:rsid w:val="001541E8"/>
    <w:rsid w:val="00154A98"/>
    <w:rsid w:val="001552E8"/>
    <w:rsid w:val="00155368"/>
    <w:rsid w:val="001560F2"/>
    <w:rsid w:val="00156C44"/>
    <w:rsid w:val="001571AC"/>
    <w:rsid w:val="00157E7E"/>
    <w:rsid w:val="001608C1"/>
    <w:rsid w:val="00160C40"/>
    <w:rsid w:val="00160CD3"/>
    <w:rsid w:val="001610F2"/>
    <w:rsid w:val="00161584"/>
    <w:rsid w:val="00161833"/>
    <w:rsid w:val="00161AF1"/>
    <w:rsid w:val="00162520"/>
    <w:rsid w:val="00162921"/>
    <w:rsid w:val="001629F2"/>
    <w:rsid w:val="001630E8"/>
    <w:rsid w:val="00163B96"/>
    <w:rsid w:val="00163C3F"/>
    <w:rsid w:val="0016411C"/>
    <w:rsid w:val="00164993"/>
    <w:rsid w:val="00165044"/>
    <w:rsid w:val="0016559D"/>
    <w:rsid w:val="00166AF6"/>
    <w:rsid w:val="00167B1C"/>
    <w:rsid w:val="00167D21"/>
    <w:rsid w:val="001701E5"/>
    <w:rsid w:val="00170209"/>
    <w:rsid w:val="00170C1F"/>
    <w:rsid w:val="00171814"/>
    <w:rsid w:val="00172348"/>
    <w:rsid w:val="0017239A"/>
    <w:rsid w:val="00172A53"/>
    <w:rsid w:val="00172AE8"/>
    <w:rsid w:val="0017431A"/>
    <w:rsid w:val="00177092"/>
    <w:rsid w:val="0017728F"/>
    <w:rsid w:val="0017792C"/>
    <w:rsid w:val="00177CCF"/>
    <w:rsid w:val="00180814"/>
    <w:rsid w:val="00180819"/>
    <w:rsid w:val="00180CBE"/>
    <w:rsid w:val="0018210D"/>
    <w:rsid w:val="00182D8E"/>
    <w:rsid w:val="00182E92"/>
    <w:rsid w:val="00183724"/>
    <w:rsid w:val="001841B9"/>
    <w:rsid w:val="00184764"/>
    <w:rsid w:val="00185D43"/>
    <w:rsid w:val="001860FE"/>
    <w:rsid w:val="00186904"/>
    <w:rsid w:val="00187738"/>
    <w:rsid w:val="00187902"/>
    <w:rsid w:val="00187D46"/>
    <w:rsid w:val="00191008"/>
    <w:rsid w:val="001910F8"/>
    <w:rsid w:val="001919ED"/>
    <w:rsid w:val="0019208D"/>
    <w:rsid w:val="001924B9"/>
    <w:rsid w:val="00192533"/>
    <w:rsid w:val="00192BA3"/>
    <w:rsid w:val="00192C4B"/>
    <w:rsid w:val="00192EE1"/>
    <w:rsid w:val="00193135"/>
    <w:rsid w:val="00193543"/>
    <w:rsid w:val="001939F4"/>
    <w:rsid w:val="001951A9"/>
    <w:rsid w:val="00195E42"/>
    <w:rsid w:val="0019619E"/>
    <w:rsid w:val="0019687F"/>
    <w:rsid w:val="00196A1A"/>
    <w:rsid w:val="00197757"/>
    <w:rsid w:val="001A004C"/>
    <w:rsid w:val="001A05A6"/>
    <w:rsid w:val="001A14D0"/>
    <w:rsid w:val="001A3491"/>
    <w:rsid w:val="001A3762"/>
    <w:rsid w:val="001A42AA"/>
    <w:rsid w:val="001A487E"/>
    <w:rsid w:val="001A5267"/>
    <w:rsid w:val="001A591C"/>
    <w:rsid w:val="001A5E68"/>
    <w:rsid w:val="001A6751"/>
    <w:rsid w:val="001A6D41"/>
    <w:rsid w:val="001A6D9C"/>
    <w:rsid w:val="001A6FDB"/>
    <w:rsid w:val="001A7234"/>
    <w:rsid w:val="001A73F5"/>
    <w:rsid w:val="001A7653"/>
    <w:rsid w:val="001B0074"/>
    <w:rsid w:val="001B00A9"/>
    <w:rsid w:val="001B1B8F"/>
    <w:rsid w:val="001B1F4B"/>
    <w:rsid w:val="001B27CE"/>
    <w:rsid w:val="001B2B68"/>
    <w:rsid w:val="001B2EB2"/>
    <w:rsid w:val="001B342A"/>
    <w:rsid w:val="001B41E7"/>
    <w:rsid w:val="001B5626"/>
    <w:rsid w:val="001B5CBD"/>
    <w:rsid w:val="001B6E00"/>
    <w:rsid w:val="001B7630"/>
    <w:rsid w:val="001C0464"/>
    <w:rsid w:val="001C06D8"/>
    <w:rsid w:val="001C1173"/>
    <w:rsid w:val="001C1188"/>
    <w:rsid w:val="001C14E4"/>
    <w:rsid w:val="001C14F7"/>
    <w:rsid w:val="001C1783"/>
    <w:rsid w:val="001C1D84"/>
    <w:rsid w:val="001C1FC9"/>
    <w:rsid w:val="001C2D5B"/>
    <w:rsid w:val="001C328D"/>
    <w:rsid w:val="001C34CC"/>
    <w:rsid w:val="001C376B"/>
    <w:rsid w:val="001C38BB"/>
    <w:rsid w:val="001C398A"/>
    <w:rsid w:val="001C49D1"/>
    <w:rsid w:val="001C612E"/>
    <w:rsid w:val="001C6919"/>
    <w:rsid w:val="001C6C84"/>
    <w:rsid w:val="001C79A1"/>
    <w:rsid w:val="001D1A49"/>
    <w:rsid w:val="001D1BAA"/>
    <w:rsid w:val="001D2416"/>
    <w:rsid w:val="001D25AA"/>
    <w:rsid w:val="001D3BA7"/>
    <w:rsid w:val="001D3C57"/>
    <w:rsid w:val="001D3F55"/>
    <w:rsid w:val="001D4130"/>
    <w:rsid w:val="001D4411"/>
    <w:rsid w:val="001D460E"/>
    <w:rsid w:val="001D461D"/>
    <w:rsid w:val="001D49A5"/>
    <w:rsid w:val="001D5A29"/>
    <w:rsid w:val="001D5E6C"/>
    <w:rsid w:val="001D6278"/>
    <w:rsid w:val="001D65C0"/>
    <w:rsid w:val="001D67F3"/>
    <w:rsid w:val="001D6834"/>
    <w:rsid w:val="001D759C"/>
    <w:rsid w:val="001D773B"/>
    <w:rsid w:val="001E0505"/>
    <w:rsid w:val="001E0C93"/>
    <w:rsid w:val="001E0FD2"/>
    <w:rsid w:val="001E1587"/>
    <w:rsid w:val="001E15E2"/>
    <w:rsid w:val="001E1AB9"/>
    <w:rsid w:val="001E3136"/>
    <w:rsid w:val="001E3881"/>
    <w:rsid w:val="001E3901"/>
    <w:rsid w:val="001E3A18"/>
    <w:rsid w:val="001E492D"/>
    <w:rsid w:val="001E4F9B"/>
    <w:rsid w:val="001E5363"/>
    <w:rsid w:val="001E59FC"/>
    <w:rsid w:val="001E603D"/>
    <w:rsid w:val="001E6362"/>
    <w:rsid w:val="001E7398"/>
    <w:rsid w:val="001E7503"/>
    <w:rsid w:val="001E7569"/>
    <w:rsid w:val="001E7FB9"/>
    <w:rsid w:val="001F013B"/>
    <w:rsid w:val="001F03BC"/>
    <w:rsid w:val="001F1352"/>
    <w:rsid w:val="001F20C2"/>
    <w:rsid w:val="001F38E2"/>
    <w:rsid w:val="001F40E0"/>
    <w:rsid w:val="001F468B"/>
    <w:rsid w:val="001F49E0"/>
    <w:rsid w:val="001F4F91"/>
    <w:rsid w:val="001F597E"/>
    <w:rsid w:val="001F5DD1"/>
    <w:rsid w:val="001F7323"/>
    <w:rsid w:val="00200558"/>
    <w:rsid w:val="0020149B"/>
    <w:rsid w:val="00202793"/>
    <w:rsid w:val="00202A99"/>
    <w:rsid w:val="00202B0F"/>
    <w:rsid w:val="00202C04"/>
    <w:rsid w:val="0020313C"/>
    <w:rsid w:val="002032B0"/>
    <w:rsid w:val="0020348B"/>
    <w:rsid w:val="00203707"/>
    <w:rsid w:val="0020393D"/>
    <w:rsid w:val="00204593"/>
    <w:rsid w:val="00204733"/>
    <w:rsid w:val="00204C4F"/>
    <w:rsid w:val="00205AE3"/>
    <w:rsid w:val="002060B4"/>
    <w:rsid w:val="00206FFE"/>
    <w:rsid w:val="002071BB"/>
    <w:rsid w:val="00207D2F"/>
    <w:rsid w:val="00210423"/>
    <w:rsid w:val="00210A2E"/>
    <w:rsid w:val="00210D01"/>
    <w:rsid w:val="00210F59"/>
    <w:rsid w:val="002111F4"/>
    <w:rsid w:val="0021174F"/>
    <w:rsid w:val="00211F95"/>
    <w:rsid w:val="002126C8"/>
    <w:rsid w:val="00212D58"/>
    <w:rsid w:val="002130EA"/>
    <w:rsid w:val="0021314D"/>
    <w:rsid w:val="00213824"/>
    <w:rsid w:val="002139E6"/>
    <w:rsid w:val="00213E58"/>
    <w:rsid w:val="002142BF"/>
    <w:rsid w:val="00214326"/>
    <w:rsid w:val="002143EB"/>
    <w:rsid w:val="00214FA8"/>
    <w:rsid w:val="00215093"/>
    <w:rsid w:val="00215589"/>
    <w:rsid w:val="00215BCB"/>
    <w:rsid w:val="00215FE7"/>
    <w:rsid w:val="0021680A"/>
    <w:rsid w:val="00217172"/>
    <w:rsid w:val="002177DC"/>
    <w:rsid w:val="002177FE"/>
    <w:rsid w:val="00217970"/>
    <w:rsid w:val="002204E4"/>
    <w:rsid w:val="00220FB4"/>
    <w:rsid w:val="00220FC6"/>
    <w:rsid w:val="00222C51"/>
    <w:rsid w:val="00222D3D"/>
    <w:rsid w:val="00223C56"/>
    <w:rsid w:val="00223D1E"/>
    <w:rsid w:val="002242E8"/>
    <w:rsid w:val="002245D4"/>
    <w:rsid w:val="002247C1"/>
    <w:rsid w:val="00225279"/>
    <w:rsid w:val="002254EB"/>
    <w:rsid w:val="002257DA"/>
    <w:rsid w:val="00225FBC"/>
    <w:rsid w:val="00226E08"/>
    <w:rsid w:val="00227532"/>
    <w:rsid w:val="002278C9"/>
    <w:rsid w:val="002301DB"/>
    <w:rsid w:val="0023036B"/>
    <w:rsid w:val="002314DF"/>
    <w:rsid w:val="002318C3"/>
    <w:rsid w:val="0023191F"/>
    <w:rsid w:val="00231FFB"/>
    <w:rsid w:val="00232116"/>
    <w:rsid w:val="00232885"/>
    <w:rsid w:val="00232D17"/>
    <w:rsid w:val="002341CB"/>
    <w:rsid w:val="0023530D"/>
    <w:rsid w:val="00235D0D"/>
    <w:rsid w:val="0023675C"/>
    <w:rsid w:val="00237016"/>
    <w:rsid w:val="002371B9"/>
    <w:rsid w:val="00237A23"/>
    <w:rsid w:val="00237F07"/>
    <w:rsid w:val="00240465"/>
    <w:rsid w:val="00241BCD"/>
    <w:rsid w:val="00241D25"/>
    <w:rsid w:val="00242629"/>
    <w:rsid w:val="00242631"/>
    <w:rsid w:val="002429BF"/>
    <w:rsid w:val="0024365E"/>
    <w:rsid w:val="002438D7"/>
    <w:rsid w:val="00243AF4"/>
    <w:rsid w:val="002448E9"/>
    <w:rsid w:val="00244F45"/>
    <w:rsid w:val="0024555D"/>
    <w:rsid w:val="002455EA"/>
    <w:rsid w:val="00245E07"/>
    <w:rsid w:val="00245E45"/>
    <w:rsid w:val="00246079"/>
    <w:rsid w:val="00246D7C"/>
    <w:rsid w:val="00247313"/>
    <w:rsid w:val="00247AB9"/>
    <w:rsid w:val="00247DF1"/>
    <w:rsid w:val="00250189"/>
    <w:rsid w:val="00250357"/>
    <w:rsid w:val="0025036E"/>
    <w:rsid w:val="00250583"/>
    <w:rsid w:val="002508B8"/>
    <w:rsid w:val="00250ADA"/>
    <w:rsid w:val="0025131B"/>
    <w:rsid w:val="002521BE"/>
    <w:rsid w:val="002522C7"/>
    <w:rsid w:val="002526F0"/>
    <w:rsid w:val="002534E8"/>
    <w:rsid w:val="002537B6"/>
    <w:rsid w:val="0025420C"/>
    <w:rsid w:val="00254ADA"/>
    <w:rsid w:val="00255FFF"/>
    <w:rsid w:val="002560F3"/>
    <w:rsid w:val="002573D9"/>
    <w:rsid w:val="002574EE"/>
    <w:rsid w:val="002575C1"/>
    <w:rsid w:val="002600AF"/>
    <w:rsid w:val="00260282"/>
    <w:rsid w:val="002617DB"/>
    <w:rsid w:val="00261D16"/>
    <w:rsid w:val="00261F09"/>
    <w:rsid w:val="0026215E"/>
    <w:rsid w:val="00262588"/>
    <w:rsid w:val="00262B3D"/>
    <w:rsid w:val="00262D71"/>
    <w:rsid w:val="00262DD6"/>
    <w:rsid w:val="002631EB"/>
    <w:rsid w:val="00263D9E"/>
    <w:rsid w:val="002650EB"/>
    <w:rsid w:val="002658DD"/>
    <w:rsid w:val="00265AD9"/>
    <w:rsid w:val="00266636"/>
    <w:rsid w:val="00267B5C"/>
    <w:rsid w:val="00267D22"/>
    <w:rsid w:val="00267FB7"/>
    <w:rsid w:val="002707AB"/>
    <w:rsid w:val="002712B1"/>
    <w:rsid w:val="0027190C"/>
    <w:rsid w:val="0027199D"/>
    <w:rsid w:val="00271DCB"/>
    <w:rsid w:val="00271E10"/>
    <w:rsid w:val="00272557"/>
    <w:rsid w:val="002728B3"/>
    <w:rsid w:val="0027292F"/>
    <w:rsid w:val="002729CB"/>
    <w:rsid w:val="00272CFE"/>
    <w:rsid w:val="00273358"/>
    <w:rsid w:val="002735FC"/>
    <w:rsid w:val="00273B79"/>
    <w:rsid w:val="00273F3E"/>
    <w:rsid w:val="00274316"/>
    <w:rsid w:val="002767B7"/>
    <w:rsid w:val="00276845"/>
    <w:rsid w:val="00276DFB"/>
    <w:rsid w:val="00277450"/>
    <w:rsid w:val="002775BC"/>
    <w:rsid w:val="00277C99"/>
    <w:rsid w:val="00277FEB"/>
    <w:rsid w:val="002801A8"/>
    <w:rsid w:val="002802E5"/>
    <w:rsid w:val="0028048F"/>
    <w:rsid w:val="0028088D"/>
    <w:rsid w:val="00280C5C"/>
    <w:rsid w:val="00280D92"/>
    <w:rsid w:val="00281B11"/>
    <w:rsid w:val="002826BC"/>
    <w:rsid w:val="00283021"/>
    <w:rsid w:val="00283187"/>
    <w:rsid w:val="00283825"/>
    <w:rsid w:val="00283C3A"/>
    <w:rsid w:val="00283DC2"/>
    <w:rsid w:val="00284449"/>
    <w:rsid w:val="002850E1"/>
    <w:rsid w:val="00285349"/>
    <w:rsid w:val="00286D74"/>
    <w:rsid w:val="00287513"/>
    <w:rsid w:val="0029077F"/>
    <w:rsid w:val="00290780"/>
    <w:rsid w:val="00290A97"/>
    <w:rsid w:val="00290B17"/>
    <w:rsid w:val="00290BC6"/>
    <w:rsid w:val="002910EE"/>
    <w:rsid w:val="00291FE9"/>
    <w:rsid w:val="00292019"/>
    <w:rsid w:val="0029202A"/>
    <w:rsid w:val="0029259D"/>
    <w:rsid w:val="002928E4"/>
    <w:rsid w:val="00292A97"/>
    <w:rsid w:val="00292EF4"/>
    <w:rsid w:val="00293CCC"/>
    <w:rsid w:val="00294734"/>
    <w:rsid w:val="0029493E"/>
    <w:rsid w:val="00294AC0"/>
    <w:rsid w:val="00295EEE"/>
    <w:rsid w:val="002971E0"/>
    <w:rsid w:val="0029753C"/>
    <w:rsid w:val="00297C5D"/>
    <w:rsid w:val="002A0B8C"/>
    <w:rsid w:val="002A15DB"/>
    <w:rsid w:val="002A1E60"/>
    <w:rsid w:val="002A22E1"/>
    <w:rsid w:val="002A29C1"/>
    <w:rsid w:val="002A2DF8"/>
    <w:rsid w:val="002A2FEF"/>
    <w:rsid w:val="002A4676"/>
    <w:rsid w:val="002A4694"/>
    <w:rsid w:val="002A497F"/>
    <w:rsid w:val="002A504B"/>
    <w:rsid w:val="002A5100"/>
    <w:rsid w:val="002A5E92"/>
    <w:rsid w:val="002A632D"/>
    <w:rsid w:val="002A6779"/>
    <w:rsid w:val="002A6EEF"/>
    <w:rsid w:val="002B01A8"/>
    <w:rsid w:val="002B0633"/>
    <w:rsid w:val="002B0804"/>
    <w:rsid w:val="002B1B3A"/>
    <w:rsid w:val="002B1F6C"/>
    <w:rsid w:val="002B27D7"/>
    <w:rsid w:val="002B5273"/>
    <w:rsid w:val="002B5844"/>
    <w:rsid w:val="002B6061"/>
    <w:rsid w:val="002B764D"/>
    <w:rsid w:val="002C0055"/>
    <w:rsid w:val="002C0237"/>
    <w:rsid w:val="002C06C4"/>
    <w:rsid w:val="002C141A"/>
    <w:rsid w:val="002C14B0"/>
    <w:rsid w:val="002C1E65"/>
    <w:rsid w:val="002C3354"/>
    <w:rsid w:val="002C39E0"/>
    <w:rsid w:val="002C3C22"/>
    <w:rsid w:val="002C3E4F"/>
    <w:rsid w:val="002C4D4D"/>
    <w:rsid w:val="002C530E"/>
    <w:rsid w:val="002C5520"/>
    <w:rsid w:val="002C65E6"/>
    <w:rsid w:val="002C769C"/>
    <w:rsid w:val="002C7E17"/>
    <w:rsid w:val="002D0A00"/>
    <w:rsid w:val="002D1003"/>
    <w:rsid w:val="002D14ED"/>
    <w:rsid w:val="002D36A7"/>
    <w:rsid w:val="002D4005"/>
    <w:rsid w:val="002D47C1"/>
    <w:rsid w:val="002D4BC7"/>
    <w:rsid w:val="002D4E6D"/>
    <w:rsid w:val="002D51D0"/>
    <w:rsid w:val="002D52C2"/>
    <w:rsid w:val="002D5991"/>
    <w:rsid w:val="002D59B3"/>
    <w:rsid w:val="002D60AE"/>
    <w:rsid w:val="002D6AEA"/>
    <w:rsid w:val="002D775B"/>
    <w:rsid w:val="002D79AA"/>
    <w:rsid w:val="002D7D63"/>
    <w:rsid w:val="002E0062"/>
    <w:rsid w:val="002E070F"/>
    <w:rsid w:val="002E0B0D"/>
    <w:rsid w:val="002E0EAC"/>
    <w:rsid w:val="002E1078"/>
    <w:rsid w:val="002E1184"/>
    <w:rsid w:val="002E1DF1"/>
    <w:rsid w:val="002E1F98"/>
    <w:rsid w:val="002E23D1"/>
    <w:rsid w:val="002E24F0"/>
    <w:rsid w:val="002E2A40"/>
    <w:rsid w:val="002E2C08"/>
    <w:rsid w:val="002E2F37"/>
    <w:rsid w:val="002E31CF"/>
    <w:rsid w:val="002E3253"/>
    <w:rsid w:val="002E42EA"/>
    <w:rsid w:val="002E5AB0"/>
    <w:rsid w:val="002E6025"/>
    <w:rsid w:val="002E653A"/>
    <w:rsid w:val="002E70E6"/>
    <w:rsid w:val="002E720F"/>
    <w:rsid w:val="002E72AF"/>
    <w:rsid w:val="002E76D4"/>
    <w:rsid w:val="002E78DB"/>
    <w:rsid w:val="002E7F1B"/>
    <w:rsid w:val="002F00F9"/>
    <w:rsid w:val="002F019E"/>
    <w:rsid w:val="002F24C2"/>
    <w:rsid w:val="002F2A4B"/>
    <w:rsid w:val="002F2E78"/>
    <w:rsid w:val="002F3483"/>
    <w:rsid w:val="002F37F4"/>
    <w:rsid w:val="002F4264"/>
    <w:rsid w:val="002F4381"/>
    <w:rsid w:val="002F4914"/>
    <w:rsid w:val="002F5569"/>
    <w:rsid w:val="002F5B80"/>
    <w:rsid w:val="002F5F1F"/>
    <w:rsid w:val="002F61E4"/>
    <w:rsid w:val="002F688B"/>
    <w:rsid w:val="002F68C7"/>
    <w:rsid w:val="002F7116"/>
    <w:rsid w:val="00301058"/>
    <w:rsid w:val="003012BA"/>
    <w:rsid w:val="00301421"/>
    <w:rsid w:val="0030173D"/>
    <w:rsid w:val="00301895"/>
    <w:rsid w:val="00301EF3"/>
    <w:rsid w:val="00302528"/>
    <w:rsid w:val="00302BF1"/>
    <w:rsid w:val="00302C62"/>
    <w:rsid w:val="0030414F"/>
    <w:rsid w:val="00304659"/>
    <w:rsid w:val="00304DA9"/>
    <w:rsid w:val="00304EC5"/>
    <w:rsid w:val="00305EF1"/>
    <w:rsid w:val="0030775B"/>
    <w:rsid w:val="00307E82"/>
    <w:rsid w:val="0031046B"/>
    <w:rsid w:val="00310B46"/>
    <w:rsid w:val="00310B62"/>
    <w:rsid w:val="00310B63"/>
    <w:rsid w:val="0031130C"/>
    <w:rsid w:val="003117EA"/>
    <w:rsid w:val="003119D1"/>
    <w:rsid w:val="00312AE7"/>
    <w:rsid w:val="00312DA4"/>
    <w:rsid w:val="00312F74"/>
    <w:rsid w:val="0031315C"/>
    <w:rsid w:val="003138BA"/>
    <w:rsid w:val="00313F99"/>
    <w:rsid w:val="00313FE6"/>
    <w:rsid w:val="00314128"/>
    <w:rsid w:val="00314A71"/>
    <w:rsid w:val="00314CF8"/>
    <w:rsid w:val="003154BD"/>
    <w:rsid w:val="00315611"/>
    <w:rsid w:val="003158AB"/>
    <w:rsid w:val="0031673B"/>
    <w:rsid w:val="00316BB6"/>
    <w:rsid w:val="003170B5"/>
    <w:rsid w:val="003171C6"/>
    <w:rsid w:val="00317257"/>
    <w:rsid w:val="0032061B"/>
    <w:rsid w:val="003206AF"/>
    <w:rsid w:val="00321815"/>
    <w:rsid w:val="00321A34"/>
    <w:rsid w:val="00321B7A"/>
    <w:rsid w:val="00321FA2"/>
    <w:rsid w:val="003220E7"/>
    <w:rsid w:val="00322C7E"/>
    <w:rsid w:val="00322CE8"/>
    <w:rsid w:val="00323263"/>
    <w:rsid w:val="00323656"/>
    <w:rsid w:val="00323769"/>
    <w:rsid w:val="00324882"/>
    <w:rsid w:val="00325528"/>
    <w:rsid w:val="0032579D"/>
    <w:rsid w:val="00325F63"/>
    <w:rsid w:val="003267B4"/>
    <w:rsid w:val="003272E5"/>
    <w:rsid w:val="00327E5D"/>
    <w:rsid w:val="003315C4"/>
    <w:rsid w:val="0033179B"/>
    <w:rsid w:val="00331E50"/>
    <w:rsid w:val="00332271"/>
    <w:rsid w:val="00332EF4"/>
    <w:rsid w:val="00333161"/>
    <w:rsid w:val="003336D7"/>
    <w:rsid w:val="0033434A"/>
    <w:rsid w:val="003350AA"/>
    <w:rsid w:val="00335643"/>
    <w:rsid w:val="003358D0"/>
    <w:rsid w:val="00336082"/>
    <w:rsid w:val="00336449"/>
    <w:rsid w:val="00336760"/>
    <w:rsid w:val="003372FF"/>
    <w:rsid w:val="00337497"/>
    <w:rsid w:val="00337632"/>
    <w:rsid w:val="00337A2E"/>
    <w:rsid w:val="003404F6"/>
    <w:rsid w:val="00340EBC"/>
    <w:rsid w:val="0034123B"/>
    <w:rsid w:val="003413C3"/>
    <w:rsid w:val="003416EA"/>
    <w:rsid w:val="0034179E"/>
    <w:rsid w:val="00341A8A"/>
    <w:rsid w:val="00341FEF"/>
    <w:rsid w:val="00342005"/>
    <w:rsid w:val="003427B9"/>
    <w:rsid w:val="00342C4A"/>
    <w:rsid w:val="003437DB"/>
    <w:rsid w:val="00344131"/>
    <w:rsid w:val="003447EC"/>
    <w:rsid w:val="0034485B"/>
    <w:rsid w:val="003451C9"/>
    <w:rsid w:val="00345CBD"/>
    <w:rsid w:val="00346CA3"/>
    <w:rsid w:val="00346F0D"/>
    <w:rsid w:val="0034732F"/>
    <w:rsid w:val="0034735E"/>
    <w:rsid w:val="003479CF"/>
    <w:rsid w:val="003503B9"/>
    <w:rsid w:val="00350CE2"/>
    <w:rsid w:val="00350E25"/>
    <w:rsid w:val="00351122"/>
    <w:rsid w:val="0035145C"/>
    <w:rsid w:val="00351896"/>
    <w:rsid w:val="00352211"/>
    <w:rsid w:val="003528D1"/>
    <w:rsid w:val="00353407"/>
    <w:rsid w:val="003534A1"/>
    <w:rsid w:val="003536EC"/>
    <w:rsid w:val="003541C3"/>
    <w:rsid w:val="003547C4"/>
    <w:rsid w:val="00354967"/>
    <w:rsid w:val="00354BE5"/>
    <w:rsid w:val="003552A8"/>
    <w:rsid w:val="0035536A"/>
    <w:rsid w:val="0035566F"/>
    <w:rsid w:val="00355D91"/>
    <w:rsid w:val="00357400"/>
    <w:rsid w:val="003578C9"/>
    <w:rsid w:val="003606EA"/>
    <w:rsid w:val="003613E6"/>
    <w:rsid w:val="00361C9D"/>
    <w:rsid w:val="00362971"/>
    <w:rsid w:val="00362D36"/>
    <w:rsid w:val="00363113"/>
    <w:rsid w:val="003642ED"/>
    <w:rsid w:val="003645DD"/>
    <w:rsid w:val="00364A21"/>
    <w:rsid w:val="00364A2E"/>
    <w:rsid w:val="003652D8"/>
    <w:rsid w:val="00365A33"/>
    <w:rsid w:val="00365D92"/>
    <w:rsid w:val="00366682"/>
    <w:rsid w:val="00367058"/>
    <w:rsid w:val="0036708A"/>
    <w:rsid w:val="003678A3"/>
    <w:rsid w:val="003679F6"/>
    <w:rsid w:val="00370247"/>
    <w:rsid w:val="00370728"/>
    <w:rsid w:val="003719B2"/>
    <w:rsid w:val="00371A36"/>
    <w:rsid w:val="00372557"/>
    <w:rsid w:val="003727B1"/>
    <w:rsid w:val="00372963"/>
    <w:rsid w:val="00373148"/>
    <w:rsid w:val="003736E2"/>
    <w:rsid w:val="00373980"/>
    <w:rsid w:val="00373D3C"/>
    <w:rsid w:val="0037430C"/>
    <w:rsid w:val="00374401"/>
    <w:rsid w:val="00374C6B"/>
    <w:rsid w:val="00374F15"/>
    <w:rsid w:val="0037553E"/>
    <w:rsid w:val="003756C3"/>
    <w:rsid w:val="00375FEF"/>
    <w:rsid w:val="0037603E"/>
    <w:rsid w:val="00376081"/>
    <w:rsid w:val="00376E08"/>
    <w:rsid w:val="00380120"/>
    <w:rsid w:val="00380409"/>
    <w:rsid w:val="00380685"/>
    <w:rsid w:val="003807E3"/>
    <w:rsid w:val="003816F8"/>
    <w:rsid w:val="0038179B"/>
    <w:rsid w:val="00381BB4"/>
    <w:rsid w:val="00381FED"/>
    <w:rsid w:val="00382978"/>
    <w:rsid w:val="00383478"/>
    <w:rsid w:val="00383F0C"/>
    <w:rsid w:val="003841A9"/>
    <w:rsid w:val="00384B39"/>
    <w:rsid w:val="00385028"/>
    <w:rsid w:val="003856EE"/>
    <w:rsid w:val="00385984"/>
    <w:rsid w:val="00385DA0"/>
    <w:rsid w:val="00385EE9"/>
    <w:rsid w:val="003861E1"/>
    <w:rsid w:val="00386540"/>
    <w:rsid w:val="0038715C"/>
    <w:rsid w:val="003908BA"/>
    <w:rsid w:val="00390A6F"/>
    <w:rsid w:val="00391601"/>
    <w:rsid w:val="003917D0"/>
    <w:rsid w:val="00391E1D"/>
    <w:rsid w:val="003921C1"/>
    <w:rsid w:val="0039258A"/>
    <w:rsid w:val="003931AA"/>
    <w:rsid w:val="00393234"/>
    <w:rsid w:val="00393450"/>
    <w:rsid w:val="00393550"/>
    <w:rsid w:val="00393581"/>
    <w:rsid w:val="0039382F"/>
    <w:rsid w:val="00393F32"/>
    <w:rsid w:val="0039470F"/>
    <w:rsid w:val="00395488"/>
    <w:rsid w:val="003966B4"/>
    <w:rsid w:val="003968F1"/>
    <w:rsid w:val="00396B23"/>
    <w:rsid w:val="00396FC9"/>
    <w:rsid w:val="00397203"/>
    <w:rsid w:val="00397604"/>
    <w:rsid w:val="003977A7"/>
    <w:rsid w:val="0039780E"/>
    <w:rsid w:val="003A0736"/>
    <w:rsid w:val="003A2772"/>
    <w:rsid w:val="003A3C3F"/>
    <w:rsid w:val="003A3E16"/>
    <w:rsid w:val="003A3F33"/>
    <w:rsid w:val="003A44BD"/>
    <w:rsid w:val="003A49D1"/>
    <w:rsid w:val="003A4F54"/>
    <w:rsid w:val="003A50AE"/>
    <w:rsid w:val="003A54ED"/>
    <w:rsid w:val="003A56A7"/>
    <w:rsid w:val="003A6705"/>
    <w:rsid w:val="003A7070"/>
    <w:rsid w:val="003A7628"/>
    <w:rsid w:val="003B012E"/>
    <w:rsid w:val="003B067F"/>
    <w:rsid w:val="003B0891"/>
    <w:rsid w:val="003B0F3D"/>
    <w:rsid w:val="003B15F1"/>
    <w:rsid w:val="003B1DA5"/>
    <w:rsid w:val="003B22DD"/>
    <w:rsid w:val="003B23C3"/>
    <w:rsid w:val="003B2551"/>
    <w:rsid w:val="003B2897"/>
    <w:rsid w:val="003B2AC1"/>
    <w:rsid w:val="003B2B5D"/>
    <w:rsid w:val="003B2CBF"/>
    <w:rsid w:val="003B2FB8"/>
    <w:rsid w:val="003B3CEB"/>
    <w:rsid w:val="003B3E91"/>
    <w:rsid w:val="003B44F7"/>
    <w:rsid w:val="003B45F7"/>
    <w:rsid w:val="003B5867"/>
    <w:rsid w:val="003B5DF6"/>
    <w:rsid w:val="003B66A0"/>
    <w:rsid w:val="003B6BD7"/>
    <w:rsid w:val="003B6C04"/>
    <w:rsid w:val="003B6C5E"/>
    <w:rsid w:val="003B723B"/>
    <w:rsid w:val="003C0097"/>
    <w:rsid w:val="003C00FF"/>
    <w:rsid w:val="003C0897"/>
    <w:rsid w:val="003C08FD"/>
    <w:rsid w:val="003C095D"/>
    <w:rsid w:val="003C203B"/>
    <w:rsid w:val="003C2226"/>
    <w:rsid w:val="003C29C3"/>
    <w:rsid w:val="003C2A7E"/>
    <w:rsid w:val="003C4387"/>
    <w:rsid w:val="003C43E0"/>
    <w:rsid w:val="003C5A53"/>
    <w:rsid w:val="003C5A82"/>
    <w:rsid w:val="003C6191"/>
    <w:rsid w:val="003C654F"/>
    <w:rsid w:val="003C7B91"/>
    <w:rsid w:val="003C7DD1"/>
    <w:rsid w:val="003D0007"/>
    <w:rsid w:val="003D010D"/>
    <w:rsid w:val="003D0351"/>
    <w:rsid w:val="003D06AB"/>
    <w:rsid w:val="003D0A41"/>
    <w:rsid w:val="003D0BD6"/>
    <w:rsid w:val="003D1351"/>
    <w:rsid w:val="003D1368"/>
    <w:rsid w:val="003D1846"/>
    <w:rsid w:val="003D25B4"/>
    <w:rsid w:val="003D2C03"/>
    <w:rsid w:val="003D3659"/>
    <w:rsid w:val="003D405D"/>
    <w:rsid w:val="003D4902"/>
    <w:rsid w:val="003D5549"/>
    <w:rsid w:val="003D5B9A"/>
    <w:rsid w:val="003D5BD8"/>
    <w:rsid w:val="003D61F4"/>
    <w:rsid w:val="003D63D2"/>
    <w:rsid w:val="003E0455"/>
    <w:rsid w:val="003E195D"/>
    <w:rsid w:val="003E2290"/>
    <w:rsid w:val="003E26FA"/>
    <w:rsid w:val="003E27E2"/>
    <w:rsid w:val="003E321B"/>
    <w:rsid w:val="003E32EC"/>
    <w:rsid w:val="003E3D4B"/>
    <w:rsid w:val="003E4224"/>
    <w:rsid w:val="003E449F"/>
    <w:rsid w:val="003E549A"/>
    <w:rsid w:val="003E5BC1"/>
    <w:rsid w:val="003E6039"/>
    <w:rsid w:val="003E62A7"/>
    <w:rsid w:val="003E682B"/>
    <w:rsid w:val="003E6899"/>
    <w:rsid w:val="003E689F"/>
    <w:rsid w:val="003E6F32"/>
    <w:rsid w:val="003E768E"/>
    <w:rsid w:val="003E76BC"/>
    <w:rsid w:val="003E78A9"/>
    <w:rsid w:val="003E7A14"/>
    <w:rsid w:val="003F01F9"/>
    <w:rsid w:val="003F11A3"/>
    <w:rsid w:val="003F1327"/>
    <w:rsid w:val="003F173E"/>
    <w:rsid w:val="003F1DF8"/>
    <w:rsid w:val="003F232C"/>
    <w:rsid w:val="003F26D8"/>
    <w:rsid w:val="003F288A"/>
    <w:rsid w:val="003F3722"/>
    <w:rsid w:val="003F3AEE"/>
    <w:rsid w:val="003F3FC2"/>
    <w:rsid w:val="003F40E1"/>
    <w:rsid w:val="003F5FF5"/>
    <w:rsid w:val="003F61E6"/>
    <w:rsid w:val="003F6854"/>
    <w:rsid w:val="003F7E0A"/>
    <w:rsid w:val="004004C7"/>
    <w:rsid w:val="00400FA9"/>
    <w:rsid w:val="00401595"/>
    <w:rsid w:val="004018D0"/>
    <w:rsid w:val="00401993"/>
    <w:rsid w:val="0040294E"/>
    <w:rsid w:val="004032DC"/>
    <w:rsid w:val="004050DA"/>
    <w:rsid w:val="00405B56"/>
    <w:rsid w:val="00407B25"/>
    <w:rsid w:val="00407C6A"/>
    <w:rsid w:val="004107FC"/>
    <w:rsid w:val="00411F9C"/>
    <w:rsid w:val="004129B1"/>
    <w:rsid w:val="004132B8"/>
    <w:rsid w:val="0041347C"/>
    <w:rsid w:val="00414164"/>
    <w:rsid w:val="004144CA"/>
    <w:rsid w:val="00414707"/>
    <w:rsid w:val="00414F4A"/>
    <w:rsid w:val="004152E2"/>
    <w:rsid w:val="00415401"/>
    <w:rsid w:val="00416D2A"/>
    <w:rsid w:val="00416D82"/>
    <w:rsid w:val="00420860"/>
    <w:rsid w:val="00420B52"/>
    <w:rsid w:val="00421031"/>
    <w:rsid w:val="00421414"/>
    <w:rsid w:val="00421E24"/>
    <w:rsid w:val="0042288C"/>
    <w:rsid w:val="0042328C"/>
    <w:rsid w:val="0042330A"/>
    <w:rsid w:val="00423B7E"/>
    <w:rsid w:val="004258A8"/>
    <w:rsid w:val="00430187"/>
    <w:rsid w:val="0043183A"/>
    <w:rsid w:val="0043270B"/>
    <w:rsid w:val="00432AF5"/>
    <w:rsid w:val="00433BE8"/>
    <w:rsid w:val="00433C1B"/>
    <w:rsid w:val="00433E1F"/>
    <w:rsid w:val="00434066"/>
    <w:rsid w:val="004345C5"/>
    <w:rsid w:val="00434BC6"/>
    <w:rsid w:val="00435DE5"/>
    <w:rsid w:val="00436C50"/>
    <w:rsid w:val="00436F6F"/>
    <w:rsid w:val="00437688"/>
    <w:rsid w:val="004376ED"/>
    <w:rsid w:val="00437B3E"/>
    <w:rsid w:val="0044070E"/>
    <w:rsid w:val="00441853"/>
    <w:rsid w:val="004423DF"/>
    <w:rsid w:val="00442562"/>
    <w:rsid w:val="00443E8B"/>
    <w:rsid w:val="00444012"/>
    <w:rsid w:val="004443AE"/>
    <w:rsid w:val="004444D9"/>
    <w:rsid w:val="0044492C"/>
    <w:rsid w:val="004452E9"/>
    <w:rsid w:val="00445380"/>
    <w:rsid w:val="00445A62"/>
    <w:rsid w:val="00446036"/>
    <w:rsid w:val="004461E1"/>
    <w:rsid w:val="004464B9"/>
    <w:rsid w:val="004466D9"/>
    <w:rsid w:val="00446B6C"/>
    <w:rsid w:val="00446C7C"/>
    <w:rsid w:val="00446D5E"/>
    <w:rsid w:val="00447678"/>
    <w:rsid w:val="00447C10"/>
    <w:rsid w:val="00447E68"/>
    <w:rsid w:val="004507EA"/>
    <w:rsid w:val="0045083D"/>
    <w:rsid w:val="00450F81"/>
    <w:rsid w:val="0045150D"/>
    <w:rsid w:val="00452736"/>
    <w:rsid w:val="0045297B"/>
    <w:rsid w:val="004530F1"/>
    <w:rsid w:val="00453BD8"/>
    <w:rsid w:val="004553F6"/>
    <w:rsid w:val="004560FB"/>
    <w:rsid w:val="004563DC"/>
    <w:rsid w:val="00456894"/>
    <w:rsid w:val="004609CF"/>
    <w:rsid w:val="004612BE"/>
    <w:rsid w:val="00461592"/>
    <w:rsid w:val="0046176E"/>
    <w:rsid w:val="00461C03"/>
    <w:rsid w:val="00461D05"/>
    <w:rsid w:val="00461E2B"/>
    <w:rsid w:val="00462B9F"/>
    <w:rsid w:val="00463089"/>
    <w:rsid w:val="00463B39"/>
    <w:rsid w:val="00463DBE"/>
    <w:rsid w:val="00464631"/>
    <w:rsid w:val="004649CB"/>
    <w:rsid w:val="00464FFE"/>
    <w:rsid w:val="00465590"/>
    <w:rsid w:val="00465808"/>
    <w:rsid w:val="00466A20"/>
    <w:rsid w:val="00466BED"/>
    <w:rsid w:val="00466EE7"/>
    <w:rsid w:val="0046774E"/>
    <w:rsid w:val="004701C2"/>
    <w:rsid w:val="00471564"/>
    <w:rsid w:val="00471D09"/>
    <w:rsid w:val="0047261F"/>
    <w:rsid w:val="004728CE"/>
    <w:rsid w:val="00472B3A"/>
    <w:rsid w:val="00472C64"/>
    <w:rsid w:val="00472EE7"/>
    <w:rsid w:val="004731ED"/>
    <w:rsid w:val="00473E6B"/>
    <w:rsid w:val="00473E8C"/>
    <w:rsid w:val="0047401F"/>
    <w:rsid w:val="004740D0"/>
    <w:rsid w:val="004745AC"/>
    <w:rsid w:val="00474772"/>
    <w:rsid w:val="004751D6"/>
    <w:rsid w:val="00475AB9"/>
    <w:rsid w:val="00475B29"/>
    <w:rsid w:val="00475D38"/>
    <w:rsid w:val="004771D0"/>
    <w:rsid w:val="00477337"/>
    <w:rsid w:val="00480C0E"/>
    <w:rsid w:val="004811C8"/>
    <w:rsid w:val="004817C1"/>
    <w:rsid w:val="004818FE"/>
    <w:rsid w:val="0048202D"/>
    <w:rsid w:val="00482D00"/>
    <w:rsid w:val="0048343C"/>
    <w:rsid w:val="0048445E"/>
    <w:rsid w:val="004844E7"/>
    <w:rsid w:val="004852F4"/>
    <w:rsid w:val="00485524"/>
    <w:rsid w:val="00485919"/>
    <w:rsid w:val="00485988"/>
    <w:rsid w:val="00486B56"/>
    <w:rsid w:val="00486DC4"/>
    <w:rsid w:val="0048723B"/>
    <w:rsid w:val="004916D6"/>
    <w:rsid w:val="0049172C"/>
    <w:rsid w:val="00491DC8"/>
    <w:rsid w:val="00492A61"/>
    <w:rsid w:val="00492FF8"/>
    <w:rsid w:val="00493313"/>
    <w:rsid w:val="00493DA8"/>
    <w:rsid w:val="00494243"/>
    <w:rsid w:val="00494902"/>
    <w:rsid w:val="00495B45"/>
    <w:rsid w:val="00495E61"/>
    <w:rsid w:val="004962A9"/>
    <w:rsid w:val="00497030"/>
    <w:rsid w:val="00497091"/>
    <w:rsid w:val="00497995"/>
    <w:rsid w:val="004A0051"/>
    <w:rsid w:val="004A0444"/>
    <w:rsid w:val="004A0EED"/>
    <w:rsid w:val="004A1B82"/>
    <w:rsid w:val="004A1BD7"/>
    <w:rsid w:val="004A1ED0"/>
    <w:rsid w:val="004A24A2"/>
    <w:rsid w:val="004A293B"/>
    <w:rsid w:val="004A2CE9"/>
    <w:rsid w:val="004A40C8"/>
    <w:rsid w:val="004A4256"/>
    <w:rsid w:val="004A5507"/>
    <w:rsid w:val="004A5A20"/>
    <w:rsid w:val="004A705A"/>
    <w:rsid w:val="004A79A5"/>
    <w:rsid w:val="004A7DD2"/>
    <w:rsid w:val="004B0162"/>
    <w:rsid w:val="004B0340"/>
    <w:rsid w:val="004B11D6"/>
    <w:rsid w:val="004B17AB"/>
    <w:rsid w:val="004B1D4C"/>
    <w:rsid w:val="004B1F3C"/>
    <w:rsid w:val="004B1F88"/>
    <w:rsid w:val="004B22B5"/>
    <w:rsid w:val="004B2FB9"/>
    <w:rsid w:val="004B3156"/>
    <w:rsid w:val="004B38AA"/>
    <w:rsid w:val="004B39BC"/>
    <w:rsid w:val="004B3AFF"/>
    <w:rsid w:val="004B422B"/>
    <w:rsid w:val="004B4752"/>
    <w:rsid w:val="004B492B"/>
    <w:rsid w:val="004B4982"/>
    <w:rsid w:val="004B4FBE"/>
    <w:rsid w:val="004B5860"/>
    <w:rsid w:val="004B61D7"/>
    <w:rsid w:val="004B658F"/>
    <w:rsid w:val="004B65CA"/>
    <w:rsid w:val="004B6CF9"/>
    <w:rsid w:val="004B76E4"/>
    <w:rsid w:val="004B77AB"/>
    <w:rsid w:val="004B7C91"/>
    <w:rsid w:val="004B7D7F"/>
    <w:rsid w:val="004C020D"/>
    <w:rsid w:val="004C05A2"/>
    <w:rsid w:val="004C0E4B"/>
    <w:rsid w:val="004C203E"/>
    <w:rsid w:val="004C2670"/>
    <w:rsid w:val="004C28FA"/>
    <w:rsid w:val="004C2D6D"/>
    <w:rsid w:val="004C341E"/>
    <w:rsid w:val="004C3D74"/>
    <w:rsid w:val="004C48E1"/>
    <w:rsid w:val="004C4BC7"/>
    <w:rsid w:val="004C5527"/>
    <w:rsid w:val="004C5651"/>
    <w:rsid w:val="004C6350"/>
    <w:rsid w:val="004C646E"/>
    <w:rsid w:val="004C6B10"/>
    <w:rsid w:val="004C7778"/>
    <w:rsid w:val="004D0D16"/>
    <w:rsid w:val="004D11E7"/>
    <w:rsid w:val="004D285F"/>
    <w:rsid w:val="004D367E"/>
    <w:rsid w:val="004D4A4D"/>
    <w:rsid w:val="004D6625"/>
    <w:rsid w:val="004D6839"/>
    <w:rsid w:val="004D76EC"/>
    <w:rsid w:val="004D7972"/>
    <w:rsid w:val="004D7D8F"/>
    <w:rsid w:val="004D7F27"/>
    <w:rsid w:val="004E0B7B"/>
    <w:rsid w:val="004E0CDC"/>
    <w:rsid w:val="004E0F5D"/>
    <w:rsid w:val="004E10C0"/>
    <w:rsid w:val="004E187D"/>
    <w:rsid w:val="004E1E4C"/>
    <w:rsid w:val="004E1F3C"/>
    <w:rsid w:val="004E266B"/>
    <w:rsid w:val="004E27D4"/>
    <w:rsid w:val="004E2D4C"/>
    <w:rsid w:val="004E3505"/>
    <w:rsid w:val="004E42E5"/>
    <w:rsid w:val="004E444B"/>
    <w:rsid w:val="004E488B"/>
    <w:rsid w:val="004E5019"/>
    <w:rsid w:val="004E5857"/>
    <w:rsid w:val="004E73BC"/>
    <w:rsid w:val="004F00B1"/>
    <w:rsid w:val="004F07D2"/>
    <w:rsid w:val="004F0ADF"/>
    <w:rsid w:val="004F1279"/>
    <w:rsid w:val="004F15B5"/>
    <w:rsid w:val="004F2033"/>
    <w:rsid w:val="004F3117"/>
    <w:rsid w:val="004F3267"/>
    <w:rsid w:val="004F3647"/>
    <w:rsid w:val="004F3952"/>
    <w:rsid w:val="004F4139"/>
    <w:rsid w:val="004F4798"/>
    <w:rsid w:val="004F4A7A"/>
    <w:rsid w:val="004F51AE"/>
    <w:rsid w:val="004F529A"/>
    <w:rsid w:val="004F5F99"/>
    <w:rsid w:val="004F601E"/>
    <w:rsid w:val="004F6C6F"/>
    <w:rsid w:val="004F7951"/>
    <w:rsid w:val="004F7F1D"/>
    <w:rsid w:val="00500B53"/>
    <w:rsid w:val="00500E93"/>
    <w:rsid w:val="0050131E"/>
    <w:rsid w:val="00501942"/>
    <w:rsid w:val="005026EF"/>
    <w:rsid w:val="0050331F"/>
    <w:rsid w:val="00503A06"/>
    <w:rsid w:val="0050456C"/>
    <w:rsid w:val="005049AD"/>
    <w:rsid w:val="00504A4E"/>
    <w:rsid w:val="00504F0F"/>
    <w:rsid w:val="00505AB7"/>
    <w:rsid w:val="0050657C"/>
    <w:rsid w:val="00506A11"/>
    <w:rsid w:val="00506FF0"/>
    <w:rsid w:val="00507A88"/>
    <w:rsid w:val="00510BF7"/>
    <w:rsid w:val="00510E5D"/>
    <w:rsid w:val="0051158A"/>
    <w:rsid w:val="00511A72"/>
    <w:rsid w:val="00511F4B"/>
    <w:rsid w:val="00512D47"/>
    <w:rsid w:val="00514D6A"/>
    <w:rsid w:val="0051502C"/>
    <w:rsid w:val="00515182"/>
    <w:rsid w:val="0051547E"/>
    <w:rsid w:val="005164E2"/>
    <w:rsid w:val="00516722"/>
    <w:rsid w:val="00516DD2"/>
    <w:rsid w:val="005206EA"/>
    <w:rsid w:val="00520C5E"/>
    <w:rsid w:val="00520E09"/>
    <w:rsid w:val="00521324"/>
    <w:rsid w:val="0052170A"/>
    <w:rsid w:val="005218DB"/>
    <w:rsid w:val="00522112"/>
    <w:rsid w:val="005226A6"/>
    <w:rsid w:val="00522824"/>
    <w:rsid w:val="00522B2D"/>
    <w:rsid w:val="00522BF9"/>
    <w:rsid w:val="0052321D"/>
    <w:rsid w:val="00523A86"/>
    <w:rsid w:val="00524157"/>
    <w:rsid w:val="005244B9"/>
    <w:rsid w:val="0052461B"/>
    <w:rsid w:val="005252DF"/>
    <w:rsid w:val="005252E5"/>
    <w:rsid w:val="005260A5"/>
    <w:rsid w:val="00526119"/>
    <w:rsid w:val="00526ABC"/>
    <w:rsid w:val="0053001A"/>
    <w:rsid w:val="0053009F"/>
    <w:rsid w:val="00530CEE"/>
    <w:rsid w:val="00531CD0"/>
    <w:rsid w:val="00531EE3"/>
    <w:rsid w:val="00532482"/>
    <w:rsid w:val="00532975"/>
    <w:rsid w:val="0053456F"/>
    <w:rsid w:val="00535ABA"/>
    <w:rsid w:val="005361F8"/>
    <w:rsid w:val="005368EE"/>
    <w:rsid w:val="00536FAE"/>
    <w:rsid w:val="005371A5"/>
    <w:rsid w:val="0053726C"/>
    <w:rsid w:val="005372CB"/>
    <w:rsid w:val="00537767"/>
    <w:rsid w:val="00540769"/>
    <w:rsid w:val="00542050"/>
    <w:rsid w:val="00542271"/>
    <w:rsid w:val="005428B3"/>
    <w:rsid w:val="0054359F"/>
    <w:rsid w:val="00544959"/>
    <w:rsid w:val="005463A5"/>
    <w:rsid w:val="005468A7"/>
    <w:rsid w:val="00546B4C"/>
    <w:rsid w:val="005475AC"/>
    <w:rsid w:val="00547C6E"/>
    <w:rsid w:val="00547CDA"/>
    <w:rsid w:val="005512D6"/>
    <w:rsid w:val="0055150B"/>
    <w:rsid w:val="0055162C"/>
    <w:rsid w:val="00551FBA"/>
    <w:rsid w:val="0055211B"/>
    <w:rsid w:val="005527CA"/>
    <w:rsid w:val="005539FA"/>
    <w:rsid w:val="005547A6"/>
    <w:rsid w:val="00554A98"/>
    <w:rsid w:val="00554CB0"/>
    <w:rsid w:val="00554D69"/>
    <w:rsid w:val="00555288"/>
    <w:rsid w:val="0055560B"/>
    <w:rsid w:val="00555758"/>
    <w:rsid w:val="0055591C"/>
    <w:rsid w:val="0055640A"/>
    <w:rsid w:val="0055648D"/>
    <w:rsid w:val="00556EA0"/>
    <w:rsid w:val="005574E2"/>
    <w:rsid w:val="00557DE2"/>
    <w:rsid w:val="00557FD4"/>
    <w:rsid w:val="00560E1D"/>
    <w:rsid w:val="00560F78"/>
    <w:rsid w:val="0056294E"/>
    <w:rsid w:val="005630B2"/>
    <w:rsid w:val="00563422"/>
    <w:rsid w:val="005655C3"/>
    <w:rsid w:val="00565DDC"/>
    <w:rsid w:val="00566221"/>
    <w:rsid w:val="00567840"/>
    <w:rsid w:val="00567E88"/>
    <w:rsid w:val="00567F8E"/>
    <w:rsid w:val="00570B81"/>
    <w:rsid w:val="00571C7E"/>
    <w:rsid w:val="00571CFB"/>
    <w:rsid w:val="00571DEA"/>
    <w:rsid w:val="00571E0D"/>
    <w:rsid w:val="00571FB1"/>
    <w:rsid w:val="005720E0"/>
    <w:rsid w:val="0057264C"/>
    <w:rsid w:val="00572FF0"/>
    <w:rsid w:val="00573432"/>
    <w:rsid w:val="005737A0"/>
    <w:rsid w:val="0057503B"/>
    <w:rsid w:val="0057503F"/>
    <w:rsid w:val="00575C35"/>
    <w:rsid w:val="0057614B"/>
    <w:rsid w:val="005773B5"/>
    <w:rsid w:val="005774ED"/>
    <w:rsid w:val="0057787E"/>
    <w:rsid w:val="00577F0C"/>
    <w:rsid w:val="00577FEF"/>
    <w:rsid w:val="00580005"/>
    <w:rsid w:val="00580A93"/>
    <w:rsid w:val="00581F00"/>
    <w:rsid w:val="00582626"/>
    <w:rsid w:val="00582CBE"/>
    <w:rsid w:val="00583160"/>
    <w:rsid w:val="0058322F"/>
    <w:rsid w:val="0058327D"/>
    <w:rsid w:val="00583709"/>
    <w:rsid w:val="00583C58"/>
    <w:rsid w:val="00583E1B"/>
    <w:rsid w:val="00583F44"/>
    <w:rsid w:val="00583FB5"/>
    <w:rsid w:val="005840B0"/>
    <w:rsid w:val="005840E4"/>
    <w:rsid w:val="005852DD"/>
    <w:rsid w:val="0058769D"/>
    <w:rsid w:val="005877EF"/>
    <w:rsid w:val="00587C65"/>
    <w:rsid w:val="005906CB"/>
    <w:rsid w:val="00590F4D"/>
    <w:rsid w:val="0059132B"/>
    <w:rsid w:val="005914D9"/>
    <w:rsid w:val="00591A65"/>
    <w:rsid w:val="00591BF6"/>
    <w:rsid w:val="00591CD2"/>
    <w:rsid w:val="00591FE9"/>
    <w:rsid w:val="00592435"/>
    <w:rsid w:val="00592A2D"/>
    <w:rsid w:val="00592BA1"/>
    <w:rsid w:val="00592E55"/>
    <w:rsid w:val="00592F21"/>
    <w:rsid w:val="00592FF4"/>
    <w:rsid w:val="005931F4"/>
    <w:rsid w:val="0059371B"/>
    <w:rsid w:val="00593820"/>
    <w:rsid w:val="00593A89"/>
    <w:rsid w:val="00593ABB"/>
    <w:rsid w:val="00593C25"/>
    <w:rsid w:val="00593CC9"/>
    <w:rsid w:val="00594282"/>
    <w:rsid w:val="005955F4"/>
    <w:rsid w:val="00595D18"/>
    <w:rsid w:val="00595D75"/>
    <w:rsid w:val="00596015"/>
    <w:rsid w:val="00597395"/>
    <w:rsid w:val="005978AA"/>
    <w:rsid w:val="005978E4"/>
    <w:rsid w:val="00597BCD"/>
    <w:rsid w:val="005A1859"/>
    <w:rsid w:val="005A18C0"/>
    <w:rsid w:val="005A1C66"/>
    <w:rsid w:val="005A2157"/>
    <w:rsid w:val="005A2ADF"/>
    <w:rsid w:val="005A2E79"/>
    <w:rsid w:val="005A324B"/>
    <w:rsid w:val="005A33A2"/>
    <w:rsid w:val="005A39CE"/>
    <w:rsid w:val="005A449C"/>
    <w:rsid w:val="005A483E"/>
    <w:rsid w:val="005A4DD1"/>
    <w:rsid w:val="005A5E44"/>
    <w:rsid w:val="005A6FC6"/>
    <w:rsid w:val="005B044E"/>
    <w:rsid w:val="005B083E"/>
    <w:rsid w:val="005B0EA3"/>
    <w:rsid w:val="005B1179"/>
    <w:rsid w:val="005B1341"/>
    <w:rsid w:val="005B16F1"/>
    <w:rsid w:val="005B1E2A"/>
    <w:rsid w:val="005B1E89"/>
    <w:rsid w:val="005B27C1"/>
    <w:rsid w:val="005B3039"/>
    <w:rsid w:val="005B3531"/>
    <w:rsid w:val="005B3639"/>
    <w:rsid w:val="005B3EC8"/>
    <w:rsid w:val="005B429A"/>
    <w:rsid w:val="005B4741"/>
    <w:rsid w:val="005B49ED"/>
    <w:rsid w:val="005B509D"/>
    <w:rsid w:val="005B58B5"/>
    <w:rsid w:val="005B5D53"/>
    <w:rsid w:val="005B6752"/>
    <w:rsid w:val="005B6AE5"/>
    <w:rsid w:val="005B6F91"/>
    <w:rsid w:val="005C00DE"/>
    <w:rsid w:val="005C01FF"/>
    <w:rsid w:val="005C022E"/>
    <w:rsid w:val="005C0829"/>
    <w:rsid w:val="005C0EE8"/>
    <w:rsid w:val="005C1A7F"/>
    <w:rsid w:val="005C3680"/>
    <w:rsid w:val="005C386B"/>
    <w:rsid w:val="005C38D5"/>
    <w:rsid w:val="005C4097"/>
    <w:rsid w:val="005C44D2"/>
    <w:rsid w:val="005C4651"/>
    <w:rsid w:val="005C4897"/>
    <w:rsid w:val="005C5444"/>
    <w:rsid w:val="005C642F"/>
    <w:rsid w:val="005C6571"/>
    <w:rsid w:val="005C669B"/>
    <w:rsid w:val="005C724B"/>
    <w:rsid w:val="005C7314"/>
    <w:rsid w:val="005C7462"/>
    <w:rsid w:val="005C7620"/>
    <w:rsid w:val="005C767F"/>
    <w:rsid w:val="005C7814"/>
    <w:rsid w:val="005D1B21"/>
    <w:rsid w:val="005D1C1A"/>
    <w:rsid w:val="005D1FE6"/>
    <w:rsid w:val="005D2421"/>
    <w:rsid w:val="005D2493"/>
    <w:rsid w:val="005D29B6"/>
    <w:rsid w:val="005D2A34"/>
    <w:rsid w:val="005D2E1C"/>
    <w:rsid w:val="005D2E96"/>
    <w:rsid w:val="005D38AF"/>
    <w:rsid w:val="005D4621"/>
    <w:rsid w:val="005D7435"/>
    <w:rsid w:val="005D7989"/>
    <w:rsid w:val="005D7A3A"/>
    <w:rsid w:val="005E060A"/>
    <w:rsid w:val="005E10DD"/>
    <w:rsid w:val="005E1AE6"/>
    <w:rsid w:val="005E2161"/>
    <w:rsid w:val="005E287D"/>
    <w:rsid w:val="005E2BBA"/>
    <w:rsid w:val="005E2E18"/>
    <w:rsid w:val="005E30DD"/>
    <w:rsid w:val="005E3506"/>
    <w:rsid w:val="005E3C60"/>
    <w:rsid w:val="005E4024"/>
    <w:rsid w:val="005E44EA"/>
    <w:rsid w:val="005E461B"/>
    <w:rsid w:val="005E58A1"/>
    <w:rsid w:val="005E5B94"/>
    <w:rsid w:val="005E775C"/>
    <w:rsid w:val="005F00FC"/>
    <w:rsid w:val="005F129A"/>
    <w:rsid w:val="005F15B6"/>
    <w:rsid w:val="005F1D46"/>
    <w:rsid w:val="005F2651"/>
    <w:rsid w:val="005F2EFC"/>
    <w:rsid w:val="005F39E8"/>
    <w:rsid w:val="005F43F4"/>
    <w:rsid w:val="005F4411"/>
    <w:rsid w:val="005F4B56"/>
    <w:rsid w:val="005F4E2B"/>
    <w:rsid w:val="005F4FE8"/>
    <w:rsid w:val="005F512B"/>
    <w:rsid w:val="005F5AA5"/>
    <w:rsid w:val="005F674D"/>
    <w:rsid w:val="005F674E"/>
    <w:rsid w:val="005F6E2E"/>
    <w:rsid w:val="005F7952"/>
    <w:rsid w:val="005F79DA"/>
    <w:rsid w:val="00600379"/>
    <w:rsid w:val="006005D1"/>
    <w:rsid w:val="00600A18"/>
    <w:rsid w:val="00601505"/>
    <w:rsid w:val="006018B9"/>
    <w:rsid w:val="006019CD"/>
    <w:rsid w:val="00601C3D"/>
    <w:rsid w:val="0060274C"/>
    <w:rsid w:val="006039CD"/>
    <w:rsid w:val="0060445F"/>
    <w:rsid w:val="00604738"/>
    <w:rsid w:val="0060493E"/>
    <w:rsid w:val="00604F7A"/>
    <w:rsid w:val="0060512F"/>
    <w:rsid w:val="0060567C"/>
    <w:rsid w:val="0060603C"/>
    <w:rsid w:val="006062DF"/>
    <w:rsid w:val="00606833"/>
    <w:rsid w:val="00607078"/>
    <w:rsid w:val="00607682"/>
    <w:rsid w:val="00607999"/>
    <w:rsid w:val="00611979"/>
    <w:rsid w:val="00611AD4"/>
    <w:rsid w:val="00611B38"/>
    <w:rsid w:val="00613AAD"/>
    <w:rsid w:val="00613B6C"/>
    <w:rsid w:val="00613DED"/>
    <w:rsid w:val="00614E0F"/>
    <w:rsid w:val="00615449"/>
    <w:rsid w:val="00615513"/>
    <w:rsid w:val="00615D37"/>
    <w:rsid w:val="00616038"/>
    <w:rsid w:val="006162B1"/>
    <w:rsid w:val="00616A55"/>
    <w:rsid w:val="00616C3E"/>
    <w:rsid w:val="00616DE2"/>
    <w:rsid w:val="00617F17"/>
    <w:rsid w:val="00620019"/>
    <w:rsid w:val="006209B7"/>
    <w:rsid w:val="0062188E"/>
    <w:rsid w:val="00621D77"/>
    <w:rsid w:val="00622002"/>
    <w:rsid w:val="006229A1"/>
    <w:rsid w:val="00622DB7"/>
    <w:rsid w:val="006232CF"/>
    <w:rsid w:val="00623AC4"/>
    <w:rsid w:val="00624ADD"/>
    <w:rsid w:val="006253EF"/>
    <w:rsid w:val="00625796"/>
    <w:rsid w:val="006263B1"/>
    <w:rsid w:val="00627151"/>
    <w:rsid w:val="00627370"/>
    <w:rsid w:val="00627D4B"/>
    <w:rsid w:val="00627DE2"/>
    <w:rsid w:val="00630161"/>
    <w:rsid w:val="00630BA1"/>
    <w:rsid w:val="00631891"/>
    <w:rsid w:val="00631963"/>
    <w:rsid w:val="00632CC4"/>
    <w:rsid w:val="006337C9"/>
    <w:rsid w:val="006351D1"/>
    <w:rsid w:val="00635DD6"/>
    <w:rsid w:val="00635FBF"/>
    <w:rsid w:val="00636606"/>
    <w:rsid w:val="006369A8"/>
    <w:rsid w:val="00637943"/>
    <w:rsid w:val="00637BC9"/>
    <w:rsid w:val="006403FB"/>
    <w:rsid w:val="00640427"/>
    <w:rsid w:val="00640519"/>
    <w:rsid w:val="0064059F"/>
    <w:rsid w:val="00640B6B"/>
    <w:rsid w:val="00640DC3"/>
    <w:rsid w:val="00641141"/>
    <w:rsid w:val="00641497"/>
    <w:rsid w:val="00641BA8"/>
    <w:rsid w:val="00641EB5"/>
    <w:rsid w:val="00642C6D"/>
    <w:rsid w:val="00643C53"/>
    <w:rsid w:val="006463A3"/>
    <w:rsid w:val="00647259"/>
    <w:rsid w:val="00647FCF"/>
    <w:rsid w:val="006507AE"/>
    <w:rsid w:val="00650F08"/>
    <w:rsid w:val="0065251C"/>
    <w:rsid w:val="0065321A"/>
    <w:rsid w:val="006537C2"/>
    <w:rsid w:val="00653A94"/>
    <w:rsid w:val="00654566"/>
    <w:rsid w:val="00654C8E"/>
    <w:rsid w:val="006552C0"/>
    <w:rsid w:val="00657059"/>
    <w:rsid w:val="00657211"/>
    <w:rsid w:val="006579B7"/>
    <w:rsid w:val="00657B46"/>
    <w:rsid w:val="00657F6F"/>
    <w:rsid w:val="00661240"/>
    <w:rsid w:val="006617E9"/>
    <w:rsid w:val="00662727"/>
    <w:rsid w:val="00663582"/>
    <w:rsid w:val="00663B56"/>
    <w:rsid w:val="00664450"/>
    <w:rsid w:val="0066494F"/>
    <w:rsid w:val="00665051"/>
    <w:rsid w:val="00665461"/>
    <w:rsid w:val="006657AA"/>
    <w:rsid w:val="0066590B"/>
    <w:rsid w:val="00666615"/>
    <w:rsid w:val="00666F1D"/>
    <w:rsid w:val="00666F33"/>
    <w:rsid w:val="0066737E"/>
    <w:rsid w:val="006674B8"/>
    <w:rsid w:val="00667DA8"/>
    <w:rsid w:val="0067186F"/>
    <w:rsid w:val="006719E2"/>
    <w:rsid w:val="00671EE6"/>
    <w:rsid w:val="00672076"/>
    <w:rsid w:val="006722D0"/>
    <w:rsid w:val="00672E5D"/>
    <w:rsid w:val="006735CD"/>
    <w:rsid w:val="00673C73"/>
    <w:rsid w:val="006747F3"/>
    <w:rsid w:val="006750C4"/>
    <w:rsid w:val="006756EC"/>
    <w:rsid w:val="006768FC"/>
    <w:rsid w:val="00677411"/>
    <w:rsid w:val="006775E5"/>
    <w:rsid w:val="00677753"/>
    <w:rsid w:val="00677AF2"/>
    <w:rsid w:val="00677D71"/>
    <w:rsid w:val="00677DD7"/>
    <w:rsid w:val="00677DE7"/>
    <w:rsid w:val="00677EF2"/>
    <w:rsid w:val="00680696"/>
    <w:rsid w:val="006808EF"/>
    <w:rsid w:val="00680A4D"/>
    <w:rsid w:val="00681597"/>
    <w:rsid w:val="00681EE2"/>
    <w:rsid w:val="0068240F"/>
    <w:rsid w:val="00682EBC"/>
    <w:rsid w:val="00683318"/>
    <w:rsid w:val="0068335D"/>
    <w:rsid w:val="00683C54"/>
    <w:rsid w:val="0068443A"/>
    <w:rsid w:val="006852A8"/>
    <w:rsid w:val="00686EFB"/>
    <w:rsid w:val="006879EE"/>
    <w:rsid w:val="00687A30"/>
    <w:rsid w:val="00690084"/>
    <w:rsid w:val="00690CC0"/>
    <w:rsid w:val="00691CF6"/>
    <w:rsid w:val="00692430"/>
    <w:rsid w:val="006926BE"/>
    <w:rsid w:val="00692BC3"/>
    <w:rsid w:val="00692FD3"/>
    <w:rsid w:val="006934A6"/>
    <w:rsid w:val="006938E0"/>
    <w:rsid w:val="00693B58"/>
    <w:rsid w:val="00693E7C"/>
    <w:rsid w:val="00693FD0"/>
    <w:rsid w:val="006948DF"/>
    <w:rsid w:val="00694C9D"/>
    <w:rsid w:val="00694EB6"/>
    <w:rsid w:val="006950B8"/>
    <w:rsid w:val="0069517A"/>
    <w:rsid w:val="00695255"/>
    <w:rsid w:val="00695312"/>
    <w:rsid w:val="00695926"/>
    <w:rsid w:val="00695B8E"/>
    <w:rsid w:val="006968DF"/>
    <w:rsid w:val="00696E21"/>
    <w:rsid w:val="00696E34"/>
    <w:rsid w:val="00696E58"/>
    <w:rsid w:val="00697FDC"/>
    <w:rsid w:val="006A05F2"/>
    <w:rsid w:val="006A0B0B"/>
    <w:rsid w:val="006A0FF9"/>
    <w:rsid w:val="006A149D"/>
    <w:rsid w:val="006A2109"/>
    <w:rsid w:val="006A228C"/>
    <w:rsid w:val="006A326A"/>
    <w:rsid w:val="006A423F"/>
    <w:rsid w:val="006A4E96"/>
    <w:rsid w:val="006A509F"/>
    <w:rsid w:val="006A568E"/>
    <w:rsid w:val="006A5705"/>
    <w:rsid w:val="006A57FD"/>
    <w:rsid w:val="006A5D5F"/>
    <w:rsid w:val="006A5FA8"/>
    <w:rsid w:val="006A5FB5"/>
    <w:rsid w:val="006A683F"/>
    <w:rsid w:val="006A6F4C"/>
    <w:rsid w:val="006B0567"/>
    <w:rsid w:val="006B058B"/>
    <w:rsid w:val="006B08A8"/>
    <w:rsid w:val="006B116D"/>
    <w:rsid w:val="006B1290"/>
    <w:rsid w:val="006B17D4"/>
    <w:rsid w:val="006B1FA9"/>
    <w:rsid w:val="006B315F"/>
    <w:rsid w:val="006B3217"/>
    <w:rsid w:val="006B3F45"/>
    <w:rsid w:val="006B45EF"/>
    <w:rsid w:val="006B53F0"/>
    <w:rsid w:val="006B57CB"/>
    <w:rsid w:val="006B6145"/>
    <w:rsid w:val="006B630B"/>
    <w:rsid w:val="006B6F5A"/>
    <w:rsid w:val="006B7BCB"/>
    <w:rsid w:val="006C0496"/>
    <w:rsid w:val="006C06E7"/>
    <w:rsid w:val="006C0951"/>
    <w:rsid w:val="006C0A34"/>
    <w:rsid w:val="006C0F85"/>
    <w:rsid w:val="006C1725"/>
    <w:rsid w:val="006C18C5"/>
    <w:rsid w:val="006C1B7B"/>
    <w:rsid w:val="006C1D6B"/>
    <w:rsid w:val="006C1DEB"/>
    <w:rsid w:val="006C2240"/>
    <w:rsid w:val="006C2D6D"/>
    <w:rsid w:val="006C3454"/>
    <w:rsid w:val="006C34C8"/>
    <w:rsid w:val="006C3A1B"/>
    <w:rsid w:val="006C47B2"/>
    <w:rsid w:val="006C4D8F"/>
    <w:rsid w:val="006C57B4"/>
    <w:rsid w:val="006C5936"/>
    <w:rsid w:val="006C5ECE"/>
    <w:rsid w:val="006C6778"/>
    <w:rsid w:val="006D03BD"/>
    <w:rsid w:val="006D071E"/>
    <w:rsid w:val="006D0766"/>
    <w:rsid w:val="006D07AE"/>
    <w:rsid w:val="006D20C6"/>
    <w:rsid w:val="006D20FD"/>
    <w:rsid w:val="006D328A"/>
    <w:rsid w:val="006D33C8"/>
    <w:rsid w:val="006D403D"/>
    <w:rsid w:val="006D42F0"/>
    <w:rsid w:val="006D4FBA"/>
    <w:rsid w:val="006D5D27"/>
    <w:rsid w:val="006D6321"/>
    <w:rsid w:val="006D65E5"/>
    <w:rsid w:val="006D65F6"/>
    <w:rsid w:val="006D66E3"/>
    <w:rsid w:val="006D6A09"/>
    <w:rsid w:val="006D6BA3"/>
    <w:rsid w:val="006D6EF8"/>
    <w:rsid w:val="006D71A8"/>
    <w:rsid w:val="006D7889"/>
    <w:rsid w:val="006E0457"/>
    <w:rsid w:val="006E05C9"/>
    <w:rsid w:val="006E0AA6"/>
    <w:rsid w:val="006E0B81"/>
    <w:rsid w:val="006E13C9"/>
    <w:rsid w:val="006E21D7"/>
    <w:rsid w:val="006E37FF"/>
    <w:rsid w:val="006E3B0D"/>
    <w:rsid w:val="006E48F2"/>
    <w:rsid w:val="006E5743"/>
    <w:rsid w:val="006E5760"/>
    <w:rsid w:val="006E5977"/>
    <w:rsid w:val="006E70DF"/>
    <w:rsid w:val="006F0B5E"/>
    <w:rsid w:val="006F18F6"/>
    <w:rsid w:val="006F1AAF"/>
    <w:rsid w:val="006F1E25"/>
    <w:rsid w:val="006F23FC"/>
    <w:rsid w:val="006F34D2"/>
    <w:rsid w:val="006F37F2"/>
    <w:rsid w:val="006F401F"/>
    <w:rsid w:val="006F4162"/>
    <w:rsid w:val="006F4542"/>
    <w:rsid w:val="006F473B"/>
    <w:rsid w:val="006F507C"/>
    <w:rsid w:val="006F5678"/>
    <w:rsid w:val="006F7ADD"/>
    <w:rsid w:val="006F7AFB"/>
    <w:rsid w:val="007004BE"/>
    <w:rsid w:val="00700DE0"/>
    <w:rsid w:val="0070134A"/>
    <w:rsid w:val="00701AE6"/>
    <w:rsid w:val="007027B9"/>
    <w:rsid w:val="0070295D"/>
    <w:rsid w:val="00705006"/>
    <w:rsid w:val="00705050"/>
    <w:rsid w:val="007054B3"/>
    <w:rsid w:val="00705566"/>
    <w:rsid w:val="0070621F"/>
    <w:rsid w:val="00706ACE"/>
    <w:rsid w:val="00706CDE"/>
    <w:rsid w:val="00707BF9"/>
    <w:rsid w:val="007105C0"/>
    <w:rsid w:val="00712A5C"/>
    <w:rsid w:val="00712E92"/>
    <w:rsid w:val="007131E0"/>
    <w:rsid w:val="00713352"/>
    <w:rsid w:val="00713A02"/>
    <w:rsid w:val="0071402E"/>
    <w:rsid w:val="0071480B"/>
    <w:rsid w:val="00714BE1"/>
    <w:rsid w:val="0071501D"/>
    <w:rsid w:val="00715058"/>
    <w:rsid w:val="0071548B"/>
    <w:rsid w:val="00715FC0"/>
    <w:rsid w:val="00720419"/>
    <w:rsid w:val="007207B8"/>
    <w:rsid w:val="00720BD2"/>
    <w:rsid w:val="00720CA5"/>
    <w:rsid w:val="00721211"/>
    <w:rsid w:val="0072128E"/>
    <w:rsid w:val="0072189D"/>
    <w:rsid w:val="00721905"/>
    <w:rsid w:val="00723113"/>
    <w:rsid w:val="00723229"/>
    <w:rsid w:val="0072359B"/>
    <w:rsid w:val="007235EB"/>
    <w:rsid w:val="007236AF"/>
    <w:rsid w:val="007246DF"/>
    <w:rsid w:val="007248EE"/>
    <w:rsid w:val="00724C25"/>
    <w:rsid w:val="00724F17"/>
    <w:rsid w:val="007250F5"/>
    <w:rsid w:val="00725432"/>
    <w:rsid w:val="00725961"/>
    <w:rsid w:val="007268F0"/>
    <w:rsid w:val="0072713F"/>
    <w:rsid w:val="00727CA7"/>
    <w:rsid w:val="007312C6"/>
    <w:rsid w:val="007313B8"/>
    <w:rsid w:val="007320D1"/>
    <w:rsid w:val="00733102"/>
    <w:rsid w:val="0073350D"/>
    <w:rsid w:val="00733B26"/>
    <w:rsid w:val="00733BAF"/>
    <w:rsid w:val="0073419D"/>
    <w:rsid w:val="00734311"/>
    <w:rsid w:val="00734FA2"/>
    <w:rsid w:val="007350CF"/>
    <w:rsid w:val="00735325"/>
    <w:rsid w:val="00735590"/>
    <w:rsid w:val="007368D5"/>
    <w:rsid w:val="007369AA"/>
    <w:rsid w:val="00736DAA"/>
    <w:rsid w:val="00737D06"/>
    <w:rsid w:val="00741C16"/>
    <w:rsid w:val="00742C2C"/>
    <w:rsid w:val="00742EDC"/>
    <w:rsid w:val="00743434"/>
    <w:rsid w:val="00743FB8"/>
    <w:rsid w:val="0074457B"/>
    <w:rsid w:val="00744A0C"/>
    <w:rsid w:val="00744C38"/>
    <w:rsid w:val="00744FA4"/>
    <w:rsid w:val="007459FD"/>
    <w:rsid w:val="00746CB8"/>
    <w:rsid w:val="007471C0"/>
    <w:rsid w:val="0074735D"/>
    <w:rsid w:val="00747E85"/>
    <w:rsid w:val="00750024"/>
    <w:rsid w:val="00750164"/>
    <w:rsid w:val="007502DC"/>
    <w:rsid w:val="007502FB"/>
    <w:rsid w:val="00750A9B"/>
    <w:rsid w:val="00750E6A"/>
    <w:rsid w:val="00750F6E"/>
    <w:rsid w:val="00751197"/>
    <w:rsid w:val="00751CD4"/>
    <w:rsid w:val="00752D6A"/>
    <w:rsid w:val="00752EE1"/>
    <w:rsid w:val="00753868"/>
    <w:rsid w:val="00754055"/>
    <w:rsid w:val="00754219"/>
    <w:rsid w:val="0075448E"/>
    <w:rsid w:val="00754BCB"/>
    <w:rsid w:val="00755DB9"/>
    <w:rsid w:val="0075617D"/>
    <w:rsid w:val="00756585"/>
    <w:rsid w:val="007568D8"/>
    <w:rsid w:val="00756C4A"/>
    <w:rsid w:val="00757810"/>
    <w:rsid w:val="00757960"/>
    <w:rsid w:val="007579BF"/>
    <w:rsid w:val="00757D19"/>
    <w:rsid w:val="00760125"/>
    <w:rsid w:val="00760DF3"/>
    <w:rsid w:val="007611A0"/>
    <w:rsid w:val="0076131A"/>
    <w:rsid w:val="00763062"/>
    <w:rsid w:val="00763671"/>
    <w:rsid w:val="00763E3E"/>
    <w:rsid w:val="007645C3"/>
    <w:rsid w:val="0076482D"/>
    <w:rsid w:val="00764997"/>
    <w:rsid w:val="00764D32"/>
    <w:rsid w:val="00764D47"/>
    <w:rsid w:val="0076520A"/>
    <w:rsid w:val="00765494"/>
    <w:rsid w:val="00765EE3"/>
    <w:rsid w:val="007671A3"/>
    <w:rsid w:val="0076724A"/>
    <w:rsid w:val="00767819"/>
    <w:rsid w:val="00767A46"/>
    <w:rsid w:val="007700F4"/>
    <w:rsid w:val="00771666"/>
    <w:rsid w:val="0077183C"/>
    <w:rsid w:val="007719CF"/>
    <w:rsid w:val="0077267B"/>
    <w:rsid w:val="00772A68"/>
    <w:rsid w:val="00772E78"/>
    <w:rsid w:val="00773364"/>
    <w:rsid w:val="00774179"/>
    <w:rsid w:val="00774469"/>
    <w:rsid w:val="0077448C"/>
    <w:rsid w:val="00774821"/>
    <w:rsid w:val="00774857"/>
    <w:rsid w:val="007749F2"/>
    <w:rsid w:val="007758DB"/>
    <w:rsid w:val="00775D26"/>
    <w:rsid w:val="00776662"/>
    <w:rsid w:val="007768D9"/>
    <w:rsid w:val="007775C2"/>
    <w:rsid w:val="00780466"/>
    <w:rsid w:val="00780C2C"/>
    <w:rsid w:val="00781266"/>
    <w:rsid w:val="00782E66"/>
    <w:rsid w:val="0078304B"/>
    <w:rsid w:val="007844AB"/>
    <w:rsid w:val="00784806"/>
    <w:rsid w:val="007849A1"/>
    <w:rsid w:val="0078516B"/>
    <w:rsid w:val="00785409"/>
    <w:rsid w:val="00786172"/>
    <w:rsid w:val="007879D4"/>
    <w:rsid w:val="00790D61"/>
    <w:rsid w:val="00790DC6"/>
    <w:rsid w:val="00791E27"/>
    <w:rsid w:val="00792625"/>
    <w:rsid w:val="0079275D"/>
    <w:rsid w:val="00792B3B"/>
    <w:rsid w:val="00793260"/>
    <w:rsid w:val="00794E44"/>
    <w:rsid w:val="007951F4"/>
    <w:rsid w:val="00795372"/>
    <w:rsid w:val="00795590"/>
    <w:rsid w:val="007977EC"/>
    <w:rsid w:val="00797B73"/>
    <w:rsid w:val="00797F11"/>
    <w:rsid w:val="007A0CB4"/>
    <w:rsid w:val="007A2595"/>
    <w:rsid w:val="007A29D9"/>
    <w:rsid w:val="007A2D98"/>
    <w:rsid w:val="007A33DD"/>
    <w:rsid w:val="007A44AE"/>
    <w:rsid w:val="007A54F6"/>
    <w:rsid w:val="007A5783"/>
    <w:rsid w:val="007A5B04"/>
    <w:rsid w:val="007A6440"/>
    <w:rsid w:val="007A65FB"/>
    <w:rsid w:val="007A6863"/>
    <w:rsid w:val="007A6C19"/>
    <w:rsid w:val="007A7C9A"/>
    <w:rsid w:val="007B11DD"/>
    <w:rsid w:val="007B1899"/>
    <w:rsid w:val="007B215E"/>
    <w:rsid w:val="007B2487"/>
    <w:rsid w:val="007B25EF"/>
    <w:rsid w:val="007B2DB6"/>
    <w:rsid w:val="007B39BA"/>
    <w:rsid w:val="007B39C7"/>
    <w:rsid w:val="007B3E20"/>
    <w:rsid w:val="007B43FA"/>
    <w:rsid w:val="007B4782"/>
    <w:rsid w:val="007B49E7"/>
    <w:rsid w:val="007B4B7B"/>
    <w:rsid w:val="007B4E57"/>
    <w:rsid w:val="007B5501"/>
    <w:rsid w:val="007B5FCB"/>
    <w:rsid w:val="007B62CC"/>
    <w:rsid w:val="007B64C8"/>
    <w:rsid w:val="007B66B6"/>
    <w:rsid w:val="007C0638"/>
    <w:rsid w:val="007C083B"/>
    <w:rsid w:val="007C1664"/>
    <w:rsid w:val="007C16BB"/>
    <w:rsid w:val="007C1AFA"/>
    <w:rsid w:val="007C1F97"/>
    <w:rsid w:val="007C2903"/>
    <w:rsid w:val="007C41C1"/>
    <w:rsid w:val="007C48E8"/>
    <w:rsid w:val="007C52B8"/>
    <w:rsid w:val="007C53E3"/>
    <w:rsid w:val="007C5FBA"/>
    <w:rsid w:val="007C62FF"/>
    <w:rsid w:val="007C63D4"/>
    <w:rsid w:val="007C6B4D"/>
    <w:rsid w:val="007C7369"/>
    <w:rsid w:val="007C76EE"/>
    <w:rsid w:val="007C7CC5"/>
    <w:rsid w:val="007D030B"/>
    <w:rsid w:val="007D034E"/>
    <w:rsid w:val="007D03D0"/>
    <w:rsid w:val="007D0765"/>
    <w:rsid w:val="007D0C91"/>
    <w:rsid w:val="007D109E"/>
    <w:rsid w:val="007D1441"/>
    <w:rsid w:val="007D1673"/>
    <w:rsid w:val="007D1A40"/>
    <w:rsid w:val="007D1B75"/>
    <w:rsid w:val="007D1E98"/>
    <w:rsid w:val="007D1F90"/>
    <w:rsid w:val="007D2E73"/>
    <w:rsid w:val="007D300D"/>
    <w:rsid w:val="007D325B"/>
    <w:rsid w:val="007D362B"/>
    <w:rsid w:val="007D3D59"/>
    <w:rsid w:val="007D3FFC"/>
    <w:rsid w:val="007D48A1"/>
    <w:rsid w:val="007D4D3C"/>
    <w:rsid w:val="007D52E7"/>
    <w:rsid w:val="007D5C4A"/>
    <w:rsid w:val="007D6EEF"/>
    <w:rsid w:val="007D6F22"/>
    <w:rsid w:val="007D7BA7"/>
    <w:rsid w:val="007E0BDD"/>
    <w:rsid w:val="007E0D4D"/>
    <w:rsid w:val="007E18BC"/>
    <w:rsid w:val="007E1E16"/>
    <w:rsid w:val="007E2260"/>
    <w:rsid w:val="007E2F30"/>
    <w:rsid w:val="007E383F"/>
    <w:rsid w:val="007E38EA"/>
    <w:rsid w:val="007E3B36"/>
    <w:rsid w:val="007E3BB4"/>
    <w:rsid w:val="007E5AD5"/>
    <w:rsid w:val="007E64D1"/>
    <w:rsid w:val="007E6734"/>
    <w:rsid w:val="007E76F7"/>
    <w:rsid w:val="007E7922"/>
    <w:rsid w:val="007E7BDB"/>
    <w:rsid w:val="007F034D"/>
    <w:rsid w:val="007F0994"/>
    <w:rsid w:val="007F0C83"/>
    <w:rsid w:val="007F0D7E"/>
    <w:rsid w:val="007F122D"/>
    <w:rsid w:val="007F18DB"/>
    <w:rsid w:val="007F1C94"/>
    <w:rsid w:val="007F2231"/>
    <w:rsid w:val="007F3439"/>
    <w:rsid w:val="007F3596"/>
    <w:rsid w:val="007F394D"/>
    <w:rsid w:val="007F3B88"/>
    <w:rsid w:val="007F4D14"/>
    <w:rsid w:val="007F5DD8"/>
    <w:rsid w:val="007F5E48"/>
    <w:rsid w:val="007F642B"/>
    <w:rsid w:val="007F6F3C"/>
    <w:rsid w:val="007F737D"/>
    <w:rsid w:val="007F764F"/>
    <w:rsid w:val="0080061D"/>
    <w:rsid w:val="00800FD4"/>
    <w:rsid w:val="008012E2"/>
    <w:rsid w:val="00802451"/>
    <w:rsid w:val="00802822"/>
    <w:rsid w:val="00802BC5"/>
    <w:rsid w:val="0080325E"/>
    <w:rsid w:val="008035BF"/>
    <w:rsid w:val="008039CF"/>
    <w:rsid w:val="00803DC4"/>
    <w:rsid w:val="00804C87"/>
    <w:rsid w:val="00805675"/>
    <w:rsid w:val="00806734"/>
    <w:rsid w:val="00810FA4"/>
    <w:rsid w:val="008115D3"/>
    <w:rsid w:val="00811976"/>
    <w:rsid w:val="00812C6E"/>
    <w:rsid w:val="00812DAD"/>
    <w:rsid w:val="00813852"/>
    <w:rsid w:val="008139F5"/>
    <w:rsid w:val="00814074"/>
    <w:rsid w:val="008140F1"/>
    <w:rsid w:val="00814799"/>
    <w:rsid w:val="0081540F"/>
    <w:rsid w:val="00815C4E"/>
    <w:rsid w:val="00815DD5"/>
    <w:rsid w:val="00815FDE"/>
    <w:rsid w:val="0081689B"/>
    <w:rsid w:val="0081707B"/>
    <w:rsid w:val="0081711A"/>
    <w:rsid w:val="0081755F"/>
    <w:rsid w:val="0081787A"/>
    <w:rsid w:val="008201AA"/>
    <w:rsid w:val="00820943"/>
    <w:rsid w:val="00821716"/>
    <w:rsid w:val="00821DF4"/>
    <w:rsid w:val="0082304F"/>
    <w:rsid w:val="00823716"/>
    <w:rsid w:val="00823762"/>
    <w:rsid w:val="00823CA4"/>
    <w:rsid w:val="00823EDE"/>
    <w:rsid w:val="008242E3"/>
    <w:rsid w:val="00825BD7"/>
    <w:rsid w:val="00825F70"/>
    <w:rsid w:val="008269D6"/>
    <w:rsid w:val="008271CE"/>
    <w:rsid w:val="00830FB7"/>
    <w:rsid w:val="00831121"/>
    <w:rsid w:val="0083128D"/>
    <w:rsid w:val="00831F93"/>
    <w:rsid w:val="00832C93"/>
    <w:rsid w:val="00832E07"/>
    <w:rsid w:val="00833022"/>
    <w:rsid w:val="008332A8"/>
    <w:rsid w:val="00833696"/>
    <w:rsid w:val="00833B86"/>
    <w:rsid w:val="00834593"/>
    <w:rsid w:val="00835470"/>
    <w:rsid w:val="00835636"/>
    <w:rsid w:val="008367F7"/>
    <w:rsid w:val="008374F2"/>
    <w:rsid w:val="0084021F"/>
    <w:rsid w:val="0084027D"/>
    <w:rsid w:val="0084039C"/>
    <w:rsid w:val="008403E5"/>
    <w:rsid w:val="00840517"/>
    <w:rsid w:val="008411E8"/>
    <w:rsid w:val="0084137C"/>
    <w:rsid w:val="008413AD"/>
    <w:rsid w:val="00841513"/>
    <w:rsid w:val="00843256"/>
    <w:rsid w:val="00843CC8"/>
    <w:rsid w:val="008442AD"/>
    <w:rsid w:val="00844507"/>
    <w:rsid w:val="00844575"/>
    <w:rsid w:val="00845246"/>
    <w:rsid w:val="0084542E"/>
    <w:rsid w:val="00845751"/>
    <w:rsid w:val="00845F98"/>
    <w:rsid w:val="00846676"/>
    <w:rsid w:val="008467D4"/>
    <w:rsid w:val="00847E81"/>
    <w:rsid w:val="008506C7"/>
    <w:rsid w:val="0085086B"/>
    <w:rsid w:val="00850B5A"/>
    <w:rsid w:val="00851D0C"/>
    <w:rsid w:val="00852033"/>
    <w:rsid w:val="00852140"/>
    <w:rsid w:val="00852CEA"/>
    <w:rsid w:val="008534ED"/>
    <w:rsid w:val="0085383A"/>
    <w:rsid w:val="00853889"/>
    <w:rsid w:val="00853E4B"/>
    <w:rsid w:val="00853F62"/>
    <w:rsid w:val="00854CB2"/>
    <w:rsid w:val="00854D70"/>
    <w:rsid w:val="008566B6"/>
    <w:rsid w:val="00856A4D"/>
    <w:rsid w:val="00856E16"/>
    <w:rsid w:val="00856E96"/>
    <w:rsid w:val="008600D3"/>
    <w:rsid w:val="008602E1"/>
    <w:rsid w:val="00860FC9"/>
    <w:rsid w:val="00861431"/>
    <w:rsid w:val="008624C6"/>
    <w:rsid w:val="008627A1"/>
    <w:rsid w:val="00863EA6"/>
    <w:rsid w:val="00865783"/>
    <w:rsid w:val="00866296"/>
    <w:rsid w:val="00866D43"/>
    <w:rsid w:val="00870AC4"/>
    <w:rsid w:val="00870B29"/>
    <w:rsid w:val="00870F30"/>
    <w:rsid w:val="008712F3"/>
    <w:rsid w:val="00872714"/>
    <w:rsid w:val="00873005"/>
    <w:rsid w:val="0087357F"/>
    <w:rsid w:val="00873652"/>
    <w:rsid w:val="00874118"/>
    <w:rsid w:val="00874AFA"/>
    <w:rsid w:val="008763E2"/>
    <w:rsid w:val="00876554"/>
    <w:rsid w:val="00877674"/>
    <w:rsid w:val="00877DD7"/>
    <w:rsid w:val="0088080F"/>
    <w:rsid w:val="00880BCB"/>
    <w:rsid w:val="00880CAA"/>
    <w:rsid w:val="00880D47"/>
    <w:rsid w:val="00881698"/>
    <w:rsid w:val="0088244D"/>
    <w:rsid w:val="00883111"/>
    <w:rsid w:val="00883CC3"/>
    <w:rsid w:val="00883CD1"/>
    <w:rsid w:val="008846FB"/>
    <w:rsid w:val="00884C9A"/>
    <w:rsid w:val="00884E6A"/>
    <w:rsid w:val="00885A98"/>
    <w:rsid w:val="00885A99"/>
    <w:rsid w:val="0088620E"/>
    <w:rsid w:val="008879BA"/>
    <w:rsid w:val="00887CB6"/>
    <w:rsid w:val="0089014F"/>
    <w:rsid w:val="00891CF2"/>
    <w:rsid w:val="00891FA1"/>
    <w:rsid w:val="008928D8"/>
    <w:rsid w:val="00892BE4"/>
    <w:rsid w:val="00892E73"/>
    <w:rsid w:val="00892FB7"/>
    <w:rsid w:val="00893314"/>
    <w:rsid w:val="00893CB0"/>
    <w:rsid w:val="00893D7C"/>
    <w:rsid w:val="008944C5"/>
    <w:rsid w:val="00895AF1"/>
    <w:rsid w:val="0089610D"/>
    <w:rsid w:val="00896212"/>
    <w:rsid w:val="00896282"/>
    <w:rsid w:val="008A0B2D"/>
    <w:rsid w:val="008A0BF4"/>
    <w:rsid w:val="008A2282"/>
    <w:rsid w:val="008A2702"/>
    <w:rsid w:val="008A2ABD"/>
    <w:rsid w:val="008A2AE6"/>
    <w:rsid w:val="008A311A"/>
    <w:rsid w:val="008A329C"/>
    <w:rsid w:val="008A4982"/>
    <w:rsid w:val="008A4CA4"/>
    <w:rsid w:val="008A5557"/>
    <w:rsid w:val="008A60EF"/>
    <w:rsid w:val="008A6935"/>
    <w:rsid w:val="008A6D84"/>
    <w:rsid w:val="008A7663"/>
    <w:rsid w:val="008B00DA"/>
    <w:rsid w:val="008B07A5"/>
    <w:rsid w:val="008B0E3C"/>
    <w:rsid w:val="008B1F54"/>
    <w:rsid w:val="008B2124"/>
    <w:rsid w:val="008B278D"/>
    <w:rsid w:val="008B315B"/>
    <w:rsid w:val="008B373D"/>
    <w:rsid w:val="008B3846"/>
    <w:rsid w:val="008B3ADC"/>
    <w:rsid w:val="008B3FB5"/>
    <w:rsid w:val="008B40F5"/>
    <w:rsid w:val="008B601A"/>
    <w:rsid w:val="008B700A"/>
    <w:rsid w:val="008B7286"/>
    <w:rsid w:val="008B72C7"/>
    <w:rsid w:val="008B79A3"/>
    <w:rsid w:val="008C133A"/>
    <w:rsid w:val="008C1DDA"/>
    <w:rsid w:val="008C1E45"/>
    <w:rsid w:val="008C2052"/>
    <w:rsid w:val="008C37EB"/>
    <w:rsid w:val="008C39E2"/>
    <w:rsid w:val="008C3EFA"/>
    <w:rsid w:val="008C4A71"/>
    <w:rsid w:val="008C5C06"/>
    <w:rsid w:val="008C6072"/>
    <w:rsid w:val="008C686F"/>
    <w:rsid w:val="008C6EE3"/>
    <w:rsid w:val="008C79CD"/>
    <w:rsid w:val="008C7AE3"/>
    <w:rsid w:val="008C7BF3"/>
    <w:rsid w:val="008D06FD"/>
    <w:rsid w:val="008D18CE"/>
    <w:rsid w:val="008D1AEC"/>
    <w:rsid w:val="008D1BF1"/>
    <w:rsid w:val="008D1CDD"/>
    <w:rsid w:val="008D1F8B"/>
    <w:rsid w:val="008D2538"/>
    <w:rsid w:val="008D323F"/>
    <w:rsid w:val="008D37FC"/>
    <w:rsid w:val="008D4140"/>
    <w:rsid w:val="008D453C"/>
    <w:rsid w:val="008D5422"/>
    <w:rsid w:val="008D5A97"/>
    <w:rsid w:val="008D612D"/>
    <w:rsid w:val="008D6A10"/>
    <w:rsid w:val="008D7364"/>
    <w:rsid w:val="008D7570"/>
    <w:rsid w:val="008D7918"/>
    <w:rsid w:val="008D7BD7"/>
    <w:rsid w:val="008D7F3B"/>
    <w:rsid w:val="008E05DE"/>
    <w:rsid w:val="008E18A0"/>
    <w:rsid w:val="008E18F3"/>
    <w:rsid w:val="008E1CD9"/>
    <w:rsid w:val="008E2639"/>
    <w:rsid w:val="008E2B1F"/>
    <w:rsid w:val="008E2C98"/>
    <w:rsid w:val="008E386D"/>
    <w:rsid w:val="008E3A59"/>
    <w:rsid w:val="008E3CF3"/>
    <w:rsid w:val="008E3E79"/>
    <w:rsid w:val="008E44FC"/>
    <w:rsid w:val="008E4802"/>
    <w:rsid w:val="008E5142"/>
    <w:rsid w:val="008E6BD7"/>
    <w:rsid w:val="008E6DAD"/>
    <w:rsid w:val="008E7F11"/>
    <w:rsid w:val="008F0035"/>
    <w:rsid w:val="008F0564"/>
    <w:rsid w:val="008F1114"/>
    <w:rsid w:val="008F1719"/>
    <w:rsid w:val="008F1E42"/>
    <w:rsid w:val="008F1FF9"/>
    <w:rsid w:val="008F2006"/>
    <w:rsid w:val="008F2B05"/>
    <w:rsid w:val="008F41A2"/>
    <w:rsid w:val="008F45BA"/>
    <w:rsid w:val="008F46BE"/>
    <w:rsid w:val="008F5401"/>
    <w:rsid w:val="008F61BF"/>
    <w:rsid w:val="008F6F36"/>
    <w:rsid w:val="008F70FE"/>
    <w:rsid w:val="009010C8"/>
    <w:rsid w:val="0090148B"/>
    <w:rsid w:val="00901507"/>
    <w:rsid w:val="00901538"/>
    <w:rsid w:val="00901D15"/>
    <w:rsid w:val="009021C2"/>
    <w:rsid w:val="0090220B"/>
    <w:rsid w:val="00902DAC"/>
    <w:rsid w:val="009033AE"/>
    <w:rsid w:val="009046F1"/>
    <w:rsid w:val="00904EE8"/>
    <w:rsid w:val="00904F18"/>
    <w:rsid w:val="009050A4"/>
    <w:rsid w:val="00905A7F"/>
    <w:rsid w:val="00906240"/>
    <w:rsid w:val="00907438"/>
    <w:rsid w:val="009074A2"/>
    <w:rsid w:val="00907EF5"/>
    <w:rsid w:val="009103CF"/>
    <w:rsid w:val="009109F4"/>
    <w:rsid w:val="00910AC8"/>
    <w:rsid w:val="00910BEE"/>
    <w:rsid w:val="00910E36"/>
    <w:rsid w:val="009117A1"/>
    <w:rsid w:val="009134EE"/>
    <w:rsid w:val="0091388B"/>
    <w:rsid w:val="00913D4D"/>
    <w:rsid w:val="009143F6"/>
    <w:rsid w:val="00914466"/>
    <w:rsid w:val="0091700B"/>
    <w:rsid w:val="00917326"/>
    <w:rsid w:val="00920995"/>
    <w:rsid w:val="00920C0E"/>
    <w:rsid w:val="00921261"/>
    <w:rsid w:val="00923156"/>
    <w:rsid w:val="0092499F"/>
    <w:rsid w:val="00925B47"/>
    <w:rsid w:val="00926167"/>
    <w:rsid w:val="00926D1A"/>
    <w:rsid w:val="00930255"/>
    <w:rsid w:val="0093051E"/>
    <w:rsid w:val="00931877"/>
    <w:rsid w:val="00931952"/>
    <w:rsid w:val="00931B29"/>
    <w:rsid w:val="009323D9"/>
    <w:rsid w:val="009327F5"/>
    <w:rsid w:val="00932F26"/>
    <w:rsid w:val="009331BB"/>
    <w:rsid w:val="00933ED5"/>
    <w:rsid w:val="00934590"/>
    <w:rsid w:val="00935060"/>
    <w:rsid w:val="0093561C"/>
    <w:rsid w:val="00935F95"/>
    <w:rsid w:val="00936014"/>
    <w:rsid w:val="00936D29"/>
    <w:rsid w:val="00936FA4"/>
    <w:rsid w:val="00937188"/>
    <w:rsid w:val="00937549"/>
    <w:rsid w:val="009408FA"/>
    <w:rsid w:val="00940CDF"/>
    <w:rsid w:val="0094179E"/>
    <w:rsid w:val="009417C2"/>
    <w:rsid w:val="00942337"/>
    <w:rsid w:val="0094247D"/>
    <w:rsid w:val="00942A20"/>
    <w:rsid w:val="00942C4E"/>
    <w:rsid w:val="00942DBB"/>
    <w:rsid w:val="009438A0"/>
    <w:rsid w:val="00943BC2"/>
    <w:rsid w:val="00943F5F"/>
    <w:rsid w:val="009441C2"/>
    <w:rsid w:val="009448E8"/>
    <w:rsid w:val="00944AAE"/>
    <w:rsid w:val="00944B1B"/>
    <w:rsid w:val="009456C0"/>
    <w:rsid w:val="00945C05"/>
    <w:rsid w:val="0094761F"/>
    <w:rsid w:val="0094774F"/>
    <w:rsid w:val="009501E8"/>
    <w:rsid w:val="0095085D"/>
    <w:rsid w:val="009508AF"/>
    <w:rsid w:val="0095110C"/>
    <w:rsid w:val="00952311"/>
    <w:rsid w:val="009526B8"/>
    <w:rsid w:val="009527AE"/>
    <w:rsid w:val="00952FC1"/>
    <w:rsid w:val="00953163"/>
    <w:rsid w:val="009534C6"/>
    <w:rsid w:val="00954D64"/>
    <w:rsid w:val="00954FE0"/>
    <w:rsid w:val="009563E0"/>
    <w:rsid w:val="009565B6"/>
    <w:rsid w:val="00960803"/>
    <w:rsid w:val="009609FC"/>
    <w:rsid w:val="00960FE3"/>
    <w:rsid w:val="0096161A"/>
    <w:rsid w:val="00961AA0"/>
    <w:rsid w:val="00962BB9"/>
    <w:rsid w:val="00964538"/>
    <w:rsid w:val="00964C04"/>
    <w:rsid w:val="009652B0"/>
    <w:rsid w:val="00965BA0"/>
    <w:rsid w:val="00965F66"/>
    <w:rsid w:val="00966A6F"/>
    <w:rsid w:val="00970685"/>
    <w:rsid w:val="00970912"/>
    <w:rsid w:val="00970A1B"/>
    <w:rsid w:val="00970A9E"/>
    <w:rsid w:val="00970D67"/>
    <w:rsid w:val="009720E9"/>
    <w:rsid w:val="00972104"/>
    <w:rsid w:val="0097225F"/>
    <w:rsid w:val="00972305"/>
    <w:rsid w:val="00972708"/>
    <w:rsid w:val="009729DE"/>
    <w:rsid w:val="009734F2"/>
    <w:rsid w:val="0097362B"/>
    <w:rsid w:val="009737A8"/>
    <w:rsid w:val="0097382E"/>
    <w:rsid w:val="0097399C"/>
    <w:rsid w:val="00974A5E"/>
    <w:rsid w:val="00974C66"/>
    <w:rsid w:val="00975492"/>
    <w:rsid w:val="00975682"/>
    <w:rsid w:val="0097593A"/>
    <w:rsid w:val="00975ABF"/>
    <w:rsid w:val="00975DD6"/>
    <w:rsid w:val="009761EF"/>
    <w:rsid w:val="00977299"/>
    <w:rsid w:val="00977F41"/>
    <w:rsid w:val="00980299"/>
    <w:rsid w:val="0098068F"/>
    <w:rsid w:val="00980EDA"/>
    <w:rsid w:val="00981A51"/>
    <w:rsid w:val="00982151"/>
    <w:rsid w:val="009822E2"/>
    <w:rsid w:val="0098260D"/>
    <w:rsid w:val="00982733"/>
    <w:rsid w:val="00982CEA"/>
    <w:rsid w:val="00983618"/>
    <w:rsid w:val="00983DD0"/>
    <w:rsid w:val="00983DF8"/>
    <w:rsid w:val="00984F90"/>
    <w:rsid w:val="0098637B"/>
    <w:rsid w:val="009864AB"/>
    <w:rsid w:val="009877BC"/>
    <w:rsid w:val="009900E3"/>
    <w:rsid w:val="009901C6"/>
    <w:rsid w:val="0099048C"/>
    <w:rsid w:val="0099051C"/>
    <w:rsid w:val="00990D17"/>
    <w:rsid w:val="00990EFD"/>
    <w:rsid w:val="009927A7"/>
    <w:rsid w:val="00992B84"/>
    <w:rsid w:val="00993837"/>
    <w:rsid w:val="00993BA8"/>
    <w:rsid w:val="0099442D"/>
    <w:rsid w:val="00995012"/>
    <w:rsid w:val="009958C8"/>
    <w:rsid w:val="0099590A"/>
    <w:rsid w:val="009959F0"/>
    <w:rsid w:val="00995B59"/>
    <w:rsid w:val="009960EC"/>
    <w:rsid w:val="00996A16"/>
    <w:rsid w:val="00996DFE"/>
    <w:rsid w:val="0099765E"/>
    <w:rsid w:val="00997E7C"/>
    <w:rsid w:val="009A17B1"/>
    <w:rsid w:val="009A186E"/>
    <w:rsid w:val="009A2123"/>
    <w:rsid w:val="009A2203"/>
    <w:rsid w:val="009A2368"/>
    <w:rsid w:val="009A2B61"/>
    <w:rsid w:val="009A32A2"/>
    <w:rsid w:val="009A353A"/>
    <w:rsid w:val="009A58B6"/>
    <w:rsid w:val="009A5C61"/>
    <w:rsid w:val="009A699F"/>
    <w:rsid w:val="009A6C37"/>
    <w:rsid w:val="009A6CE2"/>
    <w:rsid w:val="009A6EE2"/>
    <w:rsid w:val="009A7423"/>
    <w:rsid w:val="009A7A24"/>
    <w:rsid w:val="009B06B1"/>
    <w:rsid w:val="009B103C"/>
    <w:rsid w:val="009B1F42"/>
    <w:rsid w:val="009B29EE"/>
    <w:rsid w:val="009B2DE8"/>
    <w:rsid w:val="009B5C5F"/>
    <w:rsid w:val="009B6371"/>
    <w:rsid w:val="009B6F8C"/>
    <w:rsid w:val="009B75F8"/>
    <w:rsid w:val="009C13C9"/>
    <w:rsid w:val="009C14AB"/>
    <w:rsid w:val="009C2F12"/>
    <w:rsid w:val="009C36F2"/>
    <w:rsid w:val="009C3871"/>
    <w:rsid w:val="009C3A66"/>
    <w:rsid w:val="009C4AC1"/>
    <w:rsid w:val="009C517C"/>
    <w:rsid w:val="009C5400"/>
    <w:rsid w:val="009C556F"/>
    <w:rsid w:val="009C5B87"/>
    <w:rsid w:val="009C63EC"/>
    <w:rsid w:val="009C6496"/>
    <w:rsid w:val="009C6858"/>
    <w:rsid w:val="009C6E49"/>
    <w:rsid w:val="009C7C4C"/>
    <w:rsid w:val="009C7D23"/>
    <w:rsid w:val="009D0829"/>
    <w:rsid w:val="009D0868"/>
    <w:rsid w:val="009D13C8"/>
    <w:rsid w:val="009D19F6"/>
    <w:rsid w:val="009D2208"/>
    <w:rsid w:val="009D23C5"/>
    <w:rsid w:val="009D2B01"/>
    <w:rsid w:val="009D2FA4"/>
    <w:rsid w:val="009D4042"/>
    <w:rsid w:val="009D483B"/>
    <w:rsid w:val="009D49D9"/>
    <w:rsid w:val="009D4FBB"/>
    <w:rsid w:val="009D63B1"/>
    <w:rsid w:val="009D6488"/>
    <w:rsid w:val="009D6BF8"/>
    <w:rsid w:val="009D7230"/>
    <w:rsid w:val="009E0B9E"/>
    <w:rsid w:val="009E0DC4"/>
    <w:rsid w:val="009E0EE5"/>
    <w:rsid w:val="009E0FA5"/>
    <w:rsid w:val="009E1A17"/>
    <w:rsid w:val="009E2563"/>
    <w:rsid w:val="009E3404"/>
    <w:rsid w:val="009E4CAC"/>
    <w:rsid w:val="009E5874"/>
    <w:rsid w:val="009E6365"/>
    <w:rsid w:val="009E6EAD"/>
    <w:rsid w:val="009F0628"/>
    <w:rsid w:val="009F074F"/>
    <w:rsid w:val="009F0D79"/>
    <w:rsid w:val="009F17C5"/>
    <w:rsid w:val="009F1879"/>
    <w:rsid w:val="009F1C43"/>
    <w:rsid w:val="009F1F7A"/>
    <w:rsid w:val="009F2091"/>
    <w:rsid w:val="009F236A"/>
    <w:rsid w:val="009F3425"/>
    <w:rsid w:val="009F34C6"/>
    <w:rsid w:val="009F3B6F"/>
    <w:rsid w:val="009F3D03"/>
    <w:rsid w:val="009F3DCB"/>
    <w:rsid w:val="009F432B"/>
    <w:rsid w:val="009F4897"/>
    <w:rsid w:val="009F5052"/>
    <w:rsid w:val="009F5586"/>
    <w:rsid w:val="009F5D22"/>
    <w:rsid w:val="009F5DE4"/>
    <w:rsid w:val="009F622E"/>
    <w:rsid w:val="009F65A2"/>
    <w:rsid w:val="009F6899"/>
    <w:rsid w:val="009F742A"/>
    <w:rsid w:val="00A00131"/>
    <w:rsid w:val="00A01026"/>
    <w:rsid w:val="00A02A1D"/>
    <w:rsid w:val="00A031D7"/>
    <w:rsid w:val="00A03237"/>
    <w:rsid w:val="00A03AF6"/>
    <w:rsid w:val="00A04E30"/>
    <w:rsid w:val="00A05DE1"/>
    <w:rsid w:val="00A0743B"/>
    <w:rsid w:val="00A078F0"/>
    <w:rsid w:val="00A079F9"/>
    <w:rsid w:val="00A10234"/>
    <w:rsid w:val="00A107A6"/>
    <w:rsid w:val="00A1081A"/>
    <w:rsid w:val="00A10A8C"/>
    <w:rsid w:val="00A10F78"/>
    <w:rsid w:val="00A1113D"/>
    <w:rsid w:val="00A1117A"/>
    <w:rsid w:val="00A11651"/>
    <w:rsid w:val="00A119DB"/>
    <w:rsid w:val="00A11B0D"/>
    <w:rsid w:val="00A11B28"/>
    <w:rsid w:val="00A11B32"/>
    <w:rsid w:val="00A11E8D"/>
    <w:rsid w:val="00A12354"/>
    <w:rsid w:val="00A12BD3"/>
    <w:rsid w:val="00A12FB7"/>
    <w:rsid w:val="00A13729"/>
    <w:rsid w:val="00A13F62"/>
    <w:rsid w:val="00A1415A"/>
    <w:rsid w:val="00A14199"/>
    <w:rsid w:val="00A14286"/>
    <w:rsid w:val="00A1478B"/>
    <w:rsid w:val="00A14A54"/>
    <w:rsid w:val="00A153B0"/>
    <w:rsid w:val="00A155F1"/>
    <w:rsid w:val="00A15BC6"/>
    <w:rsid w:val="00A16A63"/>
    <w:rsid w:val="00A16E47"/>
    <w:rsid w:val="00A17818"/>
    <w:rsid w:val="00A17AD8"/>
    <w:rsid w:val="00A20166"/>
    <w:rsid w:val="00A21BBB"/>
    <w:rsid w:val="00A22358"/>
    <w:rsid w:val="00A2262C"/>
    <w:rsid w:val="00A22F02"/>
    <w:rsid w:val="00A23410"/>
    <w:rsid w:val="00A23DBF"/>
    <w:rsid w:val="00A241C2"/>
    <w:rsid w:val="00A24DF8"/>
    <w:rsid w:val="00A25035"/>
    <w:rsid w:val="00A2517F"/>
    <w:rsid w:val="00A2526C"/>
    <w:rsid w:val="00A25273"/>
    <w:rsid w:val="00A25328"/>
    <w:rsid w:val="00A25E3C"/>
    <w:rsid w:val="00A26075"/>
    <w:rsid w:val="00A268F6"/>
    <w:rsid w:val="00A273CE"/>
    <w:rsid w:val="00A307BC"/>
    <w:rsid w:val="00A3094E"/>
    <w:rsid w:val="00A31384"/>
    <w:rsid w:val="00A32245"/>
    <w:rsid w:val="00A34D85"/>
    <w:rsid w:val="00A34DD4"/>
    <w:rsid w:val="00A34EE7"/>
    <w:rsid w:val="00A351FE"/>
    <w:rsid w:val="00A35AD5"/>
    <w:rsid w:val="00A35C27"/>
    <w:rsid w:val="00A35D3E"/>
    <w:rsid w:val="00A36301"/>
    <w:rsid w:val="00A36576"/>
    <w:rsid w:val="00A36903"/>
    <w:rsid w:val="00A3694F"/>
    <w:rsid w:val="00A3754A"/>
    <w:rsid w:val="00A37CE2"/>
    <w:rsid w:val="00A41279"/>
    <w:rsid w:val="00A4180B"/>
    <w:rsid w:val="00A41D65"/>
    <w:rsid w:val="00A4256C"/>
    <w:rsid w:val="00A4257F"/>
    <w:rsid w:val="00A427DE"/>
    <w:rsid w:val="00A42C2D"/>
    <w:rsid w:val="00A431AB"/>
    <w:rsid w:val="00A43200"/>
    <w:rsid w:val="00A43CF9"/>
    <w:rsid w:val="00A447EA"/>
    <w:rsid w:val="00A45788"/>
    <w:rsid w:val="00A461F3"/>
    <w:rsid w:val="00A47415"/>
    <w:rsid w:val="00A47596"/>
    <w:rsid w:val="00A475A6"/>
    <w:rsid w:val="00A5017D"/>
    <w:rsid w:val="00A50C3B"/>
    <w:rsid w:val="00A513D5"/>
    <w:rsid w:val="00A52B73"/>
    <w:rsid w:val="00A531BF"/>
    <w:rsid w:val="00A5323C"/>
    <w:rsid w:val="00A53864"/>
    <w:rsid w:val="00A541F5"/>
    <w:rsid w:val="00A5654E"/>
    <w:rsid w:val="00A57B2D"/>
    <w:rsid w:val="00A57CF1"/>
    <w:rsid w:val="00A57DCE"/>
    <w:rsid w:val="00A57FD1"/>
    <w:rsid w:val="00A607B0"/>
    <w:rsid w:val="00A60FF9"/>
    <w:rsid w:val="00A612D4"/>
    <w:rsid w:val="00A618C7"/>
    <w:rsid w:val="00A61F40"/>
    <w:rsid w:val="00A62045"/>
    <w:rsid w:val="00A623F5"/>
    <w:rsid w:val="00A62B0F"/>
    <w:rsid w:val="00A630D0"/>
    <w:rsid w:val="00A64235"/>
    <w:rsid w:val="00A64838"/>
    <w:rsid w:val="00A64ADA"/>
    <w:rsid w:val="00A64E37"/>
    <w:rsid w:val="00A65CC7"/>
    <w:rsid w:val="00A66139"/>
    <w:rsid w:val="00A66200"/>
    <w:rsid w:val="00A66932"/>
    <w:rsid w:val="00A66C97"/>
    <w:rsid w:val="00A702DA"/>
    <w:rsid w:val="00A706FE"/>
    <w:rsid w:val="00A7138A"/>
    <w:rsid w:val="00A713C3"/>
    <w:rsid w:val="00A71D99"/>
    <w:rsid w:val="00A71F55"/>
    <w:rsid w:val="00A72622"/>
    <w:rsid w:val="00A7277B"/>
    <w:rsid w:val="00A727A7"/>
    <w:rsid w:val="00A7352A"/>
    <w:rsid w:val="00A74148"/>
    <w:rsid w:val="00A7457C"/>
    <w:rsid w:val="00A74E2D"/>
    <w:rsid w:val="00A7516B"/>
    <w:rsid w:val="00A76AF3"/>
    <w:rsid w:val="00A76CAB"/>
    <w:rsid w:val="00A775B9"/>
    <w:rsid w:val="00A80A9D"/>
    <w:rsid w:val="00A80E00"/>
    <w:rsid w:val="00A81E56"/>
    <w:rsid w:val="00A8282B"/>
    <w:rsid w:val="00A82F94"/>
    <w:rsid w:val="00A82FAD"/>
    <w:rsid w:val="00A830A4"/>
    <w:rsid w:val="00A83353"/>
    <w:rsid w:val="00A844A9"/>
    <w:rsid w:val="00A84D26"/>
    <w:rsid w:val="00A8598F"/>
    <w:rsid w:val="00A8618E"/>
    <w:rsid w:val="00A8653B"/>
    <w:rsid w:val="00A86EB9"/>
    <w:rsid w:val="00A87F7A"/>
    <w:rsid w:val="00A905BE"/>
    <w:rsid w:val="00A915A3"/>
    <w:rsid w:val="00A91CE1"/>
    <w:rsid w:val="00A922C6"/>
    <w:rsid w:val="00A939A1"/>
    <w:rsid w:val="00A93C8C"/>
    <w:rsid w:val="00A94192"/>
    <w:rsid w:val="00A94405"/>
    <w:rsid w:val="00A94564"/>
    <w:rsid w:val="00A9491A"/>
    <w:rsid w:val="00A95084"/>
    <w:rsid w:val="00A9517E"/>
    <w:rsid w:val="00A958BF"/>
    <w:rsid w:val="00A95D24"/>
    <w:rsid w:val="00A95DD2"/>
    <w:rsid w:val="00A97168"/>
    <w:rsid w:val="00A9720D"/>
    <w:rsid w:val="00AA061E"/>
    <w:rsid w:val="00AA0A37"/>
    <w:rsid w:val="00AA18E9"/>
    <w:rsid w:val="00AA1F1A"/>
    <w:rsid w:val="00AA276E"/>
    <w:rsid w:val="00AA2EFF"/>
    <w:rsid w:val="00AA2F4A"/>
    <w:rsid w:val="00AA3201"/>
    <w:rsid w:val="00AA333A"/>
    <w:rsid w:val="00AA33B4"/>
    <w:rsid w:val="00AA459E"/>
    <w:rsid w:val="00AA4617"/>
    <w:rsid w:val="00AA484C"/>
    <w:rsid w:val="00AA48ED"/>
    <w:rsid w:val="00AA5226"/>
    <w:rsid w:val="00AA54BA"/>
    <w:rsid w:val="00AA5AB8"/>
    <w:rsid w:val="00AA5B3F"/>
    <w:rsid w:val="00AA73B9"/>
    <w:rsid w:val="00AA7C3D"/>
    <w:rsid w:val="00AB0EE3"/>
    <w:rsid w:val="00AB13CC"/>
    <w:rsid w:val="00AB1E9F"/>
    <w:rsid w:val="00AB1FAA"/>
    <w:rsid w:val="00AB315A"/>
    <w:rsid w:val="00AB33AF"/>
    <w:rsid w:val="00AB4337"/>
    <w:rsid w:val="00AB518E"/>
    <w:rsid w:val="00AB52C7"/>
    <w:rsid w:val="00AB5500"/>
    <w:rsid w:val="00AB56FF"/>
    <w:rsid w:val="00AB590A"/>
    <w:rsid w:val="00AB6318"/>
    <w:rsid w:val="00AB6C48"/>
    <w:rsid w:val="00AB6D63"/>
    <w:rsid w:val="00AC02CB"/>
    <w:rsid w:val="00AC055C"/>
    <w:rsid w:val="00AC0EBE"/>
    <w:rsid w:val="00AC194C"/>
    <w:rsid w:val="00AC19C7"/>
    <w:rsid w:val="00AC1DE0"/>
    <w:rsid w:val="00AC216C"/>
    <w:rsid w:val="00AC2964"/>
    <w:rsid w:val="00AC2AC4"/>
    <w:rsid w:val="00AC40BA"/>
    <w:rsid w:val="00AC41AE"/>
    <w:rsid w:val="00AC45A1"/>
    <w:rsid w:val="00AC56A2"/>
    <w:rsid w:val="00AC5E91"/>
    <w:rsid w:val="00AC68F1"/>
    <w:rsid w:val="00AC740A"/>
    <w:rsid w:val="00AC7BB6"/>
    <w:rsid w:val="00AD001C"/>
    <w:rsid w:val="00AD0AD4"/>
    <w:rsid w:val="00AD0C93"/>
    <w:rsid w:val="00AD0EC6"/>
    <w:rsid w:val="00AD1E9B"/>
    <w:rsid w:val="00AD281F"/>
    <w:rsid w:val="00AD2B69"/>
    <w:rsid w:val="00AD2D24"/>
    <w:rsid w:val="00AD387F"/>
    <w:rsid w:val="00AD3ED4"/>
    <w:rsid w:val="00AD4210"/>
    <w:rsid w:val="00AD4337"/>
    <w:rsid w:val="00AD4364"/>
    <w:rsid w:val="00AD4891"/>
    <w:rsid w:val="00AD4E6B"/>
    <w:rsid w:val="00AD53A0"/>
    <w:rsid w:val="00AD5563"/>
    <w:rsid w:val="00AD5D7E"/>
    <w:rsid w:val="00AD620A"/>
    <w:rsid w:val="00AD75FA"/>
    <w:rsid w:val="00AD7E18"/>
    <w:rsid w:val="00AD7ED8"/>
    <w:rsid w:val="00AE133D"/>
    <w:rsid w:val="00AE2FDD"/>
    <w:rsid w:val="00AE3054"/>
    <w:rsid w:val="00AE32D1"/>
    <w:rsid w:val="00AE3813"/>
    <w:rsid w:val="00AE3D5E"/>
    <w:rsid w:val="00AE4E7F"/>
    <w:rsid w:val="00AE50AA"/>
    <w:rsid w:val="00AE51CB"/>
    <w:rsid w:val="00AE54D4"/>
    <w:rsid w:val="00AE55F1"/>
    <w:rsid w:val="00AE6762"/>
    <w:rsid w:val="00AE6F0C"/>
    <w:rsid w:val="00AE7619"/>
    <w:rsid w:val="00AE78F0"/>
    <w:rsid w:val="00AF0528"/>
    <w:rsid w:val="00AF05D1"/>
    <w:rsid w:val="00AF0B7D"/>
    <w:rsid w:val="00AF0EE4"/>
    <w:rsid w:val="00AF11B9"/>
    <w:rsid w:val="00AF1346"/>
    <w:rsid w:val="00AF1C72"/>
    <w:rsid w:val="00AF1FDC"/>
    <w:rsid w:val="00AF3111"/>
    <w:rsid w:val="00AF314D"/>
    <w:rsid w:val="00AF3173"/>
    <w:rsid w:val="00AF325F"/>
    <w:rsid w:val="00AF3A8C"/>
    <w:rsid w:val="00AF4072"/>
    <w:rsid w:val="00AF44CA"/>
    <w:rsid w:val="00AF45A4"/>
    <w:rsid w:val="00AF4BFA"/>
    <w:rsid w:val="00AF4D6D"/>
    <w:rsid w:val="00AF5712"/>
    <w:rsid w:val="00AF59E1"/>
    <w:rsid w:val="00AF6635"/>
    <w:rsid w:val="00AF6CD9"/>
    <w:rsid w:val="00AF76B0"/>
    <w:rsid w:val="00AF7E5E"/>
    <w:rsid w:val="00B0020B"/>
    <w:rsid w:val="00B004B1"/>
    <w:rsid w:val="00B00A19"/>
    <w:rsid w:val="00B01389"/>
    <w:rsid w:val="00B0207E"/>
    <w:rsid w:val="00B02277"/>
    <w:rsid w:val="00B0245A"/>
    <w:rsid w:val="00B02D80"/>
    <w:rsid w:val="00B03F4C"/>
    <w:rsid w:val="00B044D6"/>
    <w:rsid w:val="00B04AA2"/>
    <w:rsid w:val="00B0593B"/>
    <w:rsid w:val="00B05ADB"/>
    <w:rsid w:val="00B060D3"/>
    <w:rsid w:val="00B06CA7"/>
    <w:rsid w:val="00B07C14"/>
    <w:rsid w:val="00B07CF2"/>
    <w:rsid w:val="00B11630"/>
    <w:rsid w:val="00B1198A"/>
    <w:rsid w:val="00B12F5F"/>
    <w:rsid w:val="00B13834"/>
    <w:rsid w:val="00B14502"/>
    <w:rsid w:val="00B14A16"/>
    <w:rsid w:val="00B14D33"/>
    <w:rsid w:val="00B15092"/>
    <w:rsid w:val="00B15F6C"/>
    <w:rsid w:val="00B1609C"/>
    <w:rsid w:val="00B16113"/>
    <w:rsid w:val="00B16560"/>
    <w:rsid w:val="00B16B87"/>
    <w:rsid w:val="00B17FFB"/>
    <w:rsid w:val="00B20525"/>
    <w:rsid w:val="00B20C47"/>
    <w:rsid w:val="00B21068"/>
    <w:rsid w:val="00B2125A"/>
    <w:rsid w:val="00B2190B"/>
    <w:rsid w:val="00B21A20"/>
    <w:rsid w:val="00B220B2"/>
    <w:rsid w:val="00B22723"/>
    <w:rsid w:val="00B238C3"/>
    <w:rsid w:val="00B2423C"/>
    <w:rsid w:val="00B24864"/>
    <w:rsid w:val="00B2547C"/>
    <w:rsid w:val="00B25BBC"/>
    <w:rsid w:val="00B26083"/>
    <w:rsid w:val="00B266BA"/>
    <w:rsid w:val="00B275A3"/>
    <w:rsid w:val="00B27D0C"/>
    <w:rsid w:val="00B27D9E"/>
    <w:rsid w:val="00B304E1"/>
    <w:rsid w:val="00B31457"/>
    <w:rsid w:val="00B3165A"/>
    <w:rsid w:val="00B316E6"/>
    <w:rsid w:val="00B3250A"/>
    <w:rsid w:val="00B32D5C"/>
    <w:rsid w:val="00B330D7"/>
    <w:rsid w:val="00B33CB0"/>
    <w:rsid w:val="00B33E4D"/>
    <w:rsid w:val="00B34109"/>
    <w:rsid w:val="00B34440"/>
    <w:rsid w:val="00B3471B"/>
    <w:rsid w:val="00B34AA1"/>
    <w:rsid w:val="00B34DEA"/>
    <w:rsid w:val="00B34E17"/>
    <w:rsid w:val="00B3516A"/>
    <w:rsid w:val="00B35746"/>
    <w:rsid w:val="00B357D4"/>
    <w:rsid w:val="00B358A4"/>
    <w:rsid w:val="00B358F1"/>
    <w:rsid w:val="00B35C1B"/>
    <w:rsid w:val="00B35C30"/>
    <w:rsid w:val="00B363A5"/>
    <w:rsid w:val="00B36963"/>
    <w:rsid w:val="00B36FF8"/>
    <w:rsid w:val="00B3703F"/>
    <w:rsid w:val="00B374D9"/>
    <w:rsid w:val="00B377D9"/>
    <w:rsid w:val="00B40043"/>
    <w:rsid w:val="00B400D1"/>
    <w:rsid w:val="00B40587"/>
    <w:rsid w:val="00B41516"/>
    <w:rsid w:val="00B4155E"/>
    <w:rsid w:val="00B415B6"/>
    <w:rsid w:val="00B4162D"/>
    <w:rsid w:val="00B417C3"/>
    <w:rsid w:val="00B417E0"/>
    <w:rsid w:val="00B419E0"/>
    <w:rsid w:val="00B41BBA"/>
    <w:rsid w:val="00B41DB2"/>
    <w:rsid w:val="00B42CAC"/>
    <w:rsid w:val="00B4304D"/>
    <w:rsid w:val="00B43E4D"/>
    <w:rsid w:val="00B44892"/>
    <w:rsid w:val="00B4500F"/>
    <w:rsid w:val="00B4619C"/>
    <w:rsid w:val="00B463BB"/>
    <w:rsid w:val="00B46AA3"/>
    <w:rsid w:val="00B46B3D"/>
    <w:rsid w:val="00B50202"/>
    <w:rsid w:val="00B50294"/>
    <w:rsid w:val="00B508DA"/>
    <w:rsid w:val="00B50B5C"/>
    <w:rsid w:val="00B50E69"/>
    <w:rsid w:val="00B517BE"/>
    <w:rsid w:val="00B528B4"/>
    <w:rsid w:val="00B529CA"/>
    <w:rsid w:val="00B53768"/>
    <w:rsid w:val="00B54C92"/>
    <w:rsid w:val="00B55D15"/>
    <w:rsid w:val="00B562E2"/>
    <w:rsid w:val="00B56462"/>
    <w:rsid w:val="00B577D2"/>
    <w:rsid w:val="00B579D1"/>
    <w:rsid w:val="00B6007D"/>
    <w:rsid w:val="00B60334"/>
    <w:rsid w:val="00B60B92"/>
    <w:rsid w:val="00B615EF"/>
    <w:rsid w:val="00B62266"/>
    <w:rsid w:val="00B62271"/>
    <w:rsid w:val="00B63550"/>
    <w:rsid w:val="00B64105"/>
    <w:rsid w:val="00B64F28"/>
    <w:rsid w:val="00B66119"/>
    <w:rsid w:val="00B6626C"/>
    <w:rsid w:val="00B66517"/>
    <w:rsid w:val="00B6668B"/>
    <w:rsid w:val="00B67DCC"/>
    <w:rsid w:val="00B67F87"/>
    <w:rsid w:val="00B701A8"/>
    <w:rsid w:val="00B70EEE"/>
    <w:rsid w:val="00B714C5"/>
    <w:rsid w:val="00B72430"/>
    <w:rsid w:val="00B72ADD"/>
    <w:rsid w:val="00B72BF9"/>
    <w:rsid w:val="00B74B04"/>
    <w:rsid w:val="00B75A08"/>
    <w:rsid w:val="00B7625B"/>
    <w:rsid w:val="00B7798B"/>
    <w:rsid w:val="00B8044D"/>
    <w:rsid w:val="00B80D50"/>
    <w:rsid w:val="00B80DFC"/>
    <w:rsid w:val="00B8140D"/>
    <w:rsid w:val="00B81845"/>
    <w:rsid w:val="00B81940"/>
    <w:rsid w:val="00B82A31"/>
    <w:rsid w:val="00B82A6D"/>
    <w:rsid w:val="00B82F85"/>
    <w:rsid w:val="00B83015"/>
    <w:rsid w:val="00B843D7"/>
    <w:rsid w:val="00B852FC"/>
    <w:rsid w:val="00B85CE2"/>
    <w:rsid w:val="00B861E5"/>
    <w:rsid w:val="00B874AF"/>
    <w:rsid w:val="00B87A25"/>
    <w:rsid w:val="00B90C17"/>
    <w:rsid w:val="00B90CB7"/>
    <w:rsid w:val="00B9148D"/>
    <w:rsid w:val="00B91F34"/>
    <w:rsid w:val="00B92381"/>
    <w:rsid w:val="00B92764"/>
    <w:rsid w:val="00B92B66"/>
    <w:rsid w:val="00B92DD4"/>
    <w:rsid w:val="00B93B7E"/>
    <w:rsid w:val="00B93C41"/>
    <w:rsid w:val="00B94D3E"/>
    <w:rsid w:val="00B94EF4"/>
    <w:rsid w:val="00B95B7E"/>
    <w:rsid w:val="00B95DD5"/>
    <w:rsid w:val="00B96019"/>
    <w:rsid w:val="00B96F5A"/>
    <w:rsid w:val="00BA10EC"/>
    <w:rsid w:val="00BA1923"/>
    <w:rsid w:val="00BA378F"/>
    <w:rsid w:val="00BA46FE"/>
    <w:rsid w:val="00BA4D11"/>
    <w:rsid w:val="00BA500C"/>
    <w:rsid w:val="00BA5227"/>
    <w:rsid w:val="00BA5591"/>
    <w:rsid w:val="00BA5D4C"/>
    <w:rsid w:val="00BA6330"/>
    <w:rsid w:val="00BA64B9"/>
    <w:rsid w:val="00BA6765"/>
    <w:rsid w:val="00BA704D"/>
    <w:rsid w:val="00BA7348"/>
    <w:rsid w:val="00BA73F7"/>
    <w:rsid w:val="00BA7681"/>
    <w:rsid w:val="00BB08EE"/>
    <w:rsid w:val="00BB09CD"/>
    <w:rsid w:val="00BB116C"/>
    <w:rsid w:val="00BB1279"/>
    <w:rsid w:val="00BB1577"/>
    <w:rsid w:val="00BB23A1"/>
    <w:rsid w:val="00BB282B"/>
    <w:rsid w:val="00BB299C"/>
    <w:rsid w:val="00BB2A7F"/>
    <w:rsid w:val="00BB348B"/>
    <w:rsid w:val="00BB4CEB"/>
    <w:rsid w:val="00BB6997"/>
    <w:rsid w:val="00BB6C20"/>
    <w:rsid w:val="00BC0152"/>
    <w:rsid w:val="00BC179B"/>
    <w:rsid w:val="00BC1F57"/>
    <w:rsid w:val="00BC205E"/>
    <w:rsid w:val="00BC224C"/>
    <w:rsid w:val="00BC233E"/>
    <w:rsid w:val="00BC2852"/>
    <w:rsid w:val="00BC2F36"/>
    <w:rsid w:val="00BC3578"/>
    <w:rsid w:val="00BC3F9F"/>
    <w:rsid w:val="00BC40B9"/>
    <w:rsid w:val="00BC4198"/>
    <w:rsid w:val="00BC43AE"/>
    <w:rsid w:val="00BC48CF"/>
    <w:rsid w:val="00BC4D61"/>
    <w:rsid w:val="00BC5136"/>
    <w:rsid w:val="00BC55A5"/>
    <w:rsid w:val="00BC55FC"/>
    <w:rsid w:val="00BC63E4"/>
    <w:rsid w:val="00BC655F"/>
    <w:rsid w:val="00BC68FA"/>
    <w:rsid w:val="00BC6AB4"/>
    <w:rsid w:val="00BC6D02"/>
    <w:rsid w:val="00BC76D8"/>
    <w:rsid w:val="00BD1033"/>
    <w:rsid w:val="00BD1629"/>
    <w:rsid w:val="00BD202D"/>
    <w:rsid w:val="00BD21EB"/>
    <w:rsid w:val="00BD2873"/>
    <w:rsid w:val="00BD2FB3"/>
    <w:rsid w:val="00BD3166"/>
    <w:rsid w:val="00BD31AE"/>
    <w:rsid w:val="00BD342F"/>
    <w:rsid w:val="00BD4121"/>
    <w:rsid w:val="00BD4423"/>
    <w:rsid w:val="00BD4782"/>
    <w:rsid w:val="00BD4BD5"/>
    <w:rsid w:val="00BD54B9"/>
    <w:rsid w:val="00BD575A"/>
    <w:rsid w:val="00BD716C"/>
    <w:rsid w:val="00BD780B"/>
    <w:rsid w:val="00BD7BD1"/>
    <w:rsid w:val="00BE058D"/>
    <w:rsid w:val="00BE20A4"/>
    <w:rsid w:val="00BE2A43"/>
    <w:rsid w:val="00BE2DF6"/>
    <w:rsid w:val="00BE3C75"/>
    <w:rsid w:val="00BE653C"/>
    <w:rsid w:val="00BE674A"/>
    <w:rsid w:val="00BE6D25"/>
    <w:rsid w:val="00BE6EF7"/>
    <w:rsid w:val="00BE715F"/>
    <w:rsid w:val="00BE7529"/>
    <w:rsid w:val="00BE77E1"/>
    <w:rsid w:val="00BF0261"/>
    <w:rsid w:val="00BF030D"/>
    <w:rsid w:val="00BF0CF9"/>
    <w:rsid w:val="00BF1580"/>
    <w:rsid w:val="00BF2D7E"/>
    <w:rsid w:val="00BF37BE"/>
    <w:rsid w:val="00BF39A5"/>
    <w:rsid w:val="00BF3D01"/>
    <w:rsid w:val="00BF4A23"/>
    <w:rsid w:val="00BF5FE5"/>
    <w:rsid w:val="00BF66B9"/>
    <w:rsid w:val="00BF7247"/>
    <w:rsid w:val="00BF781F"/>
    <w:rsid w:val="00BF79A7"/>
    <w:rsid w:val="00BF7CAE"/>
    <w:rsid w:val="00C001A3"/>
    <w:rsid w:val="00C003B3"/>
    <w:rsid w:val="00C0086E"/>
    <w:rsid w:val="00C0101F"/>
    <w:rsid w:val="00C01223"/>
    <w:rsid w:val="00C01262"/>
    <w:rsid w:val="00C01466"/>
    <w:rsid w:val="00C01800"/>
    <w:rsid w:val="00C01F1E"/>
    <w:rsid w:val="00C02022"/>
    <w:rsid w:val="00C0212A"/>
    <w:rsid w:val="00C025EB"/>
    <w:rsid w:val="00C02D89"/>
    <w:rsid w:val="00C03FAA"/>
    <w:rsid w:val="00C040F1"/>
    <w:rsid w:val="00C04457"/>
    <w:rsid w:val="00C048BC"/>
    <w:rsid w:val="00C04949"/>
    <w:rsid w:val="00C051D6"/>
    <w:rsid w:val="00C0589E"/>
    <w:rsid w:val="00C0610C"/>
    <w:rsid w:val="00C06A91"/>
    <w:rsid w:val="00C06EC5"/>
    <w:rsid w:val="00C079F2"/>
    <w:rsid w:val="00C1021F"/>
    <w:rsid w:val="00C10528"/>
    <w:rsid w:val="00C1082D"/>
    <w:rsid w:val="00C10C18"/>
    <w:rsid w:val="00C10CC4"/>
    <w:rsid w:val="00C11F09"/>
    <w:rsid w:val="00C1214F"/>
    <w:rsid w:val="00C12E6C"/>
    <w:rsid w:val="00C1348D"/>
    <w:rsid w:val="00C13B42"/>
    <w:rsid w:val="00C14797"/>
    <w:rsid w:val="00C14B9E"/>
    <w:rsid w:val="00C14F08"/>
    <w:rsid w:val="00C15D8E"/>
    <w:rsid w:val="00C16542"/>
    <w:rsid w:val="00C16698"/>
    <w:rsid w:val="00C177BF"/>
    <w:rsid w:val="00C2028C"/>
    <w:rsid w:val="00C203F9"/>
    <w:rsid w:val="00C20A1A"/>
    <w:rsid w:val="00C20FFC"/>
    <w:rsid w:val="00C21317"/>
    <w:rsid w:val="00C2170A"/>
    <w:rsid w:val="00C21D76"/>
    <w:rsid w:val="00C21DC2"/>
    <w:rsid w:val="00C21ED5"/>
    <w:rsid w:val="00C22BD0"/>
    <w:rsid w:val="00C2379E"/>
    <w:rsid w:val="00C24A76"/>
    <w:rsid w:val="00C25B2F"/>
    <w:rsid w:val="00C27422"/>
    <w:rsid w:val="00C2799E"/>
    <w:rsid w:val="00C30139"/>
    <w:rsid w:val="00C30604"/>
    <w:rsid w:val="00C31B1D"/>
    <w:rsid w:val="00C31CA9"/>
    <w:rsid w:val="00C329E3"/>
    <w:rsid w:val="00C337BE"/>
    <w:rsid w:val="00C339AE"/>
    <w:rsid w:val="00C34639"/>
    <w:rsid w:val="00C34912"/>
    <w:rsid w:val="00C368FD"/>
    <w:rsid w:val="00C36A99"/>
    <w:rsid w:val="00C3725F"/>
    <w:rsid w:val="00C4003B"/>
    <w:rsid w:val="00C405C2"/>
    <w:rsid w:val="00C41272"/>
    <w:rsid w:val="00C412CA"/>
    <w:rsid w:val="00C41C69"/>
    <w:rsid w:val="00C4226F"/>
    <w:rsid w:val="00C422B4"/>
    <w:rsid w:val="00C432D7"/>
    <w:rsid w:val="00C43420"/>
    <w:rsid w:val="00C43FA7"/>
    <w:rsid w:val="00C44836"/>
    <w:rsid w:val="00C4622B"/>
    <w:rsid w:val="00C4628F"/>
    <w:rsid w:val="00C47901"/>
    <w:rsid w:val="00C47B63"/>
    <w:rsid w:val="00C502E8"/>
    <w:rsid w:val="00C51276"/>
    <w:rsid w:val="00C51AE1"/>
    <w:rsid w:val="00C51D98"/>
    <w:rsid w:val="00C51EA9"/>
    <w:rsid w:val="00C523ED"/>
    <w:rsid w:val="00C5360C"/>
    <w:rsid w:val="00C536BF"/>
    <w:rsid w:val="00C538DB"/>
    <w:rsid w:val="00C53EAC"/>
    <w:rsid w:val="00C54277"/>
    <w:rsid w:val="00C54603"/>
    <w:rsid w:val="00C54B50"/>
    <w:rsid w:val="00C54E32"/>
    <w:rsid w:val="00C552FF"/>
    <w:rsid w:val="00C5543F"/>
    <w:rsid w:val="00C559BB"/>
    <w:rsid w:val="00C564EA"/>
    <w:rsid w:val="00C57B66"/>
    <w:rsid w:val="00C60353"/>
    <w:rsid w:val="00C606BB"/>
    <w:rsid w:val="00C61AEF"/>
    <w:rsid w:val="00C6274F"/>
    <w:rsid w:val="00C62F02"/>
    <w:rsid w:val="00C63A26"/>
    <w:rsid w:val="00C63AD9"/>
    <w:rsid w:val="00C63D0F"/>
    <w:rsid w:val="00C640C1"/>
    <w:rsid w:val="00C64A68"/>
    <w:rsid w:val="00C64F44"/>
    <w:rsid w:val="00C701A3"/>
    <w:rsid w:val="00C70392"/>
    <w:rsid w:val="00C70608"/>
    <w:rsid w:val="00C71068"/>
    <w:rsid w:val="00C7194A"/>
    <w:rsid w:val="00C71D72"/>
    <w:rsid w:val="00C71EA9"/>
    <w:rsid w:val="00C7210D"/>
    <w:rsid w:val="00C72816"/>
    <w:rsid w:val="00C72C74"/>
    <w:rsid w:val="00C7355E"/>
    <w:rsid w:val="00C74110"/>
    <w:rsid w:val="00C74B24"/>
    <w:rsid w:val="00C74B2A"/>
    <w:rsid w:val="00C75F7E"/>
    <w:rsid w:val="00C76D99"/>
    <w:rsid w:val="00C76FCE"/>
    <w:rsid w:val="00C772D7"/>
    <w:rsid w:val="00C7774C"/>
    <w:rsid w:val="00C802E8"/>
    <w:rsid w:val="00C8041E"/>
    <w:rsid w:val="00C81200"/>
    <w:rsid w:val="00C8164F"/>
    <w:rsid w:val="00C81EF0"/>
    <w:rsid w:val="00C82426"/>
    <w:rsid w:val="00C829C3"/>
    <w:rsid w:val="00C82DA3"/>
    <w:rsid w:val="00C82F44"/>
    <w:rsid w:val="00C83F28"/>
    <w:rsid w:val="00C83FE7"/>
    <w:rsid w:val="00C8465E"/>
    <w:rsid w:val="00C847B1"/>
    <w:rsid w:val="00C84A7C"/>
    <w:rsid w:val="00C84C10"/>
    <w:rsid w:val="00C85315"/>
    <w:rsid w:val="00C85634"/>
    <w:rsid w:val="00C87334"/>
    <w:rsid w:val="00C9197F"/>
    <w:rsid w:val="00C91ABB"/>
    <w:rsid w:val="00C91CEC"/>
    <w:rsid w:val="00C92FF1"/>
    <w:rsid w:val="00C93ABF"/>
    <w:rsid w:val="00C93C16"/>
    <w:rsid w:val="00C946BF"/>
    <w:rsid w:val="00C94D25"/>
    <w:rsid w:val="00C974DE"/>
    <w:rsid w:val="00C97CD8"/>
    <w:rsid w:val="00C97D1F"/>
    <w:rsid w:val="00CA090A"/>
    <w:rsid w:val="00CA25FC"/>
    <w:rsid w:val="00CA27A0"/>
    <w:rsid w:val="00CA2B1A"/>
    <w:rsid w:val="00CA2B85"/>
    <w:rsid w:val="00CA323D"/>
    <w:rsid w:val="00CA38D1"/>
    <w:rsid w:val="00CA39BB"/>
    <w:rsid w:val="00CA4027"/>
    <w:rsid w:val="00CA433F"/>
    <w:rsid w:val="00CA43D6"/>
    <w:rsid w:val="00CA45D5"/>
    <w:rsid w:val="00CA4B6A"/>
    <w:rsid w:val="00CA4E92"/>
    <w:rsid w:val="00CA502B"/>
    <w:rsid w:val="00CA6DB7"/>
    <w:rsid w:val="00CA7046"/>
    <w:rsid w:val="00CA7D54"/>
    <w:rsid w:val="00CB0762"/>
    <w:rsid w:val="00CB1B39"/>
    <w:rsid w:val="00CB29FE"/>
    <w:rsid w:val="00CB2E9E"/>
    <w:rsid w:val="00CB4934"/>
    <w:rsid w:val="00CB504E"/>
    <w:rsid w:val="00CB5433"/>
    <w:rsid w:val="00CB6407"/>
    <w:rsid w:val="00CB643C"/>
    <w:rsid w:val="00CB734A"/>
    <w:rsid w:val="00CB770B"/>
    <w:rsid w:val="00CB7A2A"/>
    <w:rsid w:val="00CB7AFB"/>
    <w:rsid w:val="00CB7B6F"/>
    <w:rsid w:val="00CC04CF"/>
    <w:rsid w:val="00CC04D2"/>
    <w:rsid w:val="00CC0762"/>
    <w:rsid w:val="00CC0C35"/>
    <w:rsid w:val="00CC0C8A"/>
    <w:rsid w:val="00CC0FFB"/>
    <w:rsid w:val="00CC138D"/>
    <w:rsid w:val="00CC2088"/>
    <w:rsid w:val="00CC2120"/>
    <w:rsid w:val="00CC38A8"/>
    <w:rsid w:val="00CC474B"/>
    <w:rsid w:val="00CC4A6A"/>
    <w:rsid w:val="00CC4B7E"/>
    <w:rsid w:val="00CC4D3C"/>
    <w:rsid w:val="00CC513B"/>
    <w:rsid w:val="00CC5424"/>
    <w:rsid w:val="00CC7A0A"/>
    <w:rsid w:val="00CD0409"/>
    <w:rsid w:val="00CD0526"/>
    <w:rsid w:val="00CD0EB5"/>
    <w:rsid w:val="00CD147B"/>
    <w:rsid w:val="00CD1678"/>
    <w:rsid w:val="00CD1679"/>
    <w:rsid w:val="00CD192E"/>
    <w:rsid w:val="00CD1A1E"/>
    <w:rsid w:val="00CD1B14"/>
    <w:rsid w:val="00CD1B7D"/>
    <w:rsid w:val="00CD275E"/>
    <w:rsid w:val="00CD2837"/>
    <w:rsid w:val="00CD2990"/>
    <w:rsid w:val="00CD3404"/>
    <w:rsid w:val="00CD3664"/>
    <w:rsid w:val="00CD3712"/>
    <w:rsid w:val="00CD3B29"/>
    <w:rsid w:val="00CD41B9"/>
    <w:rsid w:val="00CD469F"/>
    <w:rsid w:val="00CD48F9"/>
    <w:rsid w:val="00CD4973"/>
    <w:rsid w:val="00CD5673"/>
    <w:rsid w:val="00CD59E1"/>
    <w:rsid w:val="00CD5A64"/>
    <w:rsid w:val="00CD5AD1"/>
    <w:rsid w:val="00CD5BDB"/>
    <w:rsid w:val="00CD63E8"/>
    <w:rsid w:val="00CD6679"/>
    <w:rsid w:val="00CD67F3"/>
    <w:rsid w:val="00CD7915"/>
    <w:rsid w:val="00CE0777"/>
    <w:rsid w:val="00CE1253"/>
    <w:rsid w:val="00CE14D6"/>
    <w:rsid w:val="00CE371C"/>
    <w:rsid w:val="00CE4159"/>
    <w:rsid w:val="00CE427E"/>
    <w:rsid w:val="00CE476F"/>
    <w:rsid w:val="00CE4FA8"/>
    <w:rsid w:val="00CE529A"/>
    <w:rsid w:val="00CE5AD3"/>
    <w:rsid w:val="00CE5D5D"/>
    <w:rsid w:val="00CE62C4"/>
    <w:rsid w:val="00CE6520"/>
    <w:rsid w:val="00CE6814"/>
    <w:rsid w:val="00CE72FB"/>
    <w:rsid w:val="00CF0B93"/>
    <w:rsid w:val="00CF144C"/>
    <w:rsid w:val="00CF1FEB"/>
    <w:rsid w:val="00CF22BF"/>
    <w:rsid w:val="00CF2F28"/>
    <w:rsid w:val="00CF30C6"/>
    <w:rsid w:val="00CF32BB"/>
    <w:rsid w:val="00CF39A0"/>
    <w:rsid w:val="00CF3AD8"/>
    <w:rsid w:val="00CF3F52"/>
    <w:rsid w:val="00CF46DF"/>
    <w:rsid w:val="00CF4F8F"/>
    <w:rsid w:val="00CF5447"/>
    <w:rsid w:val="00CF66FB"/>
    <w:rsid w:val="00CF72C3"/>
    <w:rsid w:val="00CF7C97"/>
    <w:rsid w:val="00D0044E"/>
    <w:rsid w:val="00D00510"/>
    <w:rsid w:val="00D01251"/>
    <w:rsid w:val="00D019F1"/>
    <w:rsid w:val="00D04780"/>
    <w:rsid w:val="00D04A8A"/>
    <w:rsid w:val="00D04BCA"/>
    <w:rsid w:val="00D05072"/>
    <w:rsid w:val="00D051A9"/>
    <w:rsid w:val="00D0522E"/>
    <w:rsid w:val="00D05B9A"/>
    <w:rsid w:val="00D05D1B"/>
    <w:rsid w:val="00D06162"/>
    <w:rsid w:val="00D076E6"/>
    <w:rsid w:val="00D0799B"/>
    <w:rsid w:val="00D10A53"/>
    <w:rsid w:val="00D10F1C"/>
    <w:rsid w:val="00D123FF"/>
    <w:rsid w:val="00D12935"/>
    <w:rsid w:val="00D1313E"/>
    <w:rsid w:val="00D1373C"/>
    <w:rsid w:val="00D14344"/>
    <w:rsid w:val="00D14AB3"/>
    <w:rsid w:val="00D158E6"/>
    <w:rsid w:val="00D15E71"/>
    <w:rsid w:val="00D1609A"/>
    <w:rsid w:val="00D16DA8"/>
    <w:rsid w:val="00D1751B"/>
    <w:rsid w:val="00D1752E"/>
    <w:rsid w:val="00D2202B"/>
    <w:rsid w:val="00D22B3A"/>
    <w:rsid w:val="00D22D77"/>
    <w:rsid w:val="00D22F69"/>
    <w:rsid w:val="00D231B5"/>
    <w:rsid w:val="00D23B8B"/>
    <w:rsid w:val="00D23DF5"/>
    <w:rsid w:val="00D244E3"/>
    <w:rsid w:val="00D24694"/>
    <w:rsid w:val="00D24965"/>
    <w:rsid w:val="00D25165"/>
    <w:rsid w:val="00D25650"/>
    <w:rsid w:val="00D25849"/>
    <w:rsid w:val="00D25AF6"/>
    <w:rsid w:val="00D26997"/>
    <w:rsid w:val="00D26B3D"/>
    <w:rsid w:val="00D27638"/>
    <w:rsid w:val="00D30F75"/>
    <w:rsid w:val="00D31151"/>
    <w:rsid w:val="00D31E70"/>
    <w:rsid w:val="00D320E8"/>
    <w:rsid w:val="00D33071"/>
    <w:rsid w:val="00D33159"/>
    <w:rsid w:val="00D3413C"/>
    <w:rsid w:val="00D34AD2"/>
    <w:rsid w:val="00D35E4A"/>
    <w:rsid w:val="00D364BC"/>
    <w:rsid w:val="00D372BB"/>
    <w:rsid w:val="00D373C4"/>
    <w:rsid w:val="00D37F62"/>
    <w:rsid w:val="00D40057"/>
    <w:rsid w:val="00D404D5"/>
    <w:rsid w:val="00D40A66"/>
    <w:rsid w:val="00D40EA0"/>
    <w:rsid w:val="00D424E4"/>
    <w:rsid w:val="00D436F1"/>
    <w:rsid w:val="00D438B7"/>
    <w:rsid w:val="00D441FB"/>
    <w:rsid w:val="00D443F6"/>
    <w:rsid w:val="00D4500B"/>
    <w:rsid w:val="00D45238"/>
    <w:rsid w:val="00D46425"/>
    <w:rsid w:val="00D465A0"/>
    <w:rsid w:val="00D46805"/>
    <w:rsid w:val="00D46C29"/>
    <w:rsid w:val="00D472A2"/>
    <w:rsid w:val="00D47ECA"/>
    <w:rsid w:val="00D50B2B"/>
    <w:rsid w:val="00D50D0A"/>
    <w:rsid w:val="00D517CA"/>
    <w:rsid w:val="00D51E1D"/>
    <w:rsid w:val="00D52395"/>
    <w:rsid w:val="00D54297"/>
    <w:rsid w:val="00D5507E"/>
    <w:rsid w:val="00D55BA0"/>
    <w:rsid w:val="00D571A9"/>
    <w:rsid w:val="00D5733C"/>
    <w:rsid w:val="00D574DB"/>
    <w:rsid w:val="00D5763B"/>
    <w:rsid w:val="00D57E5C"/>
    <w:rsid w:val="00D57EDF"/>
    <w:rsid w:val="00D60014"/>
    <w:rsid w:val="00D60860"/>
    <w:rsid w:val="00D60A70"/>
    <w:rsid w:val="00D616FB"/>
    <w:rsid w:val="00D6220A"/>
    <w:rsid w:val="00D6225E"/>
    <w:rsid w:val="00D625EE"/>
    <w:rsid w:val="00D629DA"/>
    <w:rsid w:val="00D64525"/>
    <w:rsid w:val="00D64820"/>
    <w:rsid w:val="00D649F4"/>
    <w:rsid w:val="00D64B69"/>
    <w:rsid w:val="00D65093"/>
    <w:rsid w:val="00D65BB0"/>
    <w:rsid w:val="00D66560"/>
    <w:rsid w:val="00D66D2A"/>
    <w:rsid w:val="00D66D33"/>
    <w:rsid w:val="00D67317"/>
    <w:rsid w:val="00D6752F"/>
    <w:rsid w:val="00D6756B"/>
    <w:rsid w:val="00D67A61"/>
    <w:rsid w:val="00D67D93"/>
    <w:rsid w:val="00D67DEC"/>
    <w:rsid w:val="00D67EBE"/>
    <w:rsid w:val="00D7041D"/>
    <w:rsid w:val="00D70A88"/>
    <w:rsid w:val="00D70E56"/>
    <w:rsid w:val="00D71401"/>
    <w:rsid w:val="00D71558"/>
    <w:rsid w:val="00D71AEB"/>
    <w:rsid w:val="00D71E44"/>
    <w:rsid w:val="00D71E87"/>
    <w:rsid w:val="00D7269D"/>
    <w:rsid w:val="00D72A90"/>
    <w:rsid w:val="00D72F25"/>
    <w:rsid w:val="00D737ED"/>
    <w:rsid w:val="00D73A4C"/>
    <w:rsid w:val="00D73FAF"/>
    <w:rsid w:val="00D7414D"/>
    <w:rsid w:val="00D746F9"/>
    <w:rsid w:val="00D747FE"/>
    <w:rsid w:val="00D75542"/>
    <w:rsid w:val="00D75E25"/>
    <w:rsid w:val="00D76072"/>
    <w:rsid w:val="00D76E04"/>
    <w:rsid w:val="00D778B7"/>
    <w:rsid w:val="00D81441"/>
    <w:rsid w:val="00D82794"/>
    <w:rsid w:val="00D83270"/>
    <w:rsid w:val="00D8385D"/>
    <w:rsid w:val="00D83A1F"/>
    <w:rsid w:val="00D84B71"/>
    <w:rsid w:val="00D8593E"/>
    <w:rsid w:val="00D86524"/>
    <w:rsid w:val="00D86D0B"/>
    <w:rsid w:val="00D872FF"/>
    <w:rsid w:val="00D9092A"/>
    <w:rsid w:val="00D90C14"/>
    <w:rsid w:val="00D90DFE"/>
    <w:rsid w:val="00D9265A"/>
    <w:rsid w:val="00D927EF"/>
    <w:rsid w:val="00D92EFB"/>
    <w:rsid w:val="00D940A0"/>
    <w:rsid w:val="00D941A5"/>
    <w:rsid w:val="00D94203"/>
    <w:rsid w:val="00D953A3"/>
    <w:rsid w:val="00D95C26"/>
    <w:rsid w:val="00D95E6B"/>
    <w:rsid w:val="00D96029"/>
    <w:rsid w:val="00D962EA"/>
    <w:rsid w:val="00D96337"/>
    <w:rsid w:val="00D964B5"/>
    <w:rsid w:val="00D96ECF"/>
    <w:rsid w:val="00D9727B"/>
    <w:rsid w:val="00D97AA1"/>
    <w:rsid w:val="00DA02EC"/>
    <w:rsid w:val="00DA2051"/>
    <w:rsid w:val="00DA432A"/>
    <w:rsid w:val="00DA48CA"/>
    <w:rsid w:val="00DA5147"/>
    <w:rsid w:val="00DA5922"/>
    <w:rsid w:val="00DA594F"/>
    <w:rsid w:val="00DA5B9E"/>
    <w:rsid w:val="00DA6329"/>
    <w:rsid w:val="00DA658D"/>
    <w:rsid w:val="00DA6608"/>
    <w:rsid w:val="00DA674F"/>
    <w:rsid w:val="00DA7097"/>
    <w:rsid w:val="00DA7D78"/>
    <w:rsid w:val="00DB061B"/>
    <w:rsid w:val="00DB06CF"/>
    <w:rsid w:val="00DB1473"/>
    <w:rsid w:val="00DB18D6"/>
    <w:rsid w:val="00DB29D7"/>
    <w:rsid w:val="00DB2B34"/>
    <w:rsid w:val="00DB39BF"/>
    <w:rsid w:val="00DB3E01"/>
    <w:rsid w:val="00DB3E05"/>
    <w:rsid w:val="00DB3E6E"/>
    <w:rsid w:val="00DB3F09"/>
    <w:rsid w:val="00DB3F52"/>
    <w:rsid w:val="00DB4237"/>
    <w:rsid w:val="00DB4663"/>
    <w:rsid w:val="00DB528B"/>
    <w:rsid w:val="00DB5290"/>
    <w:rsid w:val="00DB59A6"/>
    <w:rsid w:val="00DB5C73"/>
    <w:rsid w:val="00DB5FED"/>
    <w:rsid w:val="00DB6B7E"/>
    <w:rsid w:val="00DB7973"/>
    <w:rsid w:val="00DB79A4"/>
    <w:rsid w:val="00DB7D09"/>
    <w:rsid w:val="00DC0182"/>
    <w:rsid w:val="00DC05D4"/>
    <w:rsid w:val="00DC0BDB"/>
    <w:rsid w:val="00DC10DA"/>
    <w:rsid w:val="00DC1766"/>
    <w:rsid w:val="00DC1EBA"/>
    <w:rsid w:val="00DC1F86"/>
    <w:rsid w:val="00DC2465"/>
    <w:rsid w:val="00DC27CD"/>
    <w:rsid w:val="00DC333E"/>
    <w:rsid w:val="00DC3358"/>
    <w:rsid w:val="00DC3C6C"/>
    <w:rsid w:val="00DC440F"/>
    <w:rsid w:val="00DC498E"/>
    <w:rsid w:val="00DC60FD"/>
    <w:rsid w:val="00DC6257"/>
    <w:rsid w:val="00DC689E"/>
    <w:rsid w:val="00DC6C03"/>
    <w:rsid w:val="00DC6F50"/>
    <w:rsid w:val="00DD0C6A"/>
    <w:rsid w:val="00DD0F05"/>
    <w:rsid w:val="00DD111D"/>
    <w:rsid w:val="00DD1750"/>
    <w:rsid w:val="00DD19C1"/>
    <w:rsid w:val="00DD1F5A"/>
    <w:rsid w:val="00DD2A83"/>
    <w:rsid w:val="00DD2AA1"/>
    <w:rsid w:val="00DD34D1"/>
    <w:rsid w:val="00DD357D"/>
    <w:rsid w:val="00DD3C4D"/>
    <w:rsid w:val="00DD4056"/>
    <w:rsid w:val="00DD4ADE"/>
    <w:rsid w:val="00DD4D8F"/>
    <w:rsid w:val="00DD50DF"/>
    <w:rsid w:val="00DD547A"/>
    <w:rsid w:val="00DD5753"/>
    <w:rsid w:val="00DD63EA"/>
    <w:rsid w:val="00DD65B2"/>
    <w:rsid w:val="00DD674F"/>
    <w:rsid w:val="00DD736B"/>
    <w:rsid w:val="00DD7AB5"/>
    <w:rsid w:val="00DE021C"/>
    <w:rsid w:val="00DE1071"/>
    <w:rsid w:val="00DE1615"/>
    <w:rsid w:val="00DE18F6"/>
    <w:rsid w:val="00DE1B2D"/>
    <w:rsid w:val="00DE1D65"/>
    <w:rsid w:val="00DE209F"/>
    <w:rsid w:val="00DE21F0"/>
    <w:rsid w:val="00DE3C89"/>
    <w:rsid w:val="00DE3DA8"/>
    <w:rsid w:val="00DE524A"/>
    <w:rsid w:val="00DE5508"/>
    <w:rsid w:val="00DE665A"/>
    <w:rsid w:val="00DE6695"/>
    <w:rsid w:val="00DE6824"/>
    <w:rsid w:val="00DE6887"/>
    <w:rsid w:val="00DE6CB8"/>
    <w:rsid w:val="00DE7080"/>
    <w:rsid w:val="00DE70C5"/>
    <w:rsid w:val="00DE71DF"/>
    <w:rsid w:val="00DF03E7"/>
    <w:rsid w:val="00DF05C5"/>
    <w:rsid w:val="00DF118B"/>
    <w:rsid w:val="00DF11CA"/>
    <w:rsid w:val="00DF13BF"/>
    <w:rsid w:val="00DF1816"/>
    <w:rsid w:val="00DF225F"/>
    <w:rsid w:val="00DF2BA2"/>
    <w:rsid w:val="00DF3579"/>
    <w:rsid w:val="00DF398E"/>
    <w:rsid w:val="00DF39D3"/>
    <w:rsid w:val="00DF3D14"/>
    <w:rsid w:val="00DF4FD5"/>
    <w:rsid w:val="00DF58DD"/>
    <w:rsid w:val="00DF6DEC"/>
    <w:rsid w:val="00DF7644"/>
    <w:rsid w:val="00E00380"/>
    <w:rsid w:val="00E005E2"/>
    <w:rsid w:val="00E00D16"/>
    <w:rsid w:val="00E017A0"/>
    <w:rsid w:val="00E01A89"/>
    <w:rsid w:val="00E01D69"/>
    <w:rsid w:val="00E03119"/>
    <w:rsid w:val="00E03525"/>
    <w:rsid w:val="00E036AE"/>
    <w:rsid w:val="00E03BFC"/>
    <w:rsid w:val="00E04276"/>
    <w:rsid w:val="00E0458F"/>
    <w:rsid w:val="00E04844"/>
    <w:rsid w:val="00E04D82"/>
    <w:rsid w:val="00E05520"/>
    <w:rsid w:val="00E05C4F"/>
    <w:rsid w:val="00E05D58"/>
    <w:rsid w:val="00E07906"/>
    <w:rsid w:val="00E07BC9"/>
    <w:rsid w:val="00E102CF"/>
    <w:rsid w:val="00E10397"/>
    <w:rsid w:val="00E10741"/>
    <w:rsid w:val="00E1087D"/>
    <w:rsid w:val="00E11055"/>
    <w:rsid w:val="00E116C7"/>
    <w:rsid w:val="00E12456"/>
    <w:rsid w:val="00E13220"/>
    <w:rsid w:val="00E13B50"/>
    <w:rsid w:val="00E13F8B"/>
    <w:rsid w:val="00E14C23"/>
    <w:rsid w:val="00E15AA8"/>
    <w:rsid w:val="00E15C90"/>
    <w:rsid w:val="00E15E48"/>
    <w:rsid w:val="00E168CC"/>
    <w:rsid w:val="00E16E56"/>
    <w:rsid w:val="00E17129"/>
    <w:rsid w:val="00E17BD6"/>
    <w:rsid w:val="00E204D1"/>
    <w:rsid w:val="00E209E6"/>
    <w:rsid w:val="00E21662"/>
    <w:rsid w:val="00E216DE"/>
    <w:rsid w:val="00E21BA5"/>
    <w:rsid w:val="00E2318E"/>
    <w:rsid w:val="00E234F7"/>
    <w:rsid w:val="00E2361C"/>
    <w:rsid w:val="00E243E9"/>
    <w:rsid w:val="00E248E3"/>
    <w:rsid w:val="00E24C00"/>
    <w:rsid w:val="00E25608"/>
    <w:rsid w:val="00E25652"/>
    <w:rsid w:val="00E25A0A"/>
    <w:rsid w:val="00E25A38"/>
    <w:rsid w:val="00E2615C"/>
    <w:rsid w:val="00E26C5B"/>
    <w:rsid w:val="00E27CF8"/>
    <w:rsid w:val="00E3085F"/>
    <w:rsid w:val="00E316BB"/>
    <w:rsid w:val="00E31F53"/>
    <w:rsid w:val="00E3220B"/>
    <w:rsid w:val="00E3232F"/>
    <w:rsid w:val="00E325D7"/>
    <w:rsid w:val="00E32B21"/>
    <w:rsid w:val="00E32F5A"/>
    <w:rsid w:val="00E331A3"/>
    <w:rsid w:val="00E334CD"/>
    <w:rsid w:val="00E335B8"/>
    <w:rsid w:val="00E33BC2"/>
    <w:rsid w:val="00E342C1"/>
    <w:rsid w:val="00E3433B"/>
    <w:rsid w:val="00E348B3"/>
    <w:rsid w:val="00E35495"/>
    <w:rsid w:val="00E35508"/>
    <w:rsid w:val="00E35662"/>
    <w:rsid w:val="00E36021"/>
    <w:rsid w:val="00E361B1"/>
    <w:rsid w:val="00E36315"/>
    <w:rsid w:val="00E36E45"/>
    <w:rsid w:val="00E3736E"/>
    <w:rsid w:val="00E407F6"/>
    <w:rsid w:val="00E40BB2"/>
    <w:rsid w:val="00E42007"/>
    <w:rsid w:val="00E4238B"/>
    <w:rsid w:val="00E426E9"/>
    <w:rsid w:val="00E42DD7"/>
    <w:rsid w:val="00E431D9"/>
    <w:rsid w:val="00E43354"/>
    <w:rsid w:val="00E450D5"/>
    <w:rsid w:val="00E45A89"/>
    <w:rsid w:val="00E45BDC"/>
    <w:rsid w:val="00E45E85"/>
    <w:rsid w:val="00E46150"/>
    <w:rsid w:val="00E471CD"/>
    <w:rsid w:val="00E47824"/>
    <w:rsid w:val="00E4785E"/>
    <w:rsid w:val="00E47B67"/>
    <w:rsid w:val="00E47E4B"/>
    <w:rsid w:val="00E47E8F"/>
    <w:rsid w:val="00E50471"/>
    <w:rsid w:val="00E50E4F"/>
    <w:rsid w:val="00E50EB1"/>
    <w:rsid w:val="00E515DC"/>
    <w:rsid w:val="00E53086"/>
    <w:rsid w:val="00E535B2"/>
    <w:rsid w:val="00E53AFF"/>
    <w:rsid w:val="00E53CCE"/>
    <w:rsid w:val="00E54D44"/>
    <w:rsid w:val="00E55D45"/>
    <w:rsid w:val="00E55FA0"/>
    <w:rsid w:val="00E5662D"/>
    <w:rsid w:val="00E566E6"/>
    <w:rsid w:val="00E56FAF"/>
    <w:rsid w:val="00E57AD3"/>
    <w:rsid w:val="00E57E11"/>
    <w:rsid w:val="00E57EE0"/>
    <w:rsid w:val="00E60E45"/>
    <w:rsid w:val="00E62FF5"/>
    <w:rsid w:val="00E63961"/>
    <w:rsid w:val="00E63C31"/>
    <w:rsid w:val="00E64F2C"/>
    <w:rsid w:val="00E6527C"/>
    <w:rsid w:val="00E65C68"/>
    <w:rsid w:val="00E660ED"/>
    <w:rsid w:val="00E66B85"/>
    <w:rsid w:val="00E66FEF"/>
    <w:rsid w:val="00E6717D"/>
    <w:rsid w:val="00E67440"/>
    <w:rsid w:val="00E67D5A"/>
    <w:rsid w:val="00E712C9"/>
    <w:rsid w:val="00E71558"/>
    <w:rsid w:val="00E71ED5"/>
    <w:rsid w:val="00E72A7A"/>
    <w:rsid w:val="00E72EED"/>
    <w:rsid w:val="00E734E8"/>
    <w:rsid w:val="00E73985"/>
    <w:rsid w:val="00E74DDD"/>
    <w:rsid w:val="00E7513B"/>
    <w:rsid w:val="00E755AA"/>
    <w:rsid w:val="00E75676"/>
    <w:rsid w:val="00E758B5"/>
    <w:rsid w:val="00E75A19"/>
    <w:rsid w:val="00E76515"/>
    <w:rsid w:val="00E76EB6"/>
    <w:rsid w:val="00E77CBB"/>
    <w:rsid w:val="00E807D8"/>
    <w:rsid w:val="00E81690"/>
    <w:rsid w:val="00E81A08"/>
    <w:rsid w:val="00E81D27"/>
    <w:rsid w:val="00E8210B"/>
    <w:rsid w:val="00E827EA"/>
    <w:rsid w:val="00E82BE0"/>
    <w:rsid w:val="00E82D7D"/>
    <w:rsid w:val="00E832CC"/>
    <w:rsid w:val="00E8337B"/>
    <w:rsid w:val="00E8590F"/>
    <w:rsid w:val="00E86715"/>
    <w:rsid w:val="00E86E6E"/>
    <w:rsid w:val="00E870C1"/>
    <w:rsid w:val="00E875A2"/>
    <w:rsid w:val="00E901A8"/>
    <w:rsid w:val="00E90BA7"/>
    <w:rsid w:val="00E9123B"/>
    <w:rsid w:val="00E91607"/>
    <w:rsid w:val="00E91868"/>
    <w:rsid w:val="00E92176"/>
    <w:rsid w:val="00E92615"/>
    <w:rsid w:val="00E9289A"/>
    <w:rsid w:val="00E92E2A"/>
    <w:rsid w:val="00E9304D"/>
    <w:rsid w:val="00E9378A"/>
    <w:rsid w:val="00E93E81"/>
    <w:rsid w:val="00E940E3"/>
    <w:rsid w:val="00E94777"/>
    <w:rsid w:val="00E956C8"/>
    <w:rsid w:val="00E95C2E"/>
    <w:rsid w:val="00E965E2"/>
    <w:rsid w:val="00E972D7"/>
    <w:rsid w:val="00E97E84"/>
    <w:rsid w:val="00EA1207"/>
    <w:rsid w:val="00EA1D16"/>
    <w:rsid w:val="00EA23DC"/>
    <w:rsid w:val="00EA256F"/>
    <w:rsid w:val="00EA2953"/>
    <w:rsid w:val="00EA2E8F"/>
    <w:rsid w:val="00EA3257"/>
    <w:rsid w:val="00EA4071"/>
    <w:rsid w:val="00EA46F2"/>
    <w:rsid w:val="00EA52D9"/>
    <w:rsid w:val="00EA571D"/>
    <w:rsid w:val="00EA62B7"/>
    <w:rsid w:val="00EA62C1"/>
    <w:rsid w:val="00EA6312"/>
    <w:rsid w:val="00EA68F8"/>
    <w:rsid w:val="00EA7F58"/>
    <w:rsid w:val="00EB0389"/>
    <w:rsid w:val="00EB0EDD"/>
    <w:rsid w:val="00EB10C0"/>
    <w:rsid w:val="00EB11A5"/>
    <w:rsid w:val="00EB1401"/>
    <w:rsid w:val="00EB2108"/>
    <w:rsid w:val="00EB2432"/>
    <w:rsid w:val="00EB25AB"/>
    <w:rsid w:val="00EB26C2"/>
    <w:rsid w:val="00EB2B1A"/>
    <w:rsid w:val="00EB2D89"/>
    <w:rsid w:val="00EB425E"/>
    <w:rsid w:val="00EB434F"/>
    <w:rsid w:val="00EB4746"/>
    <w:rsid w:val="00EB5BCD"/>
    <w:rsid w:val="00EB6D0D"/>
    <w:rsid w:val="00EC1DF2"/>
    <w:rsid w:val="00EC24B8"/>
    <w:rsid w:val="00EC28B1"/>
    <w:rsid w:val="00EC2997"/>
    <w:rsid w:val="00EC2ACA"/>
    <w:rsid w:val="00EC2F28"/>
    <w:rsid w:val="00EC310F"/>
    <w:rsid w:val="00EC3178"/>
    <w:rsid w:val="00EC4108"/>
    <w:rsid w:val="00EC4FC7"/>
    <w:rsid w:val="00EC56F3"/>
    <w:rsid w:val="00EC5776"/>
    <w:rsid w:val="00EC654F"/>
    <w:rsid w:val="00EC6661"/>
    <w:rsid w:val="00EC693A"/>
    <w:rsid w:val="00EC7645"/>
    <w:rsid w:val="00EC7A12"/>
    <w:rsid w:val="00EC7E2C"/>
    <w:rsid w:val="00ED014A"/>
    <w:rsid w:val="00ED0A6A"/>
    <w:rsid w:val="00ED0F5F"/>
    <w:rsid w:val="00ED0F8C"/>
    <w:rsid w:val="00ED1D77"/>
    <w:rsid w:val="00ED1E6D"/>
    <w:rsid w:val="00ED22A1"/>
    <w:rsid w:val="00ED30F7"/>
    <w:rsid w:val="00ED43F3"/>
    <w:rsid w:val="00ED4E17"/>
    <w:rsid w:val="00ED5183"/>
    <w:rsid w:val="00ED7CD3"/>
    <w:rsid w:val="00EE0B72"/>
    <w:rsid w:val="00EE0C85"/>
    <w:rsid w:val="00EE1418"/>
    <w:rsid w:val="00EE18C9"/>
    <w:rsid w:val="00EE1A4B"/>
    <w:rsid w:val="00EE1CED"/>
    <w:rsid w:val="00EE1D9C"/>
    <w:rsid w:val="00EE1EE4"/>
    <w:rsid w:val="00EE2085"/>
    <w:rsid w:val="00EE23C8"/>
    <w:rsid w:val="00EE3234"/>
    <w:rsid w:val="00EE3487"/>
    <w:rsid w:val="00EE479F"/>
    <w:rsid w:val="00EE4E30"/>
    <w:rsid w:val="00EE58F2"/>
    <w:rsid w:val="00EE656F"/>
    <w:rsid w:val="00EE6CF0"/>
    <w:rsid w:val="00EE6DF4"/>
    <w:rsid w:val="00EE6FD7"/>
    <w:rsid w:val="00EE7EAA"/>
    <w:rsid w:val="00EF0165"/>
    <w:rsid w:val="00EF0240"/>
    <w:rsid w:val="00EF030F"/>
    <w:rsid w:val="00EF043A"/>
    <w:rsid w:val="00EF048B"/>
    <w:rsid w:val="00EF0731"/>
    <w:rsid w:val="00EF08A6"/>
    <w:rsid w:val="00EF1C55"/>
    <w:rsid w:val="00EF1C84"/>
    <w:rsid w:val="00EF22C0"/>
    <w:rsid w:val="00EF247C"/>
    <w:rsid w:val="00EF2863"/>
    <w:rsid w:val="00EF2B4A"/>
    <w:rsid w:val="00EF2F5C"/>
    <w:rsid w:val="00EF3346"/>
    <w:rsid w:val="00EF3A76"/>
    <w:rsid w:val="00EF3D9E"/>
    <w:rsid w:val="00EF4A2B"/>
    <w:rsid w:val="00EF516F"/>
    <w:rsid w:val="00EF5C96"/>
    <w:rsid w:val="00EF5D59"/>
    <w:rsid w:val="00EF6517"/>
    <w:rsid w:val="00EF7997"/>
    <w:rsid w:val="00EF7EE9"/>
    <w:rsid w:val="00F005E2"/>
    <w:rsid w:val="00F009A2"/>
    <w:rsid w:val="00F00D3F"/>
    <w:rsid w:val="00F012CA"/>
    <w:rsid w:val="00F013A5"/>
    <w:rsid w:val="00F01424"/>
    <w:rsid w:val="00F02409"/>
    <w:rsid w:val="00F03C07"/>
    <w:rsid w:val="00F03F6D"/>
    <w:rsid w:val="00F041CF"/>
    <w:rsid w:val="00F043EA"/>
    <w:rsid w:val="00F0473C"/>
    <w:rsid w:val="00F05D32"/>
    <w:rsid w:val="00F10F40"/>
    <w:rsid w:val="00F118BB"/>
    <w:rsid w:val="00F11C1A"/>
    <w:rsid w:val="00F11DF6"/>
    <w:rsid w:val="00F11E8A"/>
    <w:rsid w:val="00F12A80"/>
    <w:rsid w:val="00F12CE7"/>
    <w:rsid w:val="00F130CF"/>
    <w:rsid w:val="00F1343E"/>
    <w:rsid w:val="00F136DB"/>
    <w:rsid w:val="00F139D6"/>
    <w:rsid w:val="00F13A6C"/>
    <w:rsid w:val="00F144B8"/>
    <w:rsid w:val="00F14B3A"/>
    <w:rsid w:val="00F14D24"/>
    <w:rsid w:val="00F14ED3"/>
    <w:rsid w:val="00F15FCB"/>
    <w:rsid w:val="00F16100"/>
    <w:rsid w:val="00F16492"/>
    <w:rsid w:val="00F164E3"/>
    <w:rsid w:val="00F17922"/>
    <w:rsid w:val="00F205F5"/>
    <w:rsid w:val="00F2378D"/>
    <w:rsid w:val="00F24655"/>
    <w:rsid w:val="00F2495E"/>
    <w:rsid w:val="00F24CE3"/>
    <w:rsid w:val="00F251E8"/>
    <w:rsid w:val="00F25540"/>
    <w:rsid w:val="00F2631F"/>
    <w:rsid w:val="00F263C1"/>
    <w:rsid w:val="00F26679"/>
    <w:rsid w:val="00F27633"/>
    <w:rsid w:val="00F27E94"/>
    <w:rsid w:val="00F3083B"/>
    <w:rsid w:val="00F310D7"/>
    <w:rsid w:val="00F312FA"/>
    <w:rsid w:val="00F31404"/>
    <w:rsid w:val="00F338B0"/>
    <w:rsid w:val="00F33BF1"/>
    <w:rsid w:val="00F34489"/>
    <w:rsid w:val="00F34AC4"/>
    <w:rsid w:val="00F364B0"/>
    <w:rsid w:val="00F364B7"/>
    <w:rsid w:val="00F36B34"/>
    <w:rsid w:val="00F37067"/>
    <w:rsid w:val="00F37841"/>
    <w:rsid w:val="00F37E62"/>
    <w:rsid w:val="00F40286"/>
    <w:rsid w:val="00F405AB"/>
    <w:rsid w:val="00F41F7B"/>
    <w:rsid w:val="00F4293F"/>
    <w:rsid w:val="00F43ADA"/>
    <w:rsid w:val="00F43CB9"/>
    <w:rsid w:val="00F43CE3"/>
    <w:rsid w:val="00F43D2E"/>
    <w:rsid w:val="00F44AE9"/>
    <w:rsid w:val="00F45A46"/>
    <w:rsid w:val="00F45FE2"/>
    <w:rsid w:val="00F462AC"/>
    <w:rsid w:val="00F46762"/>
    <w:rsid w:val="00F46AA2"/>
    <w:rsid w:val="00F47AAD"/>
    <w:rsid w:val="00F50183"/>
    <w:rsid w:val="00F503A8"/>
    <w:rsid w:val="00F50A32"/>
    <w:rsid w:val="00F50B77"/>
    <w:rsid w:val="00F511AC"/>
    <w:rsid w:val="00F51C98"/>
    <w:rsid w:val="00F51CEE"/>
    <w:rsid w:val="00F5247C"/>
    <w:rsid w:val="00F52944"/>
    <w:rsid w:val="00F52DE3"/>
    <w:rsid w:val="00F52F40"/>
    <w:rsid w:val="00F52FB0"/>
    <w:rsid w:val="00F53DEB"/>
    <w:rsid w:val="00F55317"/>
    <w:rsid w:val="00F560CC"/>
    <w:rsid w:val="00F56143"/>
    <w:rsid w:val="00F576EA"/>
    <w:rsid w:val="00F57CCE"/>
    <w:rsid w:val="00F6052A"/>
    <w:rsid w:val="00F60FC4"/>
    <w:rsid w:val="00F61C4F"/>
    <w:rsid w:val="00F61D4C"/>
    <w:rsid w:val="00F61E80"/>
    <w:rsid w:val="00F620BF"/>
    <w:rsid w:val="00F6222E"/>
    <w:rsid w:val="00F62D44"/>
    <w:rsid w:val="00F63E63"/>
    <w:rsid w:val="00F643F4"/>
    <w:rsid w:val="00F6552F"/>
    <w:rsid w:val="00F65C13"/>
    <w:rsid w:val="00F65D96"/>
    <w:rsid w:val="00F65F6E"/>
    <w:rsid w:val="00F6645B"/>
    <w:rsid w:val="00F666C9"/>
    <w:rsid w:val="00F66B50"/>
    <w:rsid w:val="00F6705F"/>
    <w:rsid w:val="00F67344"/>
    <w:rsid w:val="00F674AF"/>
    <w:rsid w:val="00F700F2"/>
    <w:rsid w:val="00F70A84"/>
    <w:rsid w:val="00F71055"/>
    <w:rsid w:val="00F712D6"/>
    <w:rsid w:val="00F7133D"/>
    <w:rsid w:val="00F71B37"/>
    <w:rsid w:val="00F728D9"/>
    <w:rsid w:val="00F72C80"/>
    <w:rsid w:val="00F72FBD"/>
    <w:rsid w:val="00F73A8D"/>
    <w:rsid w:val="00F73B14"/>
    <w:rsid w:val="00F7442D"/>
    <w:rsid w:val="00F746F2"/>
    <w:rsid w:val="00F753B1"/>
    <w:rsid w:val="00F76327"/>
    <w:rsid w:val="00F76556"/>
    <w:rsid w:val="00F7655A"/>
    <w:rsid w:val="00F76728"/>
    <w:rsid w:val="00F76BF6"/>
    <w:rsid w:val="00F771F6"/>
    <w:rsid w:val="00F774F2"/>
    <w:rsid w:val="00F77880"/>
    <w:rsid w:val="00F80444"/>
    <w:rsid w:val="00F810D0"/>
    <w:rsid w:val="00F817EF"/>
    <w:rsid w:val="00F8263C"/>
    <w:rsid w:val="00F829B8"/>
    <w:rsid w:val="00F8368D"/>
    <w:rsid w:val="00F84021"/>
    <w:rsid w:val="00F840CA"/>
    <w:rsid w:val="00F8451A"/>
    <w:rsid w:val="00F84A5B"/>
    <w:rsid w:val="00F84F4F"/>
    <w:rsid w:val="00F85A35"/>
    <w:rsid w:val="00F8765D"/>
    <w:rsid w:val="00F877D8"/>
    <w:rsid w:val="00F87B06"/>
    <w:rsid w:val="00F87E96"/>
    <w:rsid w:val="00F90257"/>
    <w:rsid w:val="00F90318"/>
    <w:rsid w:val="00F90756"/>
    <w:rsid w:val="00F907FC"/>
    <w:rsid w:val="00F917AD"/>
    <w:rsid w:val="00F91EF4"/>
    <w:rsid w:val="00F920B8"/>
    <w:rsid w:val="00F9394B"/>
    <w:rsid w:val="00F9491B"/>
    <w:rsid w:val="00F94E19"/>
    <w:rsid w:val="00F95583"/>
    <w:rsid w:val="00F9691E"/>
    <w:rsid w:val="00F96EDC"/>
    <w:rsid w:val="00F97583"/>
    <w:rsid w:val="00FA0BF5"/>
    <w:rsid w:val="00FA0FAE"/>
    <w:rsid w:val="00FA1EAB"/>
    <w:rsid w:val="00FA22C4"/>
    <w:rsid w:val="00FA3067"/>
    <w:rsid w:val="00FA320F"/>
    <w:rsid w:val="00FA3619"/>
    <w:rsid w:val="00FA3A94"/>
    <w:rsid w:val="00FA3CE6"/>
    <w:rsid w:val="00FA3F08"/>
    <w:rsid w:val="00FA49FC"/>
    <w:rsid w:val="00FA5AA4"/>
    <w:rsid w:val="00FA5B6D"/>
    <w:rsid w:val="00FA6707"/>
    <w:rsid w:val="00FA6DF5"/>
    <w:rsid w:val="00FA757F"/>
    <w:rsid w:val="00FA7813"/>
    <w:rsid w:val="00FB04D5"/>
    <w:rsid w:val="00FB195E"/>
    <w:rsid w:val="00FB1C0F"/>
    <w:rsid w:val="00FB2DAA"/>
    <w:rsid w:val="00FB33B5"/>
    <w:rsid w:val="00FB3C77"/>
    <w:rsid w:val="00FB3EE6"/>
    <w:rsid w:val="00FB57ED"/>
    <w:rsid w:val="00FB5A15"/>
    <w:rsid w:val="00FB5D09"/>
    <w:rsid w:val="00FB66CC"/>
    <w:rsid w:val="00FB7396"/>
    <w:rsid w:val="00FB7769"/>
    <w:rsid w:val="00FB7837"/>
    <w:rsid w:val="00FB7D05"/>
    <w:rsid w:val="00FC071A"/>
    <w:rsid w:val="00FC07C8"/>
    <w:rsid w:val="00FC1338"/>
    <w:rsid w:val="00FC18FD"/>
    <w:rsid w:val="00FC1D77"/>
    <w:rsid w:val="00FC2A5B"/>
    <w:rsid w:val="00FC2F9C"/>
    <w:rsid w:val="00FC442D"/>
    <w:rsid w:val="00FC45B3"/>
    <w:rsid w:val="00FC47F3"/>
    <w:rsid w:val="00FC4BA4"/>
    <w:rsid w:val="00FC4D6C"/>
    <w:rsid w:val="00FC4E1D"/>
    <w:rsid w:val="00FC59DB"/>
    <w:rsid w:val="00FC5B88"/>
    <w:rsid w:val="00FC5D7F"/>
    <w:rsid w:val="00FC60CB"/>
    <w:rsid w:val="00FC618C"/>
    <w:rsid w:val="00FC61EE"/>
    <w:rsid w:val="00FC68D0"/>
    <w:rsid w:val="00FC7751"/>
    <w:rsid w:val="00FC78E7"/>
    <w:rsid w:val="00FC7E14"/>
    <w:rsid w:val="00FC7EDD"/>
    <w:rsid w:val="00FC7F54"/>
    <w:rsid w:val="00FC7FE5"/>
    <w:rsid w:val="00FD16D6"/>
    <w:rsid w:val="00FD2737"/>
    <w:rsid w:val="00FD2D37"/>
    <w:rsid w:val="00FD32F6"/>
    <w:rsid w:val="00FD3C85"/>
    <w:rsid w:val="00FD4322"/>
    <w:rsid w:val="00FD4A32"/>
    <w:rsid w:val="00FD4E27"/>
    <w:rsid w:val="00FD514E"/>
    <w:rsid w:val="00FD5A88"/>
    <w:rsid w:val="00FD5ABB"/>
    <w:rsid w:val="00FD5FC5"/>
    <w:rsid w:val="00FD5FEB"/>
    <w:rsid w:val="00FD60FB"/>
    <w:rsid w:val="00FD610D"/>
    <w:rsid w:val="00FD6325"/>
    <w:rsid w:val="00FD6819"/>
    <w:rsid w:val="00FD707B"/>
    <w:rsid w:val="00FD76DE"/>
    <w:rsid w:val="00FD7A55"/>
    <w:rsid w:val="00FE096E"/>
    <w:rsid w:val="00FE16CA"/>
    <w:rsid w:val="00FE1D31"/>
    <w:rsid w:val="00FE2449"/>
    <w:rsid w:val="00FE3E71"/>
    <w:rsid w:val="00FE4763"/>
    <w:rsid w:val="00FE4787"/>
    <w:rsid w:val="00FE4B81"/>
    <w:rsid w:val="00FE4D6D"/>
    <w:rsid w:val="00FE4E4B"/>
    <w:rsid w:val="00FE4FF8"/>
    <w:rsid w:val="00FE5293"/>
    <w:rsid w:val="00FE57D0"/>
    <w:rsid w:val="00FE5835"/>
    <w:rsid w:val="00FE700A"/>
    <w:rsid w:val="00FF0237"/>
    <w:rsid w:val="00FF083F"/>
    <w:rsid w:val="00FF085C"/>
    <w:rsid w:val="00FF0FFE"/>
    <w:rsid w:val="00FF23C9"/>
    <w:rsid w:val="00FF25FC"/>
    <w:rsid w:val="00FF3A3F"/>
    <w:rsid w:val="00FF3BB0"/>
    <w:rsid w:val="00FF5053"/>
    <w:rsid w:val="00FF5967"/>
    <w:rsid w:val="00FF6450"/>
    <w:rsid w:val="00FF6EC6"/>
    <w:rsid w:val="00FF77FA"/>
    <w:rsid w:val="00FF7BC4"/>
    <w:rsid w:val="00FF7BD2"/>
    <w:rsid w:val="00FF7E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04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67F87"/>
    <w:pPr>
      <w:overflowPunct/>
      <w:autoSpaceDE/>
      <w:autoSpaceDN/>
      <w:adjustRightInd/>
      <w:spacing w:before="100" w:beforeAutospacing="1" w:after="100" w:afterAutospacing="1"/>
      <w:textAlignment w:val="auto"/>
      <w:outlineLvl w:val="1"/>
    </w:pPr>
    <w:rPr>
      <w:b/>
      <w:bCs/>
      <w:sz w:val="36"/>
      <w:szCs w:val="36"/>
      <w:lang w:val="es-CO" w:eastAsia="es-CO"/>
    </w:rPr>
  </w:style>
  <w:style w:type="paragraph" w:styleId="Ttulo4">
    <w:name w:val="heading 4"/>
    <w:basedOn w:val="Normal"/>
    <w:next w:val="Normal"/>
    <w:link w:val="Ttulo4Car"/>
    <w:uiPriority w:val="9"/>
    <w:semiHidden/>
    <w:unhideWhenUsed/>
    <w:qFormat/>
    <w:rsid w:val="00A531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nhideWhenUsed/>
    <w:rsid w:val="009E5874"/>
    <w:pPr>
      <w:tabs>
        <w:tab w:val="center" w:pos="4252"/>
        <w:tab w:val="right" w:pos="8504"/>
      </w:tabs>
    </w:pPr>
  </w:style>
  <w:style w:type="character" w:customStyle="1" w:styleId="EncabezadoCar">
    <w:name w:val="Encabezado Car"/>
    <w:basedOn w:val="Fuentedeprrafopredeter"/>
    <w:link w:val="Encabezado"/>
    <w:rsid w:val="009E5874"/>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9E5874"/>
    <w:pPr>
      <w:tabs>
        <w:tab w:val="center" w:pos="4252"/>
        <w:tab w:val="right" w:pos="8504"/>
      </w:tabs>
    </w:pPr>
  </w:style>
  <w:style w:type="character" w:customStyle="1" w:styleId="PiedepginaCar">
    <w:name w:val="Pie de página Car"/>
    <w:basedOn w:val="Fuentedeprrafopredeter"/>
    <w:link w:val="Piedepgina"/>
    <w:uiPriority w:val="99"/>
    <w:rsid w:val="009E5874"/>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874"/>
    <w:rPr>
      <w:rFonts w:ascii="Tahoma" w:eastAsia="Times New Roman" w:hAnsi="Tahoma" w:cs="Tahoma"/>
      <w:sz w:val="16"/>
      <w:szCs w:val="16"/>
      <w:lang w:val="es-ES_tradnl" w:eastAsia="es-ES"/>
    </w:rPr>
  </w:style>
  <w:style w:type="table" w:styleId="Tablaconcuadrcula">
    <w:name w:val="Table Grid"/>
    <w:basedOn w:val="Tablanormal"/>
    <w:uiPriority w:val="59"/>
    <w:rsid w:val="00554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nhideWhenUsed/>
    <w:rsid w:val="00E53CCE"/>
    <w:rPr>
      <w:sz w:val="20"/>
    </w:rPr>
  </w:style>
  <w:style w:type="character" w:customStyle="1" w:styleId="TextonotapieCar">
    <w:name w:val="Texto nota pie Car"/>
    <w:basedOn w:val="Fuentedeprrafopredeter"/>
    <w:link w:val="Textonotapie"/>
    <w:rsid w:val="00E53CC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nhideWhenUsed/>
    <w:rsid w:val="00E53CCE"/>
    <w:rPr>
      <w:vertAlign w:val="superscript"/>
    </w:rPr>
  </w:style>
  <w:style w:type="character" w:styleId="Hipervnculo">
    <w:name w:val="Hyperlink"/>
    <w:basedOn w:val="Fuentedeprrafopredeter"/>
    <w:uiPriority w:val="99"/>
    <w:unhideWhenUsed/>
    <w:rsid w:val="00E53CCE"/>
    <w:rPr>
      <w:color w:val="0000FF"/>
      <w:u w:val="single"/>
    </w:rPr>
  </w:style>
  <w:style w:type="paragraph" w:customStyle="1" w:styleId="Normal1">
    <w:name w:val="Normal1"/>
    <w:basedOn w:val="Normal"/>
    <w:rsid w:val="0098068F"/>
    <w:pPr>
      <w:overflowPunct/>
      <w:autoSpaceDE/>
      <w:autoSpaceDN/>
      <w:adjustRightInd/>
      <w:spacing w:before="100" w:beforeAutospacing="1" w:after="100" w:afterAutospacing="1"/>
      <w:textAlignment w:val="auto"/>
    </w:pPr>
    <w:rPr>
      <w:szCs w:val="24"/>
      <w:lang w:val="es-CO" w:eastAsia="es-CO"/>
    </w:rPr>
  </w:style>
  <w:style w:type="character" w:styleId="Hipervnculovisitado">
    <w:name w:val="FollowedHyperlink"/>
    <w:basedOn w:val="Fuentedeprrafopredeter"/>
    <w:uiPriority w:val="99"/>
    <w:semiHidden/>
    <w:unhideWhenUsed/>
    <w:rsid w:val="00AA0A37"/>
    <w:rPr>
      <w:color w:val="800080" w:themeColor="followedHyperlink"/>
      <w:u w:val="single"/>
    </w:rPr>
  </w:style>
  <w:style w:type="character" w:customStyle="1" w:styleId="longdesc">
    <w:name w:val="long_desc"/>
    <w:basedOn w:val="Fuentedeprrafopredeter"/>
    <w:rsid w:val="00781266"/>
  </w:style>
  <w:style w:type="paragraph" w:styleId="Prrafodelista">
    <w:name w:val="List Paragraph"/>
    <w:basedOn w:val="Normal"/>
    <w:uiPriority w:val="34"/>
    <w:qFormat/>
    <w:rsid w:val="00781266"/>
    <w:pPr>
      <w:ind w:left="720"/>
      <w:contextualSpacing/>
    </w:pPr>
  </w:style>
  <w:style w:type="character" w:customStyle="1" w:styleId="a">
    <w:name w:val="a"/>
    <w:basedOn w:val="Fuentedeprrafopredeter"/>
    <w:rsid w:val="00D8593E"/>
  </w:style>
  <w:style w:type="character" w:customStyle="1" w:styleId="l6">
    <w:name w:val="l6"/>
    <w:basedOn w:val="Fuentedeprrafopredeter"/>
    <w:rsid w:val="00D8593E"/>
  </w:style>
  <w:style w:type="character" w:customStyle="1" w:styleId="l7">
    <w:name w:val="l7"/>
    <w:basedOn w:val="Fuentedeprrafopredeter"/>
    <w:rsid w:val="00D8593E"/>
  </w:style>
  <w:style w:type="character" w:customStyle="1" w:styleId="l10">
    <w:name w:val="l10"/>
    <w:basedOn w:val="Fuentedeprrafopredeter"/>
    <w:rsid w:val="004817C1"/>
  </w:style>
  <w:style w:type="character" w:customStyle="1" w:styleId="CharacterStyle2">
    <w:name w:val="Character Style 2"/>
    <w:uiPriority w:val="99"/>
    <w:rsid w:val="002508B8"/>
    <w:rPr>
      <w:sz w:val="20"/>
    </w:rPr>
  </w:style>
  <w:style w:type="character" w:customStyle="1" w:styleId="CharacterStyle3">
    <w:name w:val="Character Style 3"/>
    <w:uiPriority w:val="99"/>
    <w:rsid w:val="002508B8"/>
    <w:rPr>
      <w:rFonts w:ascii="Verdana" w:hAnsi="Verdana"/>
      <w:sz w:val="19"/>
    </w:rPr>
  </w:style>
  <w:style w:type="character" w:customStyle="1" w:styleId="Ttulo2Car">
    <w:name w:val="Título 2 Car"/>
    <w:basedOn w:val="Fuentedeprrafopredeter"/>
    <w:link w:val="Ttulo2"/>
    <w:uiPriority w:val="9"/>
    <w:rsid w:val="00B67F87"/>
    <w:rPr>
      <w:rFonts w:ascii="Times New Roman" w:eastAsia="Times New Roman" w:hAnsi="Times New Roman" w:cs="Times New Roman"/>
      <w:b/>
      <w:bCs/>
      <w:sz w:val="36"/>
      <w:szCs w:val="36"/>
      <w:lang w:val="es-CO" w:eastAsia="es-CO"/>
    </w:rPr>
  </w:style>
  <w:style w:type="paragraph" w:styleId="Textoindependiente2">
    <w:name w:val="Body Text 2"/>
    <w:basedOn w:val="Normal"/>
    <w:link w:val="Textoindependiente2Car"/>
    <w:uiPriority w:val="99"/>
    <w:semiHidden/>
    <w:unhideWhenUsed/>
    <w:rsid w:val="00B67F87"/>
    <w:pPr>
      <w:widowControl w:val="0"/>
      <w:overflowPunct/>
      <w:autoSpaceDE/>
      <w:autoSpaceDN/>
      <w:adjustRightInd/>
      <w:spacing w:after="120" w:line="480" w:lineRule="auto"/>
      <w:textAlignment w:val="auto"/>
    </w:pPr>
    <w:rPr>
      <w:rFonts w:ascii="Courier New" w:hAnsi="Courier New"/>
      <w:sz w:val="20"/>
      <w:lang w:val="es-ES"/>
    </w:rPr>
  </w:style>
  <w:style w:type="character" w:customStyle="1" w:styleId="Textoindependiente2Car">
    <w:name w:val="Texto independiente 2 Car"/>
    <w:basedOn w:val="Fuentedeprrafopredeter"/>
    <w:link w:val="Textoindependiente2"/>
    <w:uiPriority w:val="99"/>
    <w:semiHidden/>
    <w:rsid w:val="00B67F87"/>
    <w:rPr>
      <w:rFonts w:ascii="Courier New" w:eastAsia="Times New Roman" w:hAnsi="Courier New" w:cs="Times New Roman"/>
      <w:sz w:val="20"/>
      <w:szCs w:val="20"/>
      <w:lang w:eastAsia="es-ES"/>
    </w:rPr>
  </w:style>
  <w:style w:type="paragraph" w:styleId="Textoindependiente">
    <w:name w:val="Body Text"/>
    <w:basedOn w:val="Normal"/>
    <w:link w:val="TextoindependienteCar"/>
    <w:uiPriority w:val="99"/>
    <w:semiHidden/>
    <w:unhideWhenUsed/>
    <w:rsid w:val="00B67F87"/>
    <w:pPr>
      <w:overflowPunct/>
      <w:autoSpaceDE/>
      <w:autoSpaceDN/>
      <w:adjustRightInd/>
      <w:spacing w:after="120"/>
      <w:textAlignment w:val="auto"/>
    </w:pPr>
    <w:rPr>
      <w:rFonts w:ascii="Tahoma" w:hAnsi="Tahoma"/>
      <w:sz w:val="20"/>
      <w:szCs w:val="24"/>
      <w:lang w:val="es-CO"/>
    </w:rPr>
  </w:style>
  <w:style w:type="character" w:customStyle="1" w:styleId="TextoindependienteCar">
    <w:name w:val="Texto independiente Car"/>
    <w:basedOn w:val="Fuentedeprrafopredeter"/>
    <w:link w:val="Textoindependiente"/>
    <w:uiPriority w:val="99"/>
    <w:semiHidden/>
    <w:rsid w:val="00B67F87"/>
    <w:rPr>
      <w:rFonts w:ascii="Tahoma" w:eastAsia="Times New Roman" w:hAnsi="Tahoma" w:cs="Times New Roman"/>
      <w:sz w:val="20"/>
      <w:szCs w:val="24"/>
      <w:lang w:val="es-CO" w:eastAsia="es-ES"/>
    </w:rPr>
  </w:style>
  <w:style w:type="paragraph" w:styleId="Textosinformato">
    <w:name w:val="Plain Text"/>
    <w:basedOn w:val="Normal"/>
    <w:link w:val="TextosinformatoCar"/>
    <w:uiPriority w:val="99"/>
    <w:unhideWhenUsed/>
    <w:rsid w:val="00B67F87"/>
    <w:pPr>
      <w:overflowPunct/>
      <w:autoSpaceDE/>
      <w:autoSpaceDN/>
      <w:adjustRightInd/>
      <w:textAlignment w:val="auto"/>
    </w:pPr>
    <w:rPr>
      <w:rFonts w:ascii="Calibri" w:eastAsia="Calibri" w:hAnsi="Calibri"/>
      <w:sz w:val="22"/>
      <w:szCs w:val="21"/>
      <w:lang w:val="es-CO" w:eastAsia="en-US"/>
    </w:rPr>
  </w:style>
  <w:style w:type="character" w:customStyle="1" w:styleId="TextosinformatoCar">
    <w:name w:val="Texto sin formato Car"/>
    <w:basedOn w:val="Fuentedeprrafopredeter"/>
    <w:link w:val="Textosinformato"/>
    <w:uiPriority w:val="99"/>
    <w:rsid w:val="00B67F87"/>
    <w:rPr>
      <w:rFonts w:ascii="Calibri" w:eastAsia="Calibri" w:hAnsi="Calibri" w:cs="Times New Roman"/>
      <w:szCs w:val="21"/>
      <w:lang w:val="es-CO"/>
    </w:rPr>
  </w:style>
  <w:style w:type="character" w:customStyle="1" w:styleId="apple-converted-space">
    <w:name w:val="apple-converted-space"/>
    <w:basedOn w:val="Fuentedeprrafopredeter"/>
    <w:rsid w:val="00B67F87"/>
  </w:style>
  <w:style w:type="character" w:customStyle="1" w:styleId="a5">
    <w:name w:val="a5"/>
    <w:basedOn w:val="Fuentedeprrafopredeter"/>
    <w:rsid w:val="00B67F87"/>
  </w:style>
  <w:style w:type="paragraph" w:customStyle="1" w:styleId="estilo1">
    <w:name w:val="estilo1"/>
    <w:basedOn w:val="Normal"/>
    <w:rsid w:val="00B67F87"/>
    <w:pPr>
      <w:overflowPunct/>
      <w:autoSpaceDE/>
      <w:autoSpaceDN/>
      <w:adjustRightInd/>
      <w:spacing w:before="100" w:beforeAutospacing="1" w:after="100" w:afterAutospacing="1"/>
      <w:textAlignment w:val="auto"/>
    </w:pPr>
    <w:rPr>
      <w:szCs w:val="24"/>
      <w:lang w:val="es-CO" w:eastAsia="es-CO"/>
    </w:rPr>
  </w:style>
  <w:style w:type="paragraph" w:customStyle="1" w:styleId="pa13">
    <w:name w:val="pa13"/>
    <w:basedOn w:val="Normal"/>
    <w:rsid w:val="00B67F87"/>
    <w:pPr>
      <w:overflowPunct/>
      <w:autoSpaceDE/>
      <w:autoSpaceDN/>
      <w:adjustRightInd/>
      <w:spacing w:before="100" w:beforeAutospacing="1" w:after="100" w:afterAutospacing="1"/>
      <w:textAlignment w:val="auto"/>
    </w:pPr>
    <w:rPr>
      <w:szCs w:val="24"/>
      <w:lang w:val="es-CO" w:eastAsia="es-CO"/>
    </w:rPr>
  </w:style>
  <w:style w:type="paragraph" w:styleId="Sangradetextonormal">
    <w:name w:val="Body Text Indent"/>
    <w:basedOn w:val="Normal"/>
    <w:link w:val="SangradetextonormalCar"/>
    <w:uiPriority w:val="99"/>
    <w:unhideWhenUsed/>
    <w:rsid w:val="00B67F87"/>
    <w:pPr>
      <w:overflowPunct/>
      <w:autoSpaceDE/>
      <w:autoSpaceDN/>
      <w:adjustRightInd/>
      <w:spacing w:after="120"/>
      <w:ind w:left="283"/>
      <w:textAlignment w:val="auto"/>
    </w:pPr>
    <w:rPr>
      <w:rFonts w:ascii="Tahoma" w:hAnsi="Tahoma"/>
      <w:sz w:val="20"/>
      <w:szCs w:val="24"/>
      <w:lang w:val="es-CO"/>
    </w:rPr>
  </w:style>
  <w:style w:type="character" w:customStyle="1" w:styleId="SangradetextonormalCar">
    <w:name w:val="Sangría de texto normal Car"/>
    <w:basedOn w:val="Fuentedeprrafopredeter"/>
    <w:link w:val="Sangradetextonormal"/>
    <w:uiPriority w:val="99"/>
    <w:rsid w:val="00B67F87"/>
    <w:rPr>
      <w:rFonts w:ascii="Tahoma" w:eastAsia="Times New Roman" w:hAnsi="Tahoma" w:cs="Times New Roman"/>
      <w:sz w:val="20"/>
      <w:szCs w:val="24"/>
      <w:lang w:val="es-CO" w:eastAsia="es-ES"/>
    </w:rPr>
  </w:style>
  <w:style w:type="character" w:customStyle="1" w:styleId="longtext1">
    <w:name w:val="long_text1"/>
    <w:basedOn w:val="Fuentedeprrafopredeter"/>
    <w:rsid w:val="00B67F87"/>
    <w:rPr>
      <w:sz w:val="20"/>
      <w:szCs w:val="20"/>
    </w:rPr>
  </w:style>
  <w:style w:type="paragraph" w:customStyle="1" w:styleId="Default">
    <w:name w:val="Default"/>
    <w:rsid w:val="00B67F87"/>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HTMLconformatoprevio">
    <w:name w:val="HTML Preformatted"/>
    <w:basedOn w:val="Normal"/>
    <w:link w:val="HTMLconformatoprevioCar"/>
    <w:uiPriority w:val="99"/>
    <w:unhideWhenUsed/>
    <w:rsid w:val="00B6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s-CO" w:eastAsia="es-CO"/>
    </w:rPr>
  </w:style>
  <w:style w:type="character" w:customStyle="1" w:styleId="HTMLconformatoprevioCar">
    <w:name w:val="HTML con formato previo Car"/>
    <w:basedOn w:val="Fuentedeprrafopredeter"/>
    <w:link w:val="HTMLconformatoprevio"/>
    <w:uiPriority w:val="99"/>
    <w:rsid w:val="00B67F87"/>
    <w:rPr>
      <w:rFonts w:ascii="Courier New" w:eastAsia="Times New Roman" w:hAnsi="Courier New" w:cs="Courier New"/>
      <w:sz w:val="20"/>
      <w:szCs w:val="20"/>
      <w:lang w:val="es-CO" w:eastAsia="es-CO"/>
    </w:rPr>
  </w:style>
  <w:style w:type="character" w:styleId="Refdecomentario">
    <w:name w:val="annotation reference"/>
    <w:basedOn w:val="Fuentedeprrafopredeter"/>
    <w:uiPriority w:val="99"/>
    <w:semiHidden/>
    <w:unhideWhenUsed/>
    <w:rsid w:val="00B67F87"/>
    <w:rPr>
      <w:sz w:val="16"/>
      <w:szCs w:val="16"/>
    </w:rPr>
  </w:style>
  <w:style w:type="paragraph" w:styleId="Textocomentario">
    <w:name w:val="annotation text"/>
    <w:basedOn w:val="Normal"/>
    <w:link w:val="TextocomentarioCar"/>
    <w:uiPriority w:val="99"/>
    <w:semiHidden/>
    <w:unhideWhenUsed/>
    <w:rsid w:val="00B67F87"/>
    <w:pPr>
      <w:overflowPunct/>
      <w:autoSpaceDE/>
      <w:autoSpaceDN/>
      <w:adjustRightInd/>
      <w:textAlignment w:val="auto"/>
    </w:pPr>
    <w:rPr>
      <w:rFonts w:ascii="Tahoma" w:hAnsi="Tahoma"/>
      <w:sz w:val="20"/>
      <w:lang w:val="es-CO"/>
    </w:rPr>
  </w:style>
  <w:style w:type="character" w:customStyle="1" w:styleId="TextocomentarioCar">
    <w:name w:val="Texto comentario Car"/>
    <w:basedOn w:val="Fuentedeprrafopredeter"/>
    <w:link w:val="Textocomentario"/>
    <w:uiPriority w:val="99"/>
    <w:semiHidden/>
    <w:rsid w:val="00B67F87"/>
    <w:rPr>
      <w:rFonts w:ascii="Tahoma" w:eastAsia="Times New Roman" w:hAnsi="Tahoma"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B67F87"/>
    <w:rPr>
      <w:b/>
      <w:bCs/>
    </w:rPr>
  </w:style>
  <w:style w:type="character" w:customStyle="1" w:styleId="AsuntodelcomentarioCar">
    <w:name w:val="Asunto del comentario Car"/>
    <w:basedOn w:val="TextocomentarioCar"/>
    <w:link w:val="Asuntodelcomentario"/>
    <w:uiPriority w:val="99"/>
    <w:semiHidden/>
    <w:rsid w:val="00B67F87"/>
    <w:rPr>
      <w:rFonts w:ascii="Tahoma" w:eastAsia="Times New Roman" w:hAnsi="Tahoma" w:cs="Times New Roman"/>
      <w:b/>
      <w:bCs/>
      <w:sz w:val="20"/>
      <w:szCs w:val="20"/>
      <w:lang w:val="es-CO" w:eastAsia="es-ES"/>
    </w:rPr>
  </w:style>
  <w:style w:type="character" w:customStyle="1" w:styleId="Ttulo1Car">
    <w:name w:val="Título 1 Car"/>
    <w:basedOn w:val="Fuentedeprrafopredeter"/>
    <w:link w:val="Ttulo1"/>
    <w:uiPriority w:val="9"/>
    <w:rsid w:val="00043D29"/>
    <w:rPr>
      <w:rFonts w:asciiTheme="majorHAnsi" w:eastAsiaTheme="majorEastAsia" w:hAnsiTheme="majorHAnsi" w:cstheme="majorBidi"/>
      <w:b/>
      <w:bCs/>
      <w:color w:val="365F91" w:themeColor="accent1" w:themeShade="BF"/>
      <w:sz w:val="28"/>
      <w:szCs w:val="28"/>
      <w:lang w:val="es-ES_tradnl" w:eastAsia="es-ES"/>
    </w:rPr>
  </w:style>
  <w:style w:type="paragraph" w:styleId="NormalWeb">
    <w:name w:val="Normal (Web)"/>
    <w:basedOn w:val="Normal"/>
    <w:uiPriority w:val="99"/>
    <w:unhideWhenUsed/>
    <w:rsid w:val="00043D29"/>
    <w:pPr>
      <w:overflowPunct/>
      <w:autoSpaceDE/>
      <w:autoSpaceDN/>
      <w:adjustRightInd/>
      <w:spacing w:before="100" w:beforeAutospacing="1" w:after="100" w:afterAutospacing="1"/>
      <w:textAlignment w:val="auto"/>
    </w:pPr>
    <w:rPr>
      <w:szCs w:val="24"/>
      <w:lang w:val="es-CO" w:eastAsia="es-CO"/>
    </w:rPr>
  </w:style>
  <w:style w:type="character" w:styleId="Textoennegrita">
    <w:name w:val="Strong"/>
    <w:uiPriority w:val="22"/>
    <w:qFormat/>
    <w:rsid w:val="00043D29"/>
    <w:rPr>
      <w:b/>
      <w:bCs/>
    </w:rPr>
  </w:style>
  <w:style w:type="character" w:styleId="nfasis">
    <w:name w:val="Emphasis"/>
    <w:uiPriority w:val="20"/>
    <w:qFormat/>
    <w:rsid w:val="00043D29"/>
    <w:rPr>
      <w:i/>
      <w:iCs/>
    </w:rPr>
  </w:style>
  <w:style w:type="paragraph" w:customStyle="1" w:styleId="parrafo">
    <w:name w:val="parrafo"/>
    <w:basedOn w:val="Normal"/>
    <w:rsid w:val="00C606BB"/>
    <w:pPr>
      <w:overflowPunct/>
      <w:autoSpaceDE/>
      <w:autoSpaceDN/>
      <w:adjustRightInd/>
      <w:spacing w:before="100" w:beforeAutospacing="1" w:after="100" w:afterAutospacing="1"/>
      <w:textAlignment w:val="auto"/>
    </w:pPr>
    <w:rPr>
      <w:szCs w:val="24"/>
      <w:lang w:val="es-CO" w:eastAsia="es-CO"/>
    </w:rPr>
  </w:style>
  <w:style w:type="paragraph" w:customStyle="1" w:styleId="Pa11">
    <w:name w:val="Pa11"/>
    <w:basedOn w:val="Default"/>
    <w:next w:val="Default"/>
    <w:uiPriority w:val="99"/>
    <w:rsid w:val="00C368FD"/>
    <w:pPr>
      <w:spacing w:line="221" w:lineRule="atLeast"/>
    </w:pPr>
    <w:rPr>
      <w:rFonts w:ascii="Candara" w:hAnsi="Candara" w:cstheme="minorBidi"/>
      <w:color w:val="auto"/>
    </w:rPr>
  </w:style>
  <w:style w:type="character" w:customStyle="1" w:styleId="A7">
    <w:name w:val="A7"/>
    <w:uiPriority w:val="99"/>
    <w:rsid w:val="00C368FD"/>
    <w:rPr>
      <w:rFonts w:cs="Candara"/>
      <w:color w:val="000000"/>
      <w:sz w:val="12"/>
      <w:szCs w:val="12"/>
    </w:rPr>
  </w:style>
  <w:style w:type="paragraph" w:customStyle="1" w:styleId="Pa18">
    <w:name w:val="Pa18"/>
    <w:basedOn w:val="Default"/>
    <w:next w:val="Default"/>
    <w:uiPriority w:val="99"/>
    <w:rsid w:val="009448E8"/>
    <w:pPr>
      <w:spacing w:line="201" w:lineRule="atLeast"/>
    </w:pPr>
    <w:rPr>
      <w:rFonts w:ascii="Candara" w:hAnsi="Candara" w:cstheme="minorBidi"/>
      <w:color w:val="auto"/>
    </w:rPr>
  </w:style>
  <w:style w:type="character" w:styleId="CitaHTML">
    <w:name w:val="HTML Cite"/>
    <w:basedOn w:val="Fuentedeprrafopredeter"/>
    <w:uiPriority w:val="99"/>
    <w:semiHidden/>
    <w:unhideWhenUsed/>
    <w:rsid w:val="00BF4A23"/>
    <w:rPr>
      <w:i/>
      <w:iCs/>
    </w:rPr>
  </w:style>
  <w:style w:type="paragraph" w:customStyle="1" w:styleId="contenido">
    <w:name w:val="contenido"/>
    <w:basedOn w:val="Normal"/>
    <w:rsid w:val="00C01466"/>
    <w:pPr>
      <w:overflowPunct/>
      <w:autoSpaceDE/>
      <w:autoSpaceDN/>
      <w:adjustRightInd/>
      <w:spacing w:before="100" w:beforeAutospacing="1" w:after="100" w:afterAutospacing="1"/>
      <w:textAlignment w:val="auto"/>
    </w:pPr>
    <w:rPr>
      <w:szCs w:val="24"/>
      <w:lang w:val="es-CO" w:eastAsia="es-CO"/>
    </w:rPr>
  </w:style>
  <w:style w:type="character" w:customStyle="1" w:styleId="Ttulo4Car">
    <w:name w:val="Título 4 Car"/>
    <w:basedOn w:val="Fuentedeprrafopredeter"/>
    <w:link w:val="Ttulo4"/>
    <w:uiPriority w:val="9"/>
    <w:semiHidden/>
    <w:rsid w:val="00A531BF"/>
    <w:rPr>
      <w:rFonts w:asciiTheme="majorHAnsi" w:eastAsiaTheme="majorEastAsia" w:hAnsiTheme="majorHAnsi" w:cstheme="majorBidi"/>
      <w:b/>
      <w:bCs/>
      <w:i/>
      <w:iCs/>
      <w:color w:val="4F81BD" w:themeColor="accent1"/>
      <w:sz w:val="24"/>
      <w:szCs w:val="20"/>
      <w:lang w:val="es-ES_tradnl" w:eastAsia="es-ES"/>
    </w:rPr>
  </w:style>
  <w:style w:type="paragraph" w:styleId="TtulodeTDC">
    <w:name w:val="TOC Heading"/>
    <w:basedOn w:val="Ttulo1"/>
    <w:next w:val="Normal"/>
    <w:uiPriority w:val="39"/>
    <w:unhideWhenUsed/>
    <w:qFormat/>
    <w:rsid w:val="008A7663"/>
    <w:pPr>
      <w:overflowPunct/>
      <w:autoSpaceDE/>
      <w:autoSpaceDN/>
      <w:adjustRightInd/>
      <w:spacing w:line="276" w:lineRule="auto"/>
      <w:textAlignment w:val="auto"/>
      <w:outlineLvl w:val="9"/>
    </w:pPr>
    <w:rPr>
      <w:lang w:val="es-CO" w:eastAsia="es-CO"/>
    </w:rPr>
  </w:style>
  <w:style w:type="paragraph" w:styleId="TDC1">
    <w:name w:val="toc 1"/>
    <w:basedOn w:val="Normal"/>
    <w:next w:val="Normal"/>
    <w:autoRedefine/>
    <w:uiPriority w:val="39"/>
    <w:unhideWhenUsed/>
    <w:rsid w:val="008A7663"/>
    <w:pPr>
      <w:spacing w:after="100"/>
    </w:pPr>
  </w:style>
  <w:style w:type="paragraph" w:styleId="TDC2">
    <w:name w:val="toc 2"/>
    <w:basedOn w:val="Normal"/>
    <w:next w:val="Normal"/>
    <w:autoRedefine/>
    <w:uiPriority w:val="39"/>
    <w:unhideWhenUsed/>
    <w:rsid w:val="00272557"/>
    <w:pPr>
      <w:tabs>
        <w:tab w:val="right" w:leader="dot" w:pos="8494"/>
      </w:tabs>
      <w:spacing w:after="100"/>
      <w:ind w:left="240"/>
    </w:pPr>
    <w:rPr>
      <w:rFonts w:ascii="Arial" w:hAnsi="Arial" w:cs="Arial"/>
      <w:noProof/>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04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67F87"/>
    <w:pPr>
      <w:overflowPunct/>
      <w:autoSpaceDE/>
      <w:autoSpaceDN/>
      <w:adjustRightInd/>
      <w:spacing w:before="100" w:beforeAutospacing="1" w:after="100" w:afterAutospacing="1"/>
      <w:textAlignment w:val="auto"/>
      <w:outlineLvl w:val="1"/>
    </w:pPr>
    <w:rPr>
      <w:b/>
      <w:bCs/>
      <w:sz w:val="36"/>
      <w:szCs w:val="36"/>
      <w:lang w:val="es-CO" w:eastAsia="es-CO"/>
    </w:rPr>
  </w:style>
  <w:style w:type="paragraph" w:styleId="Ttulo4">
    <w:name w:val="heading 4"/>
    <w:basedOn w:val="Normal"/>
    <w:next w:val="Normal"/>
    <w:link w:val="Ttulo4Car"/>
    <w:uiPriority w:val="9"/>
    <w:semiHidden/>
    <w:unhideWhenUsed/>
    <w:qFormat/>
    <w:rsid w:val="00A531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nhideWhenUsed/>
    <w:rsid w:val="009E5874"/>
    <w:pPr>
      <w:tabs>
        <w:tab w:val="center" w:pos="4252"/>
        <w:tab w:val="right" w:pos="8504"/>
      </w:tabs>
    </w:pPr>
  </w:style>
  <w:style w:type="character" w:customStyle="1" w:styleId="EncabezadoCar">
    <w:name w:val="Encabezado Car"/>
    <w:basedOn w:val="Fuentedeprrafopredeter"/>
    <w:link w:val="Encabezado"/>
    <w:rsid w:val="009E5874"/>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9E5874"/>
    <w:pPr>
      <w:tabs>
        <w:tab w:val="center" w:pos="4252"/>
        <w:tab w:val="right" w:pos="8504"/>
      </w:tabs>
    </w:pPr>
  </w:style>
  <w:style w:type="character" w:customStyle="1" w:styleId="PiedepginaCar">
    <w:name w:val="Pie de página Car"/>
    <w:basedOn w:val="Fuentedeprrafopredeter"/>
    <w:link w:val="Piedepgina"/>
    <w:uiPriority w:val="99"/>
    <w:rsid w:val="009E5874"/>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874"/>
    <w:rPr>
      <w:rFonts w:ascii="Tahoma" w:eastAsia="Times New Roman" w:hAnsi="Tahoma" w:cs="Tahoma"/>
      <w:sz w:val="16"/>
      <w:szCs w:val="16"/>
      <w:lang w:val="es-ES_tradnl" w:eastAsia="es-ES"/>
    </w:rPr>
  </w:style>
  <w:style w:type="table" w:styleId="Tablaconcuadrcula">
    <w:name w:val="Table Grid"/>
    <w:basedOn w:val="Tablanormal"/>
    <w:uiPriority w:val="59"/>
    <w:rsid w:val="00554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nhideWhenUsed/>
    <w:rsid w:val="00E53CCE"/>
    <w:rPr>
      <w:sz w:val="20"/>
    </w:rPr>
  </w:style>
  <w:style w:type="character" w:customStyle="1" w:styleId="TextonotapieCar">
    <w:name w:val="Texto nota pie Car"/>
    <w:basedOn w:val="Fuentedeprrafopredeter"/>
    <w:link w:val="Textonotapie"/>
    <w:rsid w:val="00E53CC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nhideWhenUsed/>
    <w:rsid w:val="00E53CCE"/>
    <w:rPr>
      <w:vertAlign w:val="superscript"/>
    </w:rPr>
  </w:style>
  <w:style w:type="character" w:styleId="Hipervnculo">
    <w:name w:val="Hyperlink"/>
    <w:basedOn w:val="Fuentedeprrafopredeter"/>
    <w:uiPriority w:val="99"/>
    <w:unhideWhenUsed/>
    <w:rsid w:val="00E53CCE"/>
    <w:rPr>
      <w:color w:val="0000FF"/>
      <w:u w:val="single"/>
    </w:rPr>
  </w:style>
  <w:style w:type="paragraph" w:customStyle="1" w:styleId="Normal1">
    <w:name w:val="Normal1"/>
    <w:basedOn w:val="Normal"/>
    <w:rsid w:val="0098068F"/>
    <w:pPr>
      <w:overflowPunct/>
      <w:autoSpaceDE/>
      <w:autoSpaceDN/>
      <w:adjustRightInd/>
      <w:spacing w:before="100" w:beforeAutospacing="1" w:after="100" w:afterAutospacing="1"/>
      <w:textAlignment w:val="auto"/>
    </w:pPr>
    <w:rPr>
      <w:szCs w:val="24"/>
      <w:lang w:val="es-CO" w:eastAsia="es-CO"/>
    </w:rPr>
  </w:style>
  <w:style w:type="character" w:styleId="Hipervnculovisitado">
    <w:name w:val="FollowedHyperlink"/>
    <w:basedOn w:val="Fuentedeprrafopredeter"/>
    <w:uiPriority w:val="99"/>
    <w:semiHidden/>
    <w:unhideWhenUsed/>
    <w:rsid w:val="00AA0A37"/>
    <w:rPr>
      <w:color w:val="800080" w:themeColor="followedHyperlink"/>
      <w:u w:val="single"/>
    </w:rPr>
  </w:style>
  <w:style w:type="character" w:customStyle="1" w:styleId="longdesc">
    <w:name w:val="long_desc"/>
    <w:basedOn w:val="Fuentedeprrafopredeter"/>
    <w:rsid w:val="00781266"/>
  </w:style>
  <w:style w:type="paragraph" w:styleId="Prrafodelista">
    <w:name w:val="List Paragraph"/>
    <w:basedOn w:val="Normal"/>
    <w:uiPriority w:val="34"/>
    <w:qFormat/>
    <w:rsid w:val="00781266"/>
    <w:pPr>
      <w:ind w:left="720"/>
      <w:contextualSpacing/>
    </w:pPr>
  </w:style>
  <w:style w:type="character" w:customStyle="1" w:styleId="a">
    <w:name w:val="a"/>
    <w:basedOn w:val="Fuentedeprrafopredeter"/>
    <w:rsid w:val="00D8593E"/>
  </w:style>
  <w:style w:type="character" w:customStyle="1" w:styleId="l6">
    <w:name w:val="l6"/>
    <w:basedOn w:val="Fuentedeprrafopredeter"/>
    <w:rsid w:val="00D8593E"/>
  </w:style>
  <w:style w:type="character" w:customStyle="1" w:styleId="l7">
    <w:name w:val="l7"/>
    <w:basedOn w:val="Fuentedeprrafopredeter"/>
    <w:rsid w:val="00D8593E"/>
  </w:style>
  <w:style w:type="character" w:customStyle="1" w:styleId="l10">
    <w:name w:val="l10"/>
    <w:basedOn w:val="Fuentedeprrafopredeter"/>
    <w:rsid w:val="004817C1"/>
  </w:style>
  <w:style w:type="character" w:customStyle="1" w:styleId="CharacterStyle2">
    <w:name w:val="Character Style 2"/>
    <w:uiPriority w:val="99"/>
    <w:rsid w:val="002508B8"/>
    <w:rPr>
      <w:sz w:val="20"/>
    </w:rPr>
  </w:style>
  <w:style w:type="character" w:customStyle="1" w:styleId="CharacterStyle3">
    <w:name w:val="Character Style 3"/>
    <w:uiPriority w:val="99"/>
    <w:rsid w:val="002508B8"/>
    <w:rPr>
      <w:rFonts w:ascii="Verdana" w:hAnsi="Verdana"/>
      <w:sz w:val="19"/>
    </w:rPr>
  </w:style>
  <w:style w:type="character" w:customStyle="1" w:styleId="Ttulo2Car">
    <w:name w:val="Título 2 Car"/>
    <w:basedOn w:val="Fuentedeprrafopredeter"/>
    <w:link w:val="Ttulo2"/>
    <w:uiPriority w:val="9"/>
    <w:rsid w:val="00B67F87"/>
    <w:rPr>
      <w:rFonts w:ascii="Times New Roman" w:eastAsia="Times New Roman" w:hAnsi="Times New Roman" w:cs="Times New Roman"/>
      <w:b/>
      <w:bCs/>
      <w:sz w:val="36"/>
      <w:szCs w:val="36"/>
      <w:lang w:val="es-CO" w:eastAsia="es-CO"/>
    </w:rPr>
  </w:style>
  <w:style w:type="paragraph" w:styleId="Textoindependiente2">
    <w:name w:val="Body Text 2"/>
    <w:basedOn w:val="Normal"/>
    <w:link w:val="Textoindependiente2Car"/>
    <w:uiPriority w:val="99"/>
    <w:semiHidden/>
    <w:unhideWhenUsed/>
    <w:rsid w:val="00B67F87"/>
    <w:pPr>
      <w:widowControl w:val="0"/>
      <w:overflowPunct/>
      <w:autoSpaceDE/>
      <w:autoSpaceDN/>
      <w:adjustRightInd/>
      <w:spacing w:after="120" w:line="480" w:lineRule="auto"/>
      <w:textAlignment w:val="auto"/>
    </w:pPr>
    <w:rPr>
      <w:rFonts w:ascii="Courier New" w:hAnsi="Courier New"/>
      <w:sz w:val="20"/>
      <w:lang w:val="es-ES"/>
    </w:rPr>
  </w:style>
  <w:style w:type="character" w:customStyle="1" w:styleId="Textoindependiente2Car">
    <w:name w:val="Texto independiente 2 Car"/>
    <w:basedOn w:val="Fuentedeprrafopredeter"/>
    <w:link w:val="Textoindependiente2"/>
    <w:uiPriority w:val="99"/>
    <w:semiHidden/>
    <w:rsid w:val="00B67F87"/>
    <w:rPr>
      <w:rFonts w:ascii="Courier New" w:eastAsia="Times New Roman" w:hAnsi="Courier New" w:cs="Times New Roman"/>
      <w:sz w:val="20"/>
      <w:szCs w:val="20"/>
      <w:lang w:eastAsia="es-ES"/>
    </w:rPr>
  </w:style>
  <w:style w:type="paragraph" w:styleId="Textoindependiente">
    <w:name w:val="Body Text"/>
    <w:basedOn w:val="Normal"/>
    <w:link w:val="TextoindependienteCar"/>
    <w:uiPriority w:val="99"/>
    <w:semiHidden/>
    <w:unhideWhenUsed/>
    <w:rsid w:val="00B67F87"/>
    <w:pPr>
      <w:overflowPunct/>
      <w:autoSpaceDE/>
      <w:autoSpaceDN/>
      <w:adjustRightInd/>
      <w:spacing w:after="120"/>
      <w:textAlignment w:val="auto"/>
    </w:pPr>
    <w:rPr>
      <w:rFonts w:ascii="Tahoma" w:hAnsi="Tahoma"/>
      <w:sz w:val="20"/>
      <w:szCs w:val="24"/>
      <w:lang w:val="es-CO"/>
    </w:rPr>
  </w:style>
  <w:style w:type="character" w:customStyle="1" w:styleId="TextoindependienteCar">
    <w:name w:val="Texto independiente Car"/>
    <w:basedOn w:val="Fuentedeprrafopredeter"/>
    <w:link w:val="Textoindependiente"/>
    <w:uiPriority w:val="99"/>
    <w:semiHidden/>
    <w:rsid w:val="00B67F87"/>
    <w:rPr>
      <w:rFonts w:ascii="Tahoma" w:eastAsia="Times New Roman" w:hAnsi="Tahoma" w:cs="Times New Roman"/>
      <w:sz w:val="20"/>
      <w:szCs w:val="24"/>
      <w:lang w:val="es-CO" w:eastAsia="es-ES"/>
    </w:rPr>
  </w:style>
  <w:style w:type="paragraph" w:styleId="Textosinformato">
    <w:name w:val="Plain Text"/>
    <w:basedOn w:val="Normal"/>
    <w:link w:val="TextosinformatoCar"/>
    <w:uiPriority w:val="99"/>
    <w:unhideWhenUsed/>
    <w:rsid w:val="00B67F87"/>
    <w:pPr>
      <w:overflowPunct/>
      <w:autoSpaceDE/>
      <w:autoSpaceDN/>
      <w:adjustRightInd/>
      <w:textAlignment w:val="auto"/>
    </w:pPr>
    <w:rPr>
      <w:rFonts w:ascii="Calibri" w:eastAsia="Calibri" w:hAnsi="Calibri"/>
      <w:sz w:val="22"/>
      <w:szCs w:val="21"/>
      <w:lang w:val="es-CO" w:eastAsia="en-US"/>
    </w:rPr>
  </w:style>
  <w:style w:type="character" w:customStyle="1" w:styleId="TextosinformatoCar">
    <w:name w:val="Texto sin formato Car"/>
    <w:basedOn w:val="Fuentedeprrafopredeter"/>
    <w:link w:val="Textosinformato"/>
    <w:uiPriority w:val="99"/>
    <w:rsid w:val="00B67F87"/>
    <w:rPr>
      <w:rFonts w:ascii="Calibri" w:eastAsia="Calibri" w:hAnsi="Calibri" w:cs="Times New Roman"/>
      <w:szCs w:val="21"/>
      <w:lang w:val="es-CO"/>
    </w:rPr>
  </w:style>
  <w:style w:type="character" w:customStyle="1" w:styleId="apple-converted-space">
    <w:name w:val="apple-converted-space"/>
    <w:basedOn w:val="Fuentedeprrafopredeter"/>
    <w:rsid w:val="00B67F87"/>
  </w:style>
  <w:style w:type="character" w:customStyle="1" w:styleId="a5">
    <w:name w:val="a5"/>
    <w:basedOn w:val="Fuentedeprrafopredeter"/>
    <w:rsid w:val="00B67F87"/>
  </w:style>
  <w:style w:type="paragraph" w:customStyle="1" w:styleId="estilo1">
    <w:name w:val="estilo1"/>
    <w:basedOn w:val="Normal"/>
    <w:rsid w:val="00B67F87"/>
    <w:pPr>
      <w:overflowPunct/>
      <w:autoSpaceDE/>
      <w:autoSpaceDN/>
      <w:adjustRightInd/>
      <w:spacing w:before="100" w:beforeAutospacing="1" w:after="100" w:afterAutospacing="1"/>
      <w:textAlignment w:val="auto"/>
    </w:pPr>
    <w:rPr>
      <w:szCs w:val="24"/>
      <w:lang w:val="es-CO" w:eastAsia="es-CO"/>
    </w:rPr>
  </w:style>
  <w:style w:type="paragraph" w:customStyle="1" w:styleId="pa13">
    <w:name w:val="pa13"/>
    <w:basedOn w:val="Normal"/>
    <w:rsid w:val="00B67F87"/>
    <w:pPr>
      <w:overflowPunct/>
      <w:autoSpaceDE/>
      <w:autoSpaceDN/>
      <w:adjustRightInd/>
      <w:spacing w:before="100" w:beforeAutospacing="1" w:after="100" w:afterAutospacing="1"/>
      <w:textAlignment w:val="auto"/>
    </w:pPr>
    <w:rPr>
      <w:szCs w:val="24"/>
      <w:lang w:val="es-CO" w:eastAsia="es-CO"/>
    </w:rPr>
  </w:style>
  <w:style w:type="paragraph" w:styleId="Sangradetextonormal">
    <w:name w:val="Body Text Indent"/>
    <w:basedOn w:val="Normal"/>
    <w:link w:val="SangradetextonormalCar"/>
    <w:uiPriority w:val="99"/>
    <w:unhideWhenUsed/>
    <w:rsid w:val="00B67F87"/>
    <w:pPr>
      <w:overflowPunct/>
      <w:autoSpaceDE/>
      <w:autoSpaceDN/>
      <w:adjustRightInd/>
      <w:spacing w:after="120"/>
      <w:ind w:left="283"/>
      <w:textAlignment w:val="auto"/>
    </w:pPr>
    <w:rPr>
      <w:rFonts w:ascii="Tahoma" w:hAnsi="Tahoma"/>
      <w:sz w:val="20"/>
      <w:szCs w:val="24"/>
      <w:lang w:val="es-CO"/>
    </w:rPr>
  </w:style>
  <w:style w:type="character" w:customStyle="1" w:styleId="SangradetextonormalCar">
    <w:name w:val="Sangría de texto normal Car"/>
    <w:basedOn w:val="Fuentedeprrafopredeter"/>
    <w:link w:val="Sangradetextonormal"/>
    <w:uiPriority w:val="99"/>
    <w:rsid w:val="00B67F87"/>
    <w:rPr>
      <w:rFonts w:ascii="Tahoma" w:eastAsia="Times New Roman" w:hAnsi="Tahoma" w:cs="Times New Roman"/>
      <w:sz w:val="20"/>
      <w:szCs w:val="24"/>
      <w:lang w:val="es-CO" w:eastAsia="es-ES"/>
    </w:rPr>
  </w:style>
  <w:style w:type="character" w:customStyle="1" w:styleId="longtext1">
    <w:name w:val="long_text1"/>
    <w:basedOn w:val="Fuentedeprrafopredeter"/>
    <w:rsid w:val="00B67F87"/>
    <w:rPr>
      <w:sz w:val="20"/>
      <w:szCs w:val="20"/>
    </w:rPr>
  </w:style>
  <w:style w:type="paragraph" w:customStyle="1" w:styleId="Default">
    <w:name w:val="Default"/>
    <w:rsid w:val="00B67F87"/>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HTMLconformatoprevio">
    <w:name w:val="HTML Preformatted"/>
    <w:basedOn w:val="Normal"/>
    <w:link w:val="HTMLconformatoprevioCar"/>
    <w:uiPriority w:val="99"/>
    <w:unhideWhenUsed/>
    <w:rsid w:val="00B6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s-CO" w:eastAsia="es-CO"/>
    </w:rPr>
  </w:style>
  <w:style w:type="character" w:customStyle="1" w:styleId="HTMLconformatoprevioCar">
    <w:name w:val="HTML con formato previo Car"/>
    <w:basedOn w:val="Fuentedeprrafopredeter"/>
    <w:link w:val="HTMLconformatoprevio"/>
    <w:uiPriority w:val="99"/>
    <w:rsid w:val="00B67F87"/>
    <w:rPr>
      <w:rFonts w:ascii="Courier New" w:eastAsia="Times New Roman" w:hAnsi="Courier New" w:cs="Courier New"/>
      <w:sz w:val="20"/>
      <w:szCs w:val="20"/>
      <w:lang w:val="es-CO" w:eastAsia="es-CO"/>
    </w:rPr>
  </w:style>
  <w:style w:type="character" w:styleId="Refdecomentario">
    <w:name w:val="annotation reference"/>
    <w:basedOn w:val="Fuentedeprrafopredeter"/>
    <w:uiPriority w:val="99"/>
    <w:semiHidden/>
    <w:unhideWhenUsed/>
    <w:rsid w:val="00B67F87"/>
    <w:rPr>
      <w:sz w:val="16"/>
      <w:szCs w:val="16"/>
    </w:rPr>
  </w:style>
  <w:style w:type="paragraph" w:styleId="Textocomentario">
    <w:name w:val="annotation text"/>
    <w:basedOn w:val="Normal"/>
    <w:link w:val="TextocomentarioCar"/>
    <w:uiPriority w:val="99"/>
    <w:semiHidden/>
    <w:unhideWhenUsed/>
    <w:rsid w:val="00B67F87"/>
    <w:pPr>
      <w:overflowPunct/>
      <w:autoSpaceDE/>
      <w:autoSpaceDN/>
      <w:adjustRightInd/>
      <w:textAlignment w:val="auto"/>
    </w:pPr>
    <w:rPr>
      <w:rFonts w:ascii="Tahoma" w:hAnsi="Tahoma"/>
      <w:sz w:val="20"/>
      <w:lang w:val="es-CO"/>
    </w:rPr>
  </w:style>
  <w:style w:type="character" w:customStyle="1" w:styleId="TextocomentarioCar">
    <w:name w:val="Texto comentario Car"/>
    <w:basedOn w:val="Fuentedeprrafopredeter"/>
    <w:link w:val="Textocomentario"/>
    <w:uiPriority w:val="99"/>
    <w:semiHidden/>
    <w:rsid w:val="00B67F87"/>
    <w:rPr>
      <w:rFonts w:ascii="Tahoma" w:eastAsia="Times New Roman" w:hAnsi="Tahoma"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B67F87"/>
    <w:rPr>
      <w:b/>
      <w:bCs/>
    </w:rPr>
  </w:style>
  <w:style w:type="character" w:customStyle="1" w:styleId="AsuntodelcomentarioCar">
    <w:name w:val="Asunto del comentario Car"/>
    <w:basedOn w:val="TextocomentarioCar"/>
    <w:link w:val="Asuntodelcomentario"/>
    <w:uiPriority w:val="99"/>
    <w:semiHidden/>
    <w:rsid w:val="00B67F87"/>
    <w:rPr>
      <w:rFonts w:ascii="Tahoma" w:eastAsia="Times New Roman" w:hAnsi="Tahoma" w:cs="Times New Roman"/>
      <w:b/>
      <w:bCs/>
      <w:sz w:val="20"/>
      <w:szCs w:val="20"/>
      <w:lang w:val="es-CO" w:eastAsia="es-ES"/>
    </w:rPr>
  </w:style>
  <w:style w:type="character" w:customStyle="1" w:styleId="Ttulo1Car">
    <w:name w:val="Título 1 Car"/>
    <w:basedOn w:val="Fuentedeprrafopredeter"/>
    <w:link w:val="Ttulo1"/>
    <w:uiPriority w:val="9"/>
    <w:rsid w:val="00043D29"/>
    <w:rPr>
      <w:rFonts w:asciiTheme="majorHAnsi" w:eastAsiaTheme="majorEastAsia" w:hAnsiTheme="majorHAnsi" w:cstheme="majorBidi"/>
      <w:b/>
      <w:bCs/>
      <w:color w:val="365F91" w:themeColor="accent1" w:themeShade="BF"/>
      <w:sz w:val="28"/>
      <w:szCs w:val="28"/>
      <w:lang w:val="es-ES_tradnl" w:eastAsia="es-ES"/>
    </w:rPr>
  </w:style>
  <w:style w:type="paragraph" w:styleId="NormalWeb">
    <w:name w:val="Normal (Web)"/>
    <w:basedOn w:val="Normal"/>
    <w:uiPriority w:val="99"/>
    <w:unhideWhenUsed/>
    <w:rsid w:val="00043D29"/>
    <w:pPr>
      <w:overflowPunct/>
      <w:autoSpaceDE/>
      <w:autoSpaceDN/>
      <w:adjustRightInd/>
      <w:spacing w:before="100" w:beforeAutospacing="1" w:after="100" w:afterAutospacing="1"/>
      <w:textAlignment w:val="auto"/>
    </w:pPr>
    <w:rPr>
      <w:szCs w:val="24"/>
      <w:lang w:val="es-CO" w:eastAsia="es-CO"/>
    </w:rPr>
  </w:style>
  <w:style w:type="character" w:styleId="Textoennegrita">
    <w:name w:val="Strong"/>
    <w:uiPriority w:val="22"/>
    <w:qFormat/>
    <w:rsid w:val="00043D29"/>
    <w:rPr>
      <w:b/>
      <w:bCs/>
    </w:rPr>
  </w:style>
  <w:style w:type="character" w:styleId="nfasis">
    <w:name w:val="Emphasis"/>
    <w:uiPriority w:val="20"/>
    <w:qFormat/>
    <w:rsid w:val="00043D29"/>
    <w:rPr>
      <w:i/>
      <w:iCs/>
    </w:rPr>
  </w:style>
  <w:style w:type="paragraph" w:customStyle="1" w:styleId="parrafo">
    <w:name w:val="parrafo"/>
    <w:basedOn w:val="Normal"/>
    <w:rsid w:val="00C606BB"/>
    <w:pPr>
      <w:overflowPunct/>
      <w:autoSpaceDE/>
      <w:autoSpaceDN/>
      <w:adjustRightInd/>
      <w:spacing w:before="100" w:beforeAutospacing="1" w:after="100" w:afterAutospacing="1"/>
      <w:textAlignment w:val="auto"/>
    </w:pPr>
    <w:rPr>
      <w:szCs w:val="24"/>
      <w:lang w:val="es-CO" w:eastAsia="es-CO"/>
    </w:rPr>
  </w:style>
  <w:style w:type="paragraph" w:customStyle="1" w:styleId="Pa11">
    <w:name w:val="Pa11"/>
    <w:basedOn w:val="Default"/>
    <w:next w:val="Default"/>
    <w:uiPriority w:val="99"/>
    <w:rsid w:val="00C368FD"/>
    <w:pPr>
      <w:spacing w:line="221" w:lineRule="atLeast"/>
    </w:pPr>
    <w:rPr>
      <w:rFonts w:ascii="Candara" w:hAnsi="Candara" w:cstheme="minorBidi"/>
      <w:color w:val="auto"/>
    </w:rPr>
  </w:style>
  <w:style w:type="character" w:customStyle="1" w:styleId="A7">
    <w:name w:val="A7"/>
    <w:uiPriority w:val="99"/>
    <w:rsid w:val="00C368FD"/>
    <w:rPr>
      <w:rFonts w:cs="Candara"/>
      <w:color w:val="000000"/>
      <w:sz w:val="12"/>
      <w:szCs w:val="12"/>
    </w:rPr>
  </w:style>
  <w:style w:type="paragraph" w:customStyle="1" w:styleId="Pa18">
    <w:name w:val="Pa18"/>
    <w:basedOn w:val="Default"/>
    <w:next w:val="Default"/>
    <w:uiPriority w:val="99"/>
    <w:rsid w:val="009448E8"/>
    <w:pPr>
      <w:spacing w:line="201" w:lineRule="atLeast"/>
    </w:pPr>
    <w:rPr>
      <w:rFonts w:ascii="Candara" w:hAnsi="Candara" w:cstheme="minorBidi"/>
      <w:color w:val="auto"/>
    </w:rPr>
  </w:style>
  <w:style w:type="character" w:styleId="CitaHTML">
    <w:name w:val="HTML Cite"/>
    <w:basedOn w:val="Fuentedeprrafopredeter"/>
    <w:uiPriority w:val="99"/>
    <w:semiHidden/>
    <w:unhideWhenUsed/>
    <w:rsid w:val="00BF4A23"/>
    <w:rPr>
      <w:i/>
      <w:iCs/>
    </w:rPr>
  </w:style>
  <w:style w:type="paragraph" w:customStyle="1" w:styleId="contenido">
    <w:name w:val="contenido"/>
    <w:basedOn w:val="Normal"/>
    <w:rsid w:val="00C01466"/>
    <w:pPr>
      <w:overflowPunct/>
      <w:autoSpaceDE/>
      <w:autoSpaceDN/>
      <w:adjustRightInd/>
      <w:spacing w:before="100" w:beforeAutospacing="1" w:after="100" w:afterAutospacing="1"/>
      <w:textAlignment w:val="auto"/>
    </w:pPr>
    <w:rPr>
      <w:szCs w:val="24"/>
      <w:lang w:val="es-CO" w:eastAsia="es-CO"/>
    </w:rPr>
  </w:style>
  <w:style w:type="character" w:customStyle="1" w:styleId="Ttulo4Car">
    <w:name w:val="Título 4 Car"/>
    <w:basedOn w:val="Fuentedeprrafopredeter"/>
    <w:link w:val="Ttulo4"/>
    <w:uiPriority w:val="9"/>
    <w:semiHidden/>
    <w:rsid w:val="00A531BF"/>
    <w:rPr>
      <w:rFonts w:asciiTheme="majorHAnsi" w:eastAsiaTheme="majorEastAsia" w:hAnsiTheme="majorHAnsi" w:cstheme="majorBidi"/>
      <w:b/>
      <w:bCs/>
      <w:i/>
      <w:iCs/>
      <w:color w:val="4F81BD" w:themeColor="accent1"/>
      <w:sz w:val="24"/>
      <w:szCs w:val="20"/>
      <w:lang w:val="es-ES_tradnl" w:eastAsia="es-ES"/>
    </w:rPr>
  </w:style>
  <w:style w:type="paragraph" w:styleId="TtulodeTDC">
    <w:name w:val="TOC Heading"/>
    <w:basedOn w:val="Ttulo1"/>
    <w:next w:val="Normal"/>
    <w:uiPriority w:val="39"/>
    <w:unhideWhenUsed/>
    <w:qFormat/>
    <w:rsid w:val="008A7663"/>
    <w:pPr>
      <w:overflowPunct/>
      <w:autoSpaceDE/>
      <w:autoSpaceDN/>
      <w:adjustRightInd/>
      <w:spacing w:line="276" w:lineRule="auto"/>
      <w:textAlignment w:val="auto"/>
      <w:outlineLvl w:val="9"/>
    </w:pPr>
    <w:rPr>
      <w:lang w:val="es-CO" w:eastAsia="es-CO"/>
    </w:rPr>
  </w:style>
  <w:style w:type="paragraph" w:styleId="TDC1">
    <w:name w:val="toc 1"/>
    <w:basedOn w:val="Normal"/>
    <w:next w:val="Normal"/>
    <w:autoRedefine/>
    <w:uiPriority w:val="39"/>
    <w:unhideWhenUsed/>
    <w:rsid w:val="008A7663"/>
    <w:pPr>
      <w:spacing w:after="100"/>
    </w:pPr>
  </w:style>
  <w:style w:type="paragraph" w:styleId="TDC2">
    <w:name w:val="toc 2"/>
    <w:basedOn w:val="Normal"/>
    <w:next w:val="Normal"/>
    <w:autoRedefine/>
    <w:uiPriority w:val="39"/>
    <w:unhideWhenUsed/>
    <w:rsid w:val="00272557"/>
    <w:pPr>
      <w:tabs>
        <w:tab w:val="right" w:leader="dot" w:pos="8494"/>
      </w:tabs>
      <w:spacing w:after="100"/>
      <w:ind w:left="240"/>
    </w:pPr>
    <w:rPr>
      <w:rFonts w:ascii="Arial" w:hAnsi="Arial" w:cs="Arial"/>
      <w:noProo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308">
      <w:bodyDiv w:val="1"/>
      <w:marLeft w:val="0"/>
      <w:marRight w:val="0"/>
      <w:marTop w:val="0"/>
      <w:marBottom w:val="0"/>
      <w:divBdr>
        <w:top w:val="none" w:sz="0" w:space="0" w:color="auto"/>
        <w:left w:val="none" w:sz="0" w:space="0" w:color="auto"/>
        <w:bottom w:val="none" w:sz="0" w:space="0" w:color="auto"/>
        <w:right w:val="none" w:sz="0" w:space="0" w:color="auto"/>
      </w:divBdr>
    </w:div>
    <w:div w:id="40332166">
      <w:bodyDiv w:val="1"/>
      <w:marLeft w:val="0"/>
      <w:marRight w:val="0"/>
      <w:marTop w:val="0"/>
      <w:marBottom w:val="0"/>
      <w:divBdr>
        <w:top w:val="none" w:sz="0" w:space="0" w:color="auto"/>
        <w:left w:val="none" w:sz="0" w:space="0" w:color="auto"/>
        <w:bottom w:val="none" w:sz="0" w:space="0" w:color="auto"/>
        <w:right w:val="none" w:sz="0" w:space="0" w:color="auto"/>
      </w:divBdr>
      <w:divsChild>
        <w:div w:id="585117160">
          <w:marLeft w:val="0"/>
          <w:marRight w:val="0"/>
          <w:marTop w:val="0"/>
          <w:marBottom w:val="0"/>
          <w:divBdr>
            <w:top w:val="none" w:sz="0" w:space="0" w:color="auto"/>
            <w:left w:val="none" w:sz="0" w:space="0" w:color="auto"/>
            <w:bottom w:val="none" w:sz="0" w:space="0" w:color="auto"/>
            <w:right w:val="none" w:sz="0" w:space="0" w:color="auto"/>
          </w:divBdr>
        </w:div>
        <w:div w:id="1092355429">
          <w:marLeft w:val="0"/>
          <w:marRight w:val="0"/>
          <w:marTop w:val="0"/>
          <w:marBottom w:val="0"/>
          <w:divBdr>
            <w:top w:val="none" w:sz="0" w:space="0" w:color="auto"/>
            <w:left w:val="none" w:sz="0" w:space="0" w:color="auto"/>
            <w:bottom w:val="none" w:sz="0" w:space="0" w:color="auto"/>
            <w:right w:val="none" w:sz="0" w:space="0" w:color="auto"/>
          </w:divBdr>
        </w:div>
        <w:div w:id="1962882031">
          <w:marLeft w:val="0"/>
          <w:marRight w:val="0"/>
          <w:marTop w:val="0"/>
          <w:marBottom w:val="0"/>
          <w:divBdr>
            <w:top w:val="none" w:sz="0" w:space="0" w:color="auto"/>
            <w:left w:val="none" w:sz="0" w:space="0" w:color="auto"/>
            <w:bottom w:val="none" w:sz="0" w:space="0" w:color="auto"/>
            <w:right w:val="none" w:sz="0" w:space="0" w:color="auto"/>
          </w:divBdr>
        </w:div>
        <w:div w:id="1829058464">
          <w:marLeft w:val="0"/>
          <w:marRight w:val="0"/>
          <w:marTop w:val="0"/>
          <w:marBottom w:val="0"/>
          <w:divBdr>
            <w:top w:val="none" w:sz="0" w:space="0" w:color="auto"/>
            <w:left w:val="none" w:sz="0" w:space="0" w:color="auto"/>
            <w:bottom w:val="none" w:sz="0" w:space="0" w:color="auto"/>
            <w:right w:val="none" w:sz="0" w:space="0" w:color="auto"/>
          </w:divBdr>
        </w:div>
        <w:div w:id="484593025">
          <w:marLeft w:val="0"/>
          <w:marRight w:val="0"/>
          <w:marTop w:val="0"/>
          <w:marBottom w:val="0"/>
          <w:divBdr>
            <w:top w:val="none" w:sz="0" w:space="0" w:color="auto"/>
            <w:left w:val="none" w:sz="0" w:space="0" w:color="auto"/>
            <w:bottom w:val="none" w:sz="0" w:space="0" w:color="auto"/>
            <w:right w:val="none" w:sz="0" w:space="0" w:color="auto"/>
          </w:divBdr>
        </w:div>
        <w:div w:id="1846747775">
          <w:marLeft w:val="0"/>
          <w:marRight w:val="0"/>
          <w:marTop w:val="0"/>
          <w:marBottom w:val="0"/>
          <w:divBdr>
            <w:top w:val="none" w:sz="0" w:space="0" w:color="auto"/>
            <w:left w:val="none" w:sz="0" w:space="0" w:color="auto"/>
            <w:bottom w:val="none" w:sz="0" w:space="0" w:color="auto"/>
            <w:right w:val="none" w:sz="0" w:space="0" w:color="auto"/>
          </w:divBdr>
        </w:div>
        <w:div w:id="1958101515">
          <w:marLeft w:val="0"/>
          <w:marRight w:val="0"/>
          <w:marTop w:val="0"/>
          <w:marBottom w:val="0"/>
          <w:divBdr>
            <w:top w:val="none" w:sz="0" w:space="0" w:color="auto"/>
            <w:left w:val="none" w:sz="0" w:space="0" w:color="auto"/>
            <w:bottom w:val="none" w:sz="0" w:space="0" w:color="auto"/>
            <w:right w:val="none" w:sz="0" w:space="0" w:color="auto"/>
          </w:divBdr>
        </w:div>
        <w:div w:id="851533623">
          <w:marLeft w:val="0"/>
          <w:marRight w:val="0"/>
          <w:marTop w:val="0"/>
          <w:marBottom w:val="0"/>
          <w:divBdr>
            <w:top w:val="none" w:sz="0" w:space="0" w:color="auto"/>
            <w:left w:val="none" w:sz="0" w:space="0" w:color="auto"/>
            <w:bottom w:val="none" w:sz="0" w:space="0" w:color="auto"/>
            <w:right w:val="none" w:sz="0" w:space="0" w:color="auto"/>
          </w:divBdr>
        </w:div>
        <w:div w:id="1434008500">
          <w:marLeft w:val="0"/>
          <w:marRight w:val="0"/>
          <w:marTop w:val="0"/>
          <w:marBottom w:val="0"/>
          <w:divBdr>
            <w:top w:val="none" w:sz="0" w:space="0" w:color="auto"/>
            <w:left w:val="none" w:sz="0" w:space="0" w:color="auto"/>
            <w:bottom w:val="none" w:sz="0" w:space="0" w:color="auto"/>
            <w:right w:val="none" w:sz="0" w:space="0" w:color="auto"/>
          </w:divBdr>
        </w:div>
      </w:divsChild>
    </w:div>
    <w:div w:id="82846439">
      <w:bodyDiv w:val="1"/>
      <w:marLeft w:val="0"/>
      <w:marRight w:val="0"/>
      <w:marTop w:val="0"/>
      <w:marBottom w:val="0"/>
      <w:divBdr>
        <w:top w:val="none" w:sz="0" w:space="0" w:color="auto"/>
        <w:left w:val="none" w:sz="0" w:space="0" w:color="auto"/>
        <w:bottom w:val="none" w:sz="0" w:space="0" w:color="auto"/>
        <w:right w:val="none" w:sz="0" w:space="0" w:color="auto"/>
      </w:divBdr>
      <w:divsChild>
        <w:div w:id="362369421">
          <w:marLeft w:val="0"/>
          <w:marRight w:val="0"/>
          <w:marTop w:val="0"/>
          <w:marBottom w:val="0"/>
          <w:divBdr>
            <w:top w:val="none" w:sz="0" w:space="0" w:color="auto"/>
            <w:left w:val="none" w:sz="0" w:space="0" w:color="auto"/>
            <w:bottom w:val="none" w:sz="0" w:space="0" w:color="auto"/>
            <w:right w:val="none" w:sz="0" w:space="0" w:color="auto"/>
          </w:divBdr>
        </w:div>
        <w:div w:id="818158914">
          <w:marLeft w:val="0"/>
          <w:marRight w:val="0"/>
          <w:marTop w:val="0"/>
          <w:marBottom w:val="0"/>
          <w:divBdr>
            <w:top w:val="none" w:sz="0" w:space="0" w:color="auto"/>
            <w:left w:val="none" w:sz="0" w:space="0" w:color="auto"/>
            <w:bottom w:val="none" w:sz="0" w:space="0" w:color="auto"/>
            <w:right w:val="none" w:sz="0" w:space="0" w:color="auto"/>
          </w:divBdr>
        </w:div>
        <w:div w:id="1950156538">
          <w:marLeft w:val="0"/>
          <w:marRight w:val="0"/>
          <w:marTop w:val="0"/>
          <w:marBottom w:val="0"/>
          <w:divBdr>
            <w:top w:val="none" w:sz="0" w:space="0" w:color="auto"/>
            <w:left w:val="none" w:sz="0" w:space="0" w:color="auto"/>
            <w:bottom w:val="none" w:sz="0" w:space="0" w:color="auto"/>
            <w:right w:val="none" w:sz="0" w:space="0" w:color="auto"/>
          </w:divBdr>
        </w:div>
        <w:div w:id="602424002">
          <w:marLeft w:val="0"/>
          <w:marRight w:val="0"/>
          <w:marTop w:val="0"/>
          <w:marBottom w:val="0"/>
          <w:divBdr>
            <w:top w:val="none" w:sz="0" w:space="0" w:color="auto"/>
            <w:left w:val="none" w:sz="0" w:space="0" w:color="auto"/>
            <w:bottom w:val="none" w:sz="0" w:space="0" w:color="auto"/>
            <w:right w:val="none" w:sz="0" w:space="0" w:color="auto"/>
          </w:divBdr>
        </w:div>
        <w:div w:id="672530687">
          <w:marLeft w:val="0"/>
          <w:marRight w:val="0"/>
          <w:marTop w:val="0"/>
          <w:marBottom w:val="0"/>
          <w:divBdr>
            <w:top w:val="none" w:sz="0" w:space="0" w:color="auto"/>
            <w:left w:val="none" w:sz="0" w:space="0" w:color="auto"/>
            <w:bottom w:val="none" w:sz="0" w:space="0" w:color="auto"/>
            <w:right w:val="none" w:sz="0" w:space="0" w:color="auto"/>
          </w:divBdr>
        </w:div>
        <w:div w:id="1201742827">
          <w:marLeft w:val="0"/>
          <w:marRight w:val="0"/>
          <w:marTop w:val="0"/>
          <w:marBottom w:val="0"/>
          <w:divBdr>
            <w:top w:val="none" w:sz="0" w:space="0" w:color="auto"/>
            <w:left w:val="none" w:sz="0" w:space="0" w:color="auto"/>
            <w:bottom w:val="none" w:sz="0" w:space="0" w:color="auto"/>
            <w:right w:val="none" w:sz="0" w:space="0" w:color="auto"/>
          </w:divBdr>
        </w:div>
        <w:div w:id="305470741">
          <w:marLeft w:val="0"/>
          <w:marRight w:val="0"/>
          <w:marTop w:val="0"/>
          <w:marBottom w:val="0"/>
          <w:divBdr>
            <w:top w:val="none" w:sz="0" w:space="0" w:color="auto"/>
            <w:left w:val="none" w:sz="0" w:space="0" w:color="auto"/>
            <w:bottom w:val="none" w:sz="0" w:space="0" w:color="auto"/>
            <w:right w:val="none" w:sz="0" w:space="0" w:color="auto"/>
          </w:divBdr>
        </w:div>
        <w:div w:id="1023435761">
          <w:marLeft w:val="0"/>
          <w:marRight w:val="0"/>
          <w:marTop w:val="0"/>
          <w:marBottom w:val="0"/>
          <w:divBdr>
            <w:top w:val="none" w:sz="0" w:space="0" w:color="auto"/>
            <w:left w:val="none" w:sz="0" w:space="0" w:color="auto"/>
            <w:bottom w:val="none" w:sz="0" w:space="0" w:color="auto"/>
            <w:right w:val="none" w:sz="0" w:space="0" w:color="auto"/>
          </w:divBdr>
        </w:div>
        <w:div w:id="1206454779">
          <w:marLeft w:val="0"/>
          <w:marRight w:val="0"/>
          <w:marTop w:val="0"/>
          <w:marBottom w:val="0"/>
          <w:divBdr>
            <w:top w:val="none" w:sz="0" w:space="0" w:color="auto"/>
            <w:left w:val="none" w:sz="0" w:space="0" w:color="auto"/>
            <w:bottom w:val="none" w:sz="0" w:space="0" w:color="auto"/>
            <w:right w:val="none" w:sz="0" w:space="0" w:color="auto"/>
          </w:divBdr>
        </w:div>
        <w:div w:id="1967000826">
          <w:marLeft w:val="0"/>
          <w:marRight w:val="0"/>
          <w:marTop w:val="0"/>
          <w:marBottom w:val="0"/>
          <w:divBdr>
            <w:top w:val="none" w:sz="0" w:space="0" w:color="auto"/>
            <w:left w:val="none" w:sz="0" w:space="0" w:color="auto"/>
            <w:bottom w:val="none" w:sz="0" w:space="0" w:color="auto"/>
            <w:right w:val="none" w:sz="0" w:space="0" w:color="auto"/>
          </w:divBdr>
        </w:div>
        <w:div w:id="1615792610">
          <w:marLeft w:val="0"/>
          <w:marRight w:val="0"/>
          <w:marTop w:val="0"/>
          <w:marBottom w:val="0"/>
          <w:divBdr>
            <w:top w:val="none" w:sz="0" w:space="0" w:color="auto"/>
            <w:left w:val="none" w:sz="0" w:space="0" w:color="auto"/>
            <w:bottom w:val="none" w:sz="0" w:space="0" w:color="auto"/>
            <w:right w:val="none" w:sz="0" w:space="0" w:color="auto"/>
          </w:divBdr>
        </w:div>
        <w:div w:id="877399539">
          <w:marLeft w:val="0"/>
          <w:marRight w:val="0"/>
          <w:marTop w:val="0"/>
          <w:marBottom w:val="0"/>
          <w:divBdr>
            <w:top w:val="none" w:sz="0" w:space="0" w:color="auto"/>
            <w:left w:val="none" w:sz="0" w:space="0" w:color="auto"/>
            <w:bottom w:val="none" w:sz="0" w:space="0" w:color="auto"/>
            <w:right w:val="none" w:sz="0" w:space="0" w:color="auto"/>
          </w:divBdr>
        </w:div>
        <w:div w:id="1110902313">
          <w:marLeft w:val="0"/>
          <w:marRight w:val="0"/>
          <w:marTop w:val="0"/>
          <w:marBottom w:val="0"/>
          <w:divBdr>
            <w:top w:val="none" w:sz="0" w:space="0" w:color="auto"/>
            <w:left w:val="none" w:sz="0" w:space="0" w:color="auto"/>
            <w:bottom w:val="none" w:sz="0" w:space="0" w:color="auto"/>
            <w:right w:val="none" w:sz="0" w:space="0" w:color="auto"/>
          </w:divBdr>
        </w:div>
        <w:div w:id="1488785770">
          <w:marLeft w:val="0"/>
          <w:marRight w:val="0"/>
          <w:marTop w:val="0"/>
          <w:marBottom w:val="0"/>
          <w:divBdr>
            <w:top w:val="none" w:sz="0" w:space="0" w:color="auto"/>
            <w:left w:val="none" w:sz="0" w:space="0" w:color="auto"/>
            <w:bottom w:val="none" w:sz="0" w:space="0" w:color="auto"/>
            <w:right w:val="none" w:sz="0" w:space="0" w:color="auto"/>
          </w:divBdr>
        </w:div>
        <w:div w:id="279797814">
          <w:marLeft w:val="0"/>
          <w:marRight w:val="0"/>
          <w:marTop w:val="0"/>
          <w:marBottom w:val="0"/>
          <w:divBdr>
            <w:top w:val="none" w:sz="0" w:space="0" w:color="auto"/>
            <w:left w:val="none" w:sz="0" w:space="0" w:color="auto"/>
            <w:bottom w:val="none" w:sz="0" w:space="0" w:color="auto"/>
            <w:right w:val="none" w:sz="0" w:space="0" w:color="auto"/>
          </w:divBdr>
        </w:div>
        <w:div w:id="753210359">
          <w:marLeft w:val="0"/>
          <w:marRight w:val="0"/>
          <w:marTop w:val="0"/>
          <w:marBottom w:val="0"/>
          <w:divBdr>
            <w:top w:val="none" w:sz="0" w:space="0" w:color="auto"/>
            <w:left w:val="none" w:sz="0" w:space="0" w:color="auto"/>
            <w:bottom w:val="none" w:sz="0" w:space="0" w:color="auto"/>
            <w:right w:val="none" w:sz="0" w:space="0" w:color="auto"/>
          </w:divBdr>
        </w:div>
        <w:div w:id="137653539">
          <w:marLeft w:val="0"/>
          <w:marRight w:val="0"/>
          <w:marTop w:val="0"/>
          <w:marBottom w:val="0"/>
          <w:divBdr>
            <w:top w:val="none" w:sz="0" w:space="0" w:color="auto"/>
            <w:left w:val="none" w:sz="0" w:space="0" w:color="auto"/>
            <w:bottom w:val="none" w:sz="0" w:space="0" w:color="auto"/>
            <w:right w:val="none" w:sz="0" w:space="0" w:color="auto"/>
          </w:divBdr>
        </w:div>
        <w:div w:id="159085035">
          <w:marLeft w:val="0"/>
          <w:marRight w:val="0"/>
          <w:marTop w:val="0"/>
          <w:marBottom w:val="0"/>
          <w:divBdr>
            <w:top w:val="none" w:sz="0" w:space="0" w:color="auto"/>
            <w:left w:val="none" w:sz="0" w:space="0" w:color="auto"/>
            <w:bottom w:val="none" w:sz="0" w:space="0" w:color="auto"/>
            <w:right w:val="none" w:sz="0" w:space="0" w:color="auto"/>
          </w:divBdr>
        </w:div>
        <w:div w:id="1998220220">
          <w:marLeft w:val="0"/>
          <w:marRight w:val="0"/>
          <w:marTop w:val="0"/>
          <w:marBottom w:val="0"/>
          <w:divBdr>
            <w:top w:val="none" w:sz="0" w:space="0" w:color="auto"/>
            <w:left w:val="none" w:sz="0" w:space="0" w:color="auto"/>
            <w:bottom w:val="none" w:sz="0" w:space="0" w:color="auto"/>
            <w:right w:val="none" w:sz="0" w:space="0" w:color="auto"/>
          </w:divBdr>
        </w:div>
        <w:div w:id="1180006916">
          <w:marLeft w:val="0"/>
          <w:marRight w:val="0"/>
          <w:marTop w:val="0"/>
          <w:marBottom w:val="0"/>
          <w:divBdr>
            <w:top w:val="none" w:sz="0" w:space="0" w:color="auto"/>
            <w:left w:val="none" w:sz="0" w:space="0" w:color="auto"/>
            <w:bottom w:val="none" w:sz="0" w:space="0" w:color="auto"/>
            <w:right w:val="none" w:sz="0" w:space="0" w:color="auto"/>
          </w:divBdr>
        </w:div>
        <w:div w:id="636843009">
          <w:marLeft w:val="0"/>
          <w:marRight w:val="0"/>
          <w:marTop w:val="0"/>
          <w:marBottom w:val="0"/>
          <w:divBdr>
            <w:top w:val="none" w:sz="0" w:space="0" w:color="auto"/>
            <w:left w:val="none" w:sz="0" w:space="0" w:color="auto"/>
            <w:bottom w:val="none" w:sz="0" w:space="0" w:color="auto"/>
            <w:right w:val="none" w:sz="0" w:space="0" w:color="auto"/>
          </w:divBdr>
        </w:div>
      </w:divsChild>
    </w:div>
    <w:div w:id="191462264">
      <w:bodyDiv w:val="1"/>
      <w:marLeft w:val="0"/>
      <w:marRight w:val="0"/>
      <w:marTop w:val="0"/>
      <w:marBottom w:val="0"/>
      <w:divBdr>
        <w:top w:val="none" w:sz="0" w:space="0" w:color="auto"/>
        <w:left w:val="none" w:sz="0" w:space="0" w:color="auto"/>
        <w:bottom w:val="none" w:sz="0" w:space="0" w:color="auto"/>
        <w:right w:val="none" w:sz="0" w:space="0" w:color="auto"/>
      </w:divBdr>
    </w:div>
    <w:div w:id="245960066">
      <w:bodyDiv w:val="1"/>
      <w:marLeft w:val="0"/>
      <w:marRight w:val="0"/>
      <w:marTop w:val="0"/>
      <w:marBottom w:val="0"/>
      <w:divBdr>
        <w:top w:val="none" w:sz="0" w:space="0" w:color="auto"/>
        <w:left w:val="none" w:sz="0" w:space="0" w:color="auto"/>
        <w:bottom w:val="none" w:sz="0" w:space="0" w:color="auto"/>
        <w:right w:val="none" w:sz="0" w:space="0" w:color="auto"/>
      </w:divBdr>
      <w:divsChild>
        <w:div w:id="846285628">
          <w:marLeft w:val="0"/>
          <w:marRight w:val="0"/>
          <w:marTop w:val="0"/>
          <w:marBottom w:val="0"/>
          <w:divBdr>
            <w:top w:val="none" w:sz="0" w:space="0" w:color="auto"/>
            <w:left w:val="none" w:sz="0" w:space="0" w:color="auto"/>
            <w:bottom w:val="none" w:sz="0" w:space="0" w:color="auto"/>
            <w:right w:val="none" w:sz="0" w:space="0" w:color="auto"/>
          </w:divBdr>
          <w:divsChild>
            <w:div w:id="1493986343">
              <w:marLeft w:val="0"/>
              <w:marRight w:val="0"/>
              <w:marTop w:val="0"/>
              <w:marBottom w:val="0"/>
              <w:divBdr>
                <w:top w:val="none" w:sz="0" w:space="0" w:color="auto"/>
                <w:left w:val="none" w:sz="0" w:space="0" w:color="auto"/>
                <w:bottom w:val="none" w:sz="0" w:space="0" w:color="auto"/>
                <w:right w:val="none" w:sz="0" w:space="0" w:color="auto"/>
              </w:divBdr>
            </w:div>
          </w:divsChild>
        </w:div>
        <w:div w:id="1812089144">
          <w:marLeft w:val="0"/>
          <w:marRight w:val="0"/>
          <w:marTop w:val="0"/>
          <w:marBottom w:val="0"/>
          <w:divBdr>
            <w:top w:val="none" w:sz="0" w:space="0" w:color="auto"/>
            <w:left w:val="none" w:sz="0" w:space="0" w:color="auto"/>
            <w:bottom w:val="none" w:sz="0" w:space="0" w:color="auto"/>
            <w:right w:val="none" w:sz="0" w:space="0" w:color="auto"/>
          </w:divBdr>
          <w:divsChild>
            <w:div w:id="17961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475">
      <w:bodyDiv w:val="1"/>
      <w:marLeft w:val="0"/>
      <w:marRight w:val="0"/>
      <w:marTop w:val="0"/>
      <w:marBottom w:val="0"/>
      <w:divBdr>
        <w:top w:val="none" w:sz="0" w:space="0" w:color="auto"/>
        <w:left w:val="none" w:sz="0" w:space="0" w:color="auto"/>
        <w:bottom w:val="none" w:sz="0" w:space="0" w:color="auto"/>
        <w:right w:val="none" w:sz="0" w:space="0" w:color="auto"/>
      </w:divBdr>
      <w:divsChild>
        <w:div w:id="378936220">
          <w:marLeft w:val="0"/>
          <w:marRight w:val="0"/>
          <w:marTop w:val="0"/>
          <w:marBottom w:val="0"/>
          <w:divBdr>
            <w:top w:val="none" w:sz="0" w:space="0" w:color="auto"/>
            <w:left w:val="none" w:sz="0" w:space="0" w:color="auto"/>
            <w:bottom w:val="none" w:sz="0" w:space="0" w:color="auto"/>
            <w:right w:val="none" w:sz="0" w:space="0" w:color="auto"/>
          </w:divBdr>
        </w:div>
        <w:div w:id="919405295">
          <w:marLeft w:val="0"/>
          <w:marRight w:val="0"/>
          <w:marTop w:val="0"/>
          <w:marBottom w:val="0"/>
          <w:divBdr>
            <w:top w:val="none" w:sz="0" w:space="0" w:color="auto"/>
            <w:left w:val="none" w:sz="0" w:space="0" w:color="auto"/>
            <w:bottom w:val="none" w:sz="0" w:space="0" w:color="auto"/>
            <w:right w:val="none" w:sz="0" w:space="0" w:color="auto"/>
          </w:divBdr>
        </w:div>
      </w:divsChild>
    </w:div>
    <w:div w:id="419375279">
      <w:bodyDiv w:val="1"/>
      <w:marLeft w:val="0"/>
      <w:marRight w:val="0"/>
      <w:marTop w:val="0"/>
      <w:marBottom w:val="0"/>
      <w:divBdr>
        <w:top w:val="none" w:sz="0" w:space="0" w:color="auto"/>
        <w:left w:val="none" w:sz="0" w:space="0" w:color="auto"/>
        <w:bottom w:val="none" w:sz="0" w:space="0" w:color="auto"/>
        <w:right w:val="none" w:sz="0" w:space="0" w:color="auto"/>
      </w:divBdr>
      <w:divsChild>
        <w:div w:id="1045569181">
          <w:marLeft w:val="0"/>
          <w:marRight w:val="0"/>
          <w:marTop w:val="0"/>
          <w:marBottom w:val="0"/>
          <w:divBdr>
            <w:top w:val="none" w:sz="0" w:space="0" w:color="auto"/>
            <w:left w:val="none" w:sz="0" w:space="0" w:color="auto"/>
            <w:bottom w:val="none" w:sz="0" w:space="0" w:color="auto"/>
            <w:right w:val="none" w:sz="0" w:space="0" w:color="auto"/>
          </w:divBdr>
        </w:div>
        <w:div w:id="80952762">
          <w:marLeft w:val="0"/>
          <w:marRight w:val="0"/>
          <w:marTop w:val="0"/>
          <w:marBottom w:val="0"/>
          <w:divBdr>
            <w:top w:val="none" w:sz="0" w:space="0" w:color="auto"/>
            <w:left w:val="none" w:sz="0" w:space="0" w:color="auto"/>
            <w:bottom w:val="none" w:sz="0" w:space="0" w:color="auto"/>
            <w:right w:val="none" w:sz="0" w:space="0" w:color="auto"/>
          </w:divBdr>
        </w:div>
      </w:divsChild>
    </w:div>
    <w:div w:id="495654942">
      <w:bodyDiv w:val="1"/>
      <w:marLeft w:val="0"/>
      <w:marRight w:val="0"/>
      <w:marTop w:val="0"/>
      <w:marBottom w:val="0"/>
      <w:divBdr>
        <w:top w:val="none" w:sz="0" w:space="0" w:color="auto"/>
        <w:left w:val="none" w:sz="0" w:space="0" w:color="auto"/>
        <w:bottom w:val="none" w:sz="0" w:space="0" w:color="auto"/>
        <w:right w:val="none" w:sz="0" w:space="0" w:color="auto"/>
      </w:divBdr>
    </w:div>
    <w:div w:id="585505396">
      <w:bodyDiv w:val="1"/>
      <w:marLeft w:val="0"/>
      <w:marRight w:val="0"/>
      <w:marTop w:val="0"/>
      <w:marBottom w:val="0"/>
      <w:divBdr>
        <w:top w:val="none" w:sz="0" w:space="0" w:color="auto"/>
        <w:left w:val="none" w:sz="0" w:space="0" w:color="auto"/>
        <w:bottom w:val="none" w:sz="0" w:space="0" w:color="auto"/>
        <w:right w:val="none" w:sz="0" w:space="0" w:color="auto"/>
      </w:divBdr>
    </w:div>
    <w:div w:id="622344031">
      <w:bodyDiv w:val="1"/>
      <w:marLeft w:val="0"/>
      <w:marRight w:val="0"/>
      <w:marTop w:val="0"/>
      <w:marBottom w:val="0"/>
      <w:divBdr>
        <w:top w:val="none" w:sz="0" w:space="0" w:color="auto"/>
        <w:left w:val="none" w:sz="0" w:space="0" w:color="auto"/>
        <w:bottom w:val="none" w:sz="0" w:space="0" w:color="auto"/>
        <w:right w:val="none" w:sz="0" w:space="0" w:color="auto"/>
      </w:divBdr>
    </w:div>
    <w:div w:id="675814155">
      <w:bodyDiv w:val="1"/>
      <w:marLeft w:val="0"/>
      <w:marRight w:val="0"/>
      <w:marTop w:val="0"/>
      <w:marBottom w:val="0"/>
      <w:divBdr>
        <w:top w:val="none" w:sz="0" w:space="0" w:color="auto"/>
        <w:left w:val="none" w:sz="0" w:space="0" w:color="auto"/>
        <w:bottom w:val="none" w:sz="0" w:space="0" w:color="auto"/>
        <w:right w:val="none" w:sz="0" w:space="0" w:color="auto"/>
      </w:divBdr>
      <w:divsChild>
        <w:div w:id="1869951096">
          <w:marLeft w:val="0"/>
          <w:marRight w:val="0"/>
          <w:marTop w:val="0"/>
          <w:marBottom w:val="0"/>
          <w:divBdr>
            <w:top w:val="none" w:sz="0" w:space="0" w:color="auto"/>
            <w:left w:val="none" w:sz="0" w:space="0" w:color="auto"/>
            <w:bottom w:val="none" w:sz="0" w:space="0" w:color="auto"/>
            <w:right w:val="none" w:sz="0" w:space="0" w:color="auto"/>
          </w:divBdr>
        </w:div>
        <w:div w:id="2130775711">
          <w:marLeft w:val="0"/>
          <w:marRight w:val="0"/>
          <w:marTop w:val="0"/>
          <w:marBottom w:val="0"/>
          <w:divBdr>
            <w:top w:val="none" w:sz="0" w:space="0" w:color="auto"/>
            <w:left w:val="none" w:sz="0" w:space="0" w:color="auto"/>
            <w:bottom w:val="none" w:sz="0" w:space="0" w:color="auto"/>
            <w:right w:val="none" w:sz="0" w:space="0" w:color="auto"/>
          </w:divBdr>
        </w:div>
        <w:div w:id="87695506">
          <w:marLeft w:val="0"/>
          <w:marRight w:val="0"/>
          <w:marTop w:val="0"/>
          <w:marBottom w:val="0"/>
          <w:divBdr>
            <w:top w:val="none" w:sz="0" w:space="0" w:color="auto"/>
            <w:left w:val="none" w:sz="0" w:space="0" w:color="auto"/>
            <w:bottom w:val="none" w:sz="0" w:space="0" w:color="auto"/>
            <w:right w:val="none" w:sz="0" w:space="0" w:color="auto"/>
          </w:divBdr>
        </w:div>
        <w:div w:id="150879063">
          <w:marLeft w:val="0"/>
          <w:marRight w:val="0"/>
          <w:marTop w:val="0"/>
          <w:marBottom w:val="0"/>
          <w:divBdr>
            <w:top w:val="none" w:sz="0" w:space="0" w:color="auto"/>
            <w:left w:val="none" w:sz="0" w:space="0" w:color="auto"/>
            <w:bottom w:val="none" w:sz="0" w:space="0" w:color="auto"/>
            <w:right w:val="none" w:sz="0" w:space="0" w:color="auto"/>
          </w:divBdr>
        </w:div>
        <w:div w:id="299925173">
          <w:marLeft w:val="0"/>
          <w:marRight w:val="0"/>
          <w:marTop w:val="0"/>
          <w:marBottom w:val="0"/>
          <w:divBdr>
            <w:top w:val="none" w:sz="0" w:space="0" w:color="auto"/>
            <w:left w:val="none" w:sz="0" w:space="0" w:color="auto"/>
            <w:bottom w:val="none" w:sz="0" w:space="0" w:color="auto"/>
            <w:right w:val="none" w:sz="0" w:space="0" w:color="auto"/>
          </w:divBdr>
        </w:div>
        <w:div w:id="328413078">
          <w:marLeft w:val="0"/>
          <w:marRight w:val="0"/>
          <w:marTop w:val="0"/>
          <w:marBottom w:val="0"/>
          <w:divBdr>
            <w:top w:val="none" w:sz="0" w:space="0" w:color="auto"/>
            <w:left w:val="none" w:sz="0" w:space="0" w:color="auto"/>
            <w:bottom w:val="none" w:sz="0" w:space="0" w:color="auto"/>
            <w:right w:val="none" w:sz="0" w:space="0" w:color="auto"/>
          </w:divBdr>
        </w:div>
        <w:div w:id="512916183">
          <w:marLeft w:val="0"/>
          <w:marRight w:val="0"/>
          <w:marTop w:val="0"/>
          <w:marBottom w:val="0"/>
          <w:divBdr>
            <w:top w:val="none" w:sz="0" w:space="0" w:color="auto"/>
            <w:left w:val="none" w:sz="0" w:space="0" w:color="auto"/>
            <w:bottom w:val="none" w:sz="0" w:space="0" w:color="auto"/>
            <w:right w:val="none" w:sz="0" w:space="0" w:color="auto"/>
          </w:divBdr>
        </w:div>
        <w:div w:id="842429547">
          <w:marLeft w:val="0"/>
          <w:marRight w:val="0"/>
          <w:marTop w:val="0"/>
          <w:marBottom w:val="0"/>
          <w:divBdr>
            <w:top w:val="none" w:sz="0" w:space="0" w:color="auto"/>
            <w:left w:val="none" w:sz="0" w:space="0" w:color="auto"/>
            <w:bottom w:val="none" w:sz="0" w:space="0" w:color="auto"/>
            <w:right w:val="none" w:sz="0" w:space="0" w:color="auto"/>
          </w:divBdr>
        </w:div>
        <w:div w:id="1459908952">
          <w:marLeft w:val="0"/>
          <w:marRight w:val="0"/>
          <w:marTop w:val="0"/>
          <w:marBottom w:val="0"/>
          <w:divBdr>
            <w:top w:val="none" w:sz="0" w:space="0" w:color="auto"/>
            <w:left w:val="none" w:sz="0" w:space="0" w:color="auto"/>
            <w:bottom w:val="none" w:sz="0" w:space="0" w:color="auto"/>
            <w:right w:val="none" w:sz="0" w:space="0" w:color="auto"/>
          </w:divBdr>
        </w:div>
        <w:div w:id="1779175408">
          <w:marLeft w:val="0"/>
          <w:marRight w:val="0"/>
          <w:marTop w:val="0"/>
          <w:marBottom w:val="0"/>
          <w:divBdr>
            <w:top w:val="none" w:sz="0" w:space="0" w:color="auto"/>
            <w:left w:val="none" w:sz="0" w:space="0" w:color="auto"/>
            <w:bottom w:val="none" w:sz="0" w:space="0" w:color="auto"/>
            <w:right w:val="none" w:sz="0" w:space="0" w:color="auto"/>
          </w:divBdr>
        </w:div>
        <w:div w:id="1937201817">
          <w:marLeft w:val="0"/>
          <w:marRight w:val="0"/>
          <w:marTop w:val="0"/>
          <w:marBottom w:val="0"/>
          <w:divBdr>
            <w:top w:val="none" w:sz="0" w:space="0" w:color="auto"/>
            <w:left w:val="none" w:sz="0" w:space="0" w:color="auto"/>
            <w:bottom w:val="none" w:sz="0" w:space="0" w:color="auto"/>
            <w:right w:val="none" w:sz="0" w:space="0" w:color="auto"/>
          </w:divBdr>
        </w:div>
        <w:div w:id="937100527">
          <w:marLeft w:val="0"/>
          <w:marRight w:val="0"/>
          <w:marTop w:val="0"/>
          <w:marBottom w:val="0"/>
          <w:divBdr>
            <w:top w:val="none" w:sz="0" w:space="0" w:color="auto"/>
            <w:left w:val="none" w:sz="0" w:space="0" w:color="auto"/>
            <w:bottom w:val="none" w:sz="0" w:space="0" w:color="auto"/>
            <w:right w:val="none" w:sz="0" w:space="0" w:color="auto"/>
          </w:divBdr>
        </w:div>
        <w:div w:id="1432312731">
          <w:marLeft w:val="0"/>
          <w:marRight w:val="0"/>
          <w:marTop w:val="0"/>
          <w:marBottom w:val="0"/>
          <w:divBdr>
            <w:top w:val="none" w:sz="0" w:space="0" w:color="auto"/>
            <w:left w:val="none" w:sz="0" w:space="0" w:color="auto"/>
            <w:bottom w:val="none" w:sz="0" w:space="0" w:color="auto"/>
            <w:right w:val="none" w:sz="0" w:space="0" w:color="auto"/>
          </w:divBdr>
        </w:div>
        <w:div w:id="1836677490">
          <w:marLeft w:val="0"/>
          <w:marRight w:val="0"/>
          <w:marTop w:val="0"/>
          <w:marBottom w:val="0"/>
          <w:divBdr>
            <w:top w:val="none" w:sz="0" w:space="0" w:color="auto"/>
            <w:left w:val="none" w:sz="0" w:space="0" w:color="auto"/>
            <w:bottom w:val="none" w:sz="0" w:space="0" w:color="auto"/>
            <w:right w:val="none" w:sz="0" w:space="0" w:color="auto"/>
          </w:divBdr>
        </w:div>
        <w:div w:id="642348350">
          <w:marLeft w:val="0"/>
          <w:marRight w:val="0"/>
          <w:marTop w:val="0"/>
          <w:marBottom w:val="0"/>
          <w:divBdr>
            <w:top w:val="none" w:sz="0" w:space="0" w:color="auto"/>
            <w:left w:val="none" w:sz="0" w:space="0" w:color="auto"/>
            <w:bottom w:val="none" w:sz="0" w:space="0" w:color="auto"/>
            <w:right w:val="none" w:sz="0" w:space="0" w:color="auto"/>
          </w:divBdr>
        </w:div>
        <w:div w:id="1984188013">
          <w:marLeft w:val="0"/>
          <w:marRight w:val="0"/>
          <w:marTop w:val="0"/>
          <w:marBottom w:val="0"/>
          <w:divBdr>
            <w:top w:val="none" w:sz="0" w:space="0" w:color="auto"/>
            <w:left w:val="none" w:sz="0" w:space="0" w:color="auto"/>
            <w:bottom w:val="none" w:sz="0" w:space="0" w:color="auto"/>
            <w:right w:val="none" w:sz="0" w:space="0" w:color="auto"/>
          </w:divBdr>
        </w:div>
        <w:div w:id="1356034174">
          <w:marLeft w:val="0"/>
          <w:marRight w:val="0"/>
          <w:marTop w:val="0"/>
          <w:marBottom w:val="0"/>
          <w:divBdr>
            <w:top w:val="none" w:sz="0" w:space="0" w:color="auto"/>
            <w:left w:val="none" w:sz="0" w:space="0" w:color="auto"/>
            <w:bottom w:val="none" w:sz="0" w:space="0" w:color="auto"/>
            <w:right w:val="none" w:sz="0" w:space="0" w:color="auto"/>
          </w:divBdr>
        </w:div>
        <w:div w:id="1170216833">
          <w:marLeft w:val="0"/>
          <w:marRight w:val="0"/>
          <w:marTop w:val="0"/>
          <w:marBottom w:val="0"/>
          <w:divBdr>
            <w:top w:val="none" w:sz="0" w:space="0" w:color="auto"/>
            <w:left w:val="none" w:sz="0" w:space="0" w:color="auto"/>
            <w:bottom w:val="none" w:sz="0" w:space="0" w:color="auto"/>
            <w:right w:val="none" w:sz="0" w:space="0" w:color="auto"/>
          </w:divBdr>
        </w:div>
        <w:div w:id="1315185425">
          <w:marLeft w:val="0"/>
          <w:marRight w:val="0"/>
          <w:marTop w:val="0"/>
          <w:marBottom w:val="0"/>
          <w:divBdr>
            <w:top w:val="none" w:sz="0" w:space="0" w:color="auto"/>
            <w:left w:val="none" w:sz="0" w:space="0" w:color="auto"/>
            <w:bottom w:val="none" w:sz="0" w:space="0" w:color="auto"/>
            <w:right w:val="none" w:sz="0" w:space="0" w:color="auto"/>
          </w:divBdr>
        </w:div>
        <w:div w:id="1539976820">
          <w:marLeft w:val="0"/>
          <w:marRight w:val="0"/>
          <w:marTop w:val="0"/>
          <w:marBottom w:val="0"/>
          <w:divBdr>
            <w:top w:val="none" w:sz="0" w:space="0" w:color="auto"/>
            <w:left w:val="none" w:sz="0" w:space="0" w:color="auto"/>
            <w:bottom w:val="none" w:sz="0" w:space="0" w:color="auto"/>
            <w:right w:val="none" w:sz="0" w:space="0" w:color="auto"/>
          </w:divBdr>
        </w:div>
        <w:div w:id="487942975">
          <w:marLeft w:val="0"/>
          <w:marRight w:val="0"/>
          <w:marTop w:val="0"/>
          <w:marBottom w:val="0"/>
          <w:divBdr>
            <w:top w:val="none" w:sz="0" w:space="0" w:color="auto"/>
            <w:left w:val="none" w:sz="0" w:space="0" w:color="auto"/>
            <w:bottom w:val="none" w:sz="0" w:space="0" w:color="auto"/>
            <w:right w:val="none" w:sz="0" w:space="0" w:color="auto"/>
          </w:divBdr>
        </w:div>
        <w:div w:id="39941262">
          <w:marLeft w:val="0"/>
          <w:marRight w:val="0"/>
          <w:marTop w:val="0"/>
          <w:marBottom w:val="0"/>
          <w:divBdr>
            <w:top w:val="none" w:sz="0" w:space="0" w:color="auto"/>
            <w:left w:val="none" w:sz="0" w:space="0" w:color="auto"/>
            <w:bottom w:val="none" w:sz="0" w:space="0" w:color="auto"/>
            <w:right w:val="none" w:sz="0" w:space="0" w:color="auto"/>
          </w:divBdr>
        </w:div>
        <w:div w:id="136338680">
          <w:marLeft w:val="0"/>
          <w:marRight w:val="0"/>
          <w:marTop w:val="0"/>
          <w:marBottom w:val="0"/>
          <w:divBdr>
            <w:top w:val="none" w:sz="0" w:space="0" w:color="auto"/>
            <w:left w:val="none" w:sz="0" w:space="0" w:color="auto"/>
            <w:bottom w:val="none" w:sz="0" w:space="0" w:color="auto"/>
            <w:right w:val="none" w:sz="0" w:space="0" w:color="auto"/>
          </w:divBdr>
        </w:div>
        <w:div w:id="876434774">
          <w:marLeft w:val="0"/>
          <w:marRight w:val="0"/>
          <w:marTop w:val="0"/>
          <w:marBottom w:val="0"/>
          <w:divBdr>
            <w:top w:val="none" w:sz="0" w:space="0" w:color="auto"/>
            <w:left w:val="none" w:sz="0" w:space="0" w:color="auto"/>
            <w:bottom w:val="none" w:sz="0" w:space="0" w:color="auto"/>
            <w:right w:val="none" w:sz="0" w:space="0" w:color="auto"/>
          </w:divBdr>
        </w:div>
        <w:div w:id="1755974549">
          <w:marLeft w:val="0"/>
          <w:marRight w:val="0"/>
          <w:marTop w:val="0"/>
          <w:marBottom w:val="0"/>
          <w:divBdr>
            <w:top w:val="none" w:sz="0" w:space="0" w:color="auto"/>
            <w:left w:val="none" w:sz="0" w:space="0" w:color="auto"/>
            <w:bottom w:val="none" w:sz="0" w:space="0" w:color="auto"/>
            <w:right w:val="none" w:sz="0" w:space="0" w:color="auto"/>
          </w:divBdr>
        </w:div>
        <w:div w:id="1507864520">
          <w:marLeft w:val="0"/>
          <w:marRight w:val="0"/>
          <w:marTop w:val="0"/>
          <w:marBottom w:val="0"/>
          <w:divBdr>
            <w:top w:val="none" w:sz="0" w:space="0" w:color="auto"/>
            <w:left w:val="none" w:sz="0" w:space="0" w:color="auto"/>
            <w:bottom w:val="none" w:sz="0" w:space="0" w:color="auto"/>
            <w:right w:val="none" w:sz="0" w:space="0" w:color="auto"/>
          </w:divBdr>
        </w:div>
        <w:div w:id="408693438">
          <w:marLeft w:val="0"/>
          <w:marRight w:val="0"/>
          <w:marTop w:val="0"/>
          <w:marBottom w:val="0"/>
          <w:divBdr>
            <w:top w:val="none" w:sz="0" w:space="0" w:color="auto"/>
            <w:left w:val="none" w:sz="0" w:space="0" w:color="auto"/>
            <w:bottom w:val="none" w:sz="0" w:space="0" w:color="auto"/>
            <w:right w:val="none" w:sz="0" w:space="0" w:color="auto"/>
          </w:divBdr>
        </w:div>
        <w:div w:id="1235973207">
          <w:marLeft w:val="0"/>
          <w:marRight w:val="0"/>
          <w:marTop w:val="0"/>
          <w:marBottom w:val="0"/>
          <w:divBdr>
            <w:top w:val="none" w:sz="0" w:space="0" w:color="auto"/>
            <w:left w:val="none" w:sz="0" w:space="0" w:color="auto"/>
            <w:bottom w:val="none" w:sz="0" w:space="0" w:color="auto"/>
            <w:right w:val="none" w:sz="0" w:space="0" w:color="auto"/>
          </w:divBdr>
        </w:div>
        <w:div w:id="1799299129">
          <w:marLeft w:val="0"/>
          <w:marRight w:val="0"/>
          <w:marTop w:val="0"/>
          <w:marBottom w:val="0"/>
          <w:divBdr>
            <w:top w:val="none" w:sz="0" w:space="0" w:color="auto"/>
            <w:left w:val="none" w:sz="0" w:space="0" w:color="auto"/>
            <w:bottom w:val="none" w:sz="0" w:space="0" w:color="auto"/>
            <w:right w:val="none" w:sz="0" w:space="0" w:color="auto"/>
          </w:divBdr>
        </w:div>
        <w:div w:id="1268469692">
          <w:marLeft w:val="0"/>
          <w:marRight w:val="0"/>
          <w:marTop w:val="0"/>
          <w:marBottom w:val="0"/>
          <w:divBdr>
            <w:top w:val="none" w:sz="0" w:space="0" w:color="auto"/>
            <w:left w:val="none" w:sz="0" w:space="0" w:color="auto"/>
            <w:bottom w:val="none" w:sz="0" w:space="0" w:color="auto"/>
            <w:right w:val="none" w:sz="0" w:space="0" w:color="auto"/>
          </w:divBdr>
        </w:div>
        <w:div w:id="2133984448">
          <w:marLeft w:val="0"/>
          <w:marRight w:val="0"/>
          <w:marTop w:val="0"/>
          <w:marBottom w:val="0"/>
          <w:divBdr>
            <w:top w:val="none" w:sz="0" w:space="0" w:color="auto"/>
            <w:left w:val="none" w:sz="0" w:space="0" w:color="auto"/>
            <w:bottom w:val="none" w:sz="0" w:space="0" w:color="auto"/>
            <w:right w:val="none" w:sz="0" w:space="0" w:color="auto"/>
          </w:divBdr>
        </w:div>
        <w:div w:id="868831988">
          <w:marLeft w:val="0"/>
          <w:marRight w:val="0"/>
          <w:marTop w:val="0"/>
          <w:marBottom w:val="0"/>
          <w:divBdr>
            <w:top w:val="none" w:sz="0" w:space="0" w:color="auto"/>
            <w:left w:val="none" w:sz="0" w:space="0" w:color="auto"/>
            <w:bottom w:val="none" w:sz="0" w:space="0" w:color="auto"/>
            <w:right w:val="none" w:sz="0" w:space="0" w:color="auto"/>
          </w:divBdr>
        </w:div>
        <w:div w:id="97796253">
          <w:marLeft w:val="0"/>
          <w:marRight w:val="0"/>
          <w:marTop w:val="0"/>
          <w:marBottom w:val="0"/>
          <w:divBdr>
            <w:top w:val="none" w:sz="0" w:space="0" w:color="auto"/>
            <w:left w:val="none" w:sz="0" w:space="0" w:color="auto"/>
            <w:bottom w:val="none" w:sz="0" w:space="0" w:color="auto"/>
            <w:right w:val="none" w:sz="0" w:space="0" w:color="auto"/>
          </w:divBdr>
        </w:div>
        <w:div w:id="1694989028">
          <w:marLeft w:val="0"/>
          <w:marRight w:val="0"/>
          <w:marTop w:val="0"/>
          <w:marBottom w:val="0"/>
          <w:divBdr>
            <w:top w:val="none" w:sz="0" w:space="0" w:color="auto"/>
            <w:left w:val="none" w:sz="0" w:space="0" w:color="auto"/>
            <w:bottom w:val="none" w:sz="0" w:space="0" w:color="auto"/>
            <w:right w:val="none" w:sz="0" w:space="0" w:color="auto"/>
          </w:divBdr>
        </w:div>
        <w:div w:id="655063090">
          <w:marLeft w:val="0"/>
          <w:marRight w:val="0"/>
          <w:marTop w:val="0"/>
          <w:marBottom w:val="0"/>
          <w:divBdr>
            <w:top w:val="none" w:sz="0" w:space="0" w:color="auto"/>
            <w:left w:val="none" w:sz="0" w:space="0" w:color="auto"/>
            <w:bottom w:val="none" w:sz="0" w:space="0" w:color="auto"/>
            <w:right w:val="none" w:sz="0" w:space="0" w:color="auto"/>
          </w:divBdr>
        </w:div>
        <w:div w:id="1149174604">
          <w:marLeft w:val="0"/>
          <w:marRight w:val="0"/>
          <w:marTop w:val="0"/>
          <w:marBottom w:val="0"/>
          <w:divBdr>
            <w:top w:val="none" w:sz="0" w:space="0" w:color="auto"/>
            <w:left w:val="none" w:sz="0" w:space="0" w:color="auto"/>
            <w:bottom w:val="none" w:sz="0" w:space="0" w:color="auto"/>
            <w:right w:val="none" w:sz="0" w:space="0" w:color="auto"/>
          </w:divBdr>
        </w:div>
        <w:div w:id="357241799">
          <w:marLeft w:val="0"/>
          <w:marRight w:val="0"/>
          <w:marTop w:val="0"/>
          <w:marBottom w:val="0"/>
          <w:divBdr>
            <w:top w:val="none" w:sz="0" w:space="0" w:color="auto"/>
            <w:left w:val="none" w:sz="0" w:space="0" w:color="auto"/>
            <w:bottom w:val="none" w:sz="0" w:space="0" w:color="auto"/>
            <w:right w:val="none" w:sz="0" w:space="0" w:color="auto"/>
          </w:divBdr>
        </w:div>
        <w:div w:id="958148238">
          <w:marLeft w:val="0"/>
          <w:marRight w:val="0"/>
          <w:marTop w:val="0"/>
          <w:marBottom w:val="0"/>
          <w:divBdr>
            <w:top w:val="none" w:sz="0" w:space="0" w:color="auto"/>
            <w:left w:val="none" w:sz="0" w:space="0" w:color="auto"/>
            <w:bottom w:val="none" w:sz="0" w:space="0" w:color="auto"/>
            <w:right w:val="none" w:sz="0" w:space="0" w:color="auto"/>
          </w:divBdr>
        </w:div>
        <w:div w:id="579171708">
          <w:marLeft w:val="0"/>
          <w:marRight w:val="0"/>
          <w:marTop w:val="0"/>
          <w:marBottom w:val="0"/>
          <w:divBdr>
            <w:top w:val="none" w:sz="0" w:space="0" w:color="auto"/>
            <w:left w:val="none" w:sz="0" w:space="0" w:color="auto"/>
            <w:bottom w:val="none" w:sz="0" w:space="0" w:color="auto"/>
            <w:right w:val="none" w:sz="0" w:space="0" w:color="auto"/>
          </w:divBdr>
        </w:div>
        <w:div w:id="1325359186">
          <w:marLeft w:val="0"/>
          <w:marRight w:val="0"/>
          <w:marTop w:val="0"/>
          <w:marBottom w:val="0"/>
          <w:divBdr>
            <w:top w:val="none" w:sz="0" w:space="0" w:color="auto"/>
            <w:left w:val="none" w:sz="0" w:space="0" w:color="auto"/>
            <w:bottom w:val="none" w:sz="0" w:space="0" w:color="auto"/>
            <w:right w:val="none" w:sz="0" w:space="0" w:color="auto"/>
          </w:divBdr>
        </w:div>
        <w:div w:id="1024356266">
          <w:marLeft w:val="0"/>
          <w:marRight w:val="0"/>
          <w:marTop w:val="0"/>
          <w:marBottom w:val="0"/>
          <w:divBdr>
            <w:top w:val="none" w:sz="0" w:space="0" w:color="auto"/>
            <w:left w:val="none" w:sz="0" w:space="0" w:color="auto"/>
            <w:bottom w:val="none" w:sz="0" w:space="0" w:color="auto"/>
            <w:right w:val="none" w:sz="0" w:space="0" w:color="auto"/>
          </w:divBdr>
        </w:div>
        <w:div w:id="1942953471">
          <w:marLeft w:val="0"/>
          <w:marRight w:val="0"/>
          <w:marTop w:val="0"/>
          <w:marBottom w:val="0"/>
          <w:divBdr>
            <w:top w:val="none" w:sz="0" w:space="0" w:color="auto"/>
            <w:left w:val="none" w:sz="0" w:space="0" w:color="auto"/>
            <w:bottom w:val="none" w:sz="0" w:space="0" w:color="auto"/>
            <w:right w:val="none" w:sz="0" w:space="0" w:color="auto"/>
          </w:divBdr>
        </w:div>
        <w:div w:id="1049912332">
          <w:marLeft w:val="0"/>
          <w:marRight w:val="0"/>
          <w:marTop w:val="0"/>
          <w:marBottom w:val="0"/>
          <w:divBdr>
            <w:top w:val="none" w:sz="0" w:space="0" w:color="auto"/>
            <w:left w:val="none" w:sz="0" w:space="0" w:color="auto"/>
            <w:bottom w:val="none" w:sz="0" w:space="0" w:color="auto"/>
            <w:right w:val="none" w:sz="0" w:space="0" w:color="auto"/>
          </w:divBdr>
        </w:div>
        <w:div w:id="945230680">
          <w:marLeft w:val="0"/>
          <w:marRight w:val="0"/>
          <w:marTop w:val="0"/>
          <w:marBottom w:val="0"/>
          <w:divBdr>
            <w:top w:val="none" w:sz="0" w:space="0" w:color="auto"/>
            <w:left w:val="none" w:sz="0" w:space="0" w:color="auto"/>
            <w:bottom w:val="none" w:sz="0" w:space="0" w:color="auto"/>
            <w:right w:val="none" w:sz="0" w:space="0" w:color="auto"/>
          </w:divBdr>
        </w:div>
        <w:div w:id="822769917">
          <w:marLeft w:val="0"/>
          <w:marRight w:val="0"/>
          <w:marTop w:val="0"/>
          <w:marBottom w:val="0"/>
          <w:divBdr>
            <w:top w:val="none" w:sz="0" w:space="0" w:color="auto"/>
            <w:left w:val="none" w:sz="0" w:space="0" w:color="auto"/>
            <w:bottom w:val="none" w:sz="0" w:space="0" w:color="auto"/>
            <w:right w:val="none" w:sz="0" w:space="0" w:color="auto"/>
          </w:divBdr>
        </w:div>
        <w:div w:id="845705824">
          <w:marLeft w:val="0"/>
          <w:marRight w:val="0"/>
          <w:marTop w:val="0"/>
          <w:marBottom w:val="0"/>
          <w:divBdr>
            <w:top w:val="none" w:sz="0" w:space="0" w:color="auto"/>
            <w:left w:val="none" w:sz="0" w:space="0" w:color="auto"/>
            <w:bottom w:val="none" w:sz="0" w:space="0" w:color="auto"/>
            <w:right w:val="none" w:sz="0" w:space="0" w:color="auto"/>
          </w:divBdr>
        </w:div>
        <w:div w:id="1801191981">
          <w:marLeft w:val="0"/>
          <w:marRight w:val="0"/>
          <w:marTop w:val="0"/>
          <w:marBottom w:val="0"/>
          <w:divBdr>
            <w:top w:val="none" w:sz="0" w:space="0" w:color="auto"/>
            <w:left w:val="none" w:sz="0" w:space="0" w:color="auto"/>
            <w:bottom w:val="none" w:sz="0" w:space="0" w:color="auto"/>
            <w:right w:val="none" w:sz="0" w:space="0" w:color="auto"/>
          </w:divBdr>
        </w:div>
        <w:div w:id="1840267122">
          <w:marLeft w:val="0"/>
          <w:marRight w:val="0"/>
          <w:marTop w:val="0"/>
          <w:marBottom w:val="0"/>
          <w:divBdr>
            <w:top w:val="none" w:sz="0" w:space="0" w:color="auto"/>
            <w:left w:val="none" w:sz="0" w:space="0" w:color="auto"/>
            <w:bottom w:val="none" w:sz="0" w:space="0" w:color="auto"/>
            <w:right w:val="none" w:sz="0" w:space="0" w:color="auto"/>
          </w:divBdr>
        </w:div>
        <w:div w:id="594558388">
          <w:marLeft w:val="0"/>
          <w:marRight w:val="0"/>
          <w:marTop w:val="0"/>
          <w:marBottom w:val="0"/>
          <w:divBdr>
            <w:top w:val="none" w:sz="0" w:space="0" w:color="auto"/>
            <w:left w:val="none" w:sz="0" w:space="0" w:color="auto"/>
            <w:bottom w:val="none" w:sz="0" w:space="0" w:color="auto"/>
            <w:right w:val="none" w:sz="0" w:space="0" w:color="auto"/>
          </w:divBdr>
        </w:div>
        <w:div w:id="834491107">
          <w:marLeft w:val="0"/>
          <w:marRight w:val="0"/>
          <w:marTop w:val="0"/>
          <w:marBottom w:val="0"/>
          <w:divBdr>
            <w:top w:val="none" w:sz="0" w:space="0" w:color="auto"/>
            <w:left w:val="none" w:sz="0" w:space="0" w:color="auto"/>
            <w:bottom w:val="none" w:sz="0" w:space="0" w:color="auto"/>
            <w:right w:val="none" w:sz="0" w:space="0" w:color="auto"/>
          </w:divBdr>
        </w:div>
        <w:div w:id="13466133">
          <w:marLeft w:val="0"/>
          <w:marRight w:val="0"/>
          <w:marTop w:val="0"/>
          <w:marBottom w:val="0"/>
          <w:divBdr>
            <w:top w:val="none" w:sz="0" w:space="0" w:color="auto"/>
            <w:left w:val="none" w:sz="0" w:space="0" w:color="auto"/>
            <w:bottom w:val="none" w:sz="0" w:space="0" w:color="auto"/>
            <w:right w:val="none" w:sz="0" w:space="0" w:color="auto"/>
          </w:divBdr>
        </w:div>
        <w:div w:id="294068090">
          <w:marLeft w:val="0"/>
          <w:marRight w:val="0"/>
          <w:marTop w:val="0"/>
          <w:marBottom w:val="0"/>
          <w:divBdr>
            <w:top w:val="none" w:sz="0" w:space="0" w:color="auto"/>
            <w:left w:val="none" w:sz="0" w:space="0" w:color="auto"/>
            <w:bottom w:val="none" w:sz="0" w:space="0" w:color="auto"/>
            <w:right w:val="none" w:sz="0" w:space="0" w:color="auto"/>
          </w:divBdr>
        </w:div>
      </w:divsChild>
    </w:div>
    <w:div w:id="721179598">
      <w:bodyDiv w:val="1"/>
      <w:marLeft w:val="0"/>
      <w:marRight w:val="0"/>
      <w:marTop w:val="0"/>
      <w:marBottom w:val="0"/>
      <w:divBdr>
        <w:top w:val="none" w:sz="0" w:space="0" w:color="auto"/>
        <w:left w:val="none" w:sz="0" w:space="0" w:color="auto"/>
        <w:bottom w:val="none" w:sz="0" w:space="0" w:color="auto"/>
        <w:right w:val="none" w:sz="0" w:space="0" w:color="auto"/>
      </w:divBdr>
      <w:divsChild>
        <w:div w:id="1331837854">
          <w:marLeft w:val="0"/>
          <w:marRight w:val="0"/>
          <w:marTop w:val="0"/>
          <w:marBottom w:val="0"/>
          <w:divBdr>
            <w:top w:val="none" w:sz="0" w:space="0" w:color="auto"/>
            <w:left w:val="none" w:sz="0" w:space="0" w:color="auto"/>
            <w:bottom w:val="none" w:sz="0" w:space="0" w:color="auto"/>
            <w:right w:val="none" w:sz="0" w:space="0" w:color="auto"/>
          </w:divBdr>
          <w:divsChild>
            <w:div w:id="1794901668">
              <w:marLeft w:val="0"/>
              <w:marRight w:val="0"/>
              <w:marTop w:val="0"/>
              <w:marBottom w:val="0"/>
              <w:divBdr>
                <w:top w:val="none" w:sz="0" w:space="0" w:color="auto"/>
                <w:left w:val="none" w:sz="0" w:space="0" w:color="auto"/>
                <w:bottom w:val="none" w:sz="0" w:space="0" w:color="auto"/>
                <w:right w:val="none" w:sz="0" w:space="0" w:color="auto"/>
              </w:divBdr>
              <w:divsChild>
                <w:div w:id="1200315623">
                  <w:marLeft w:val="0"/>
                  <w:marRight w:val="0"/>
                  <w:marTop w:val="0"/>
                  <w:marBottom w:val="0"/>
                  <w:divBdr>
                    <w:top w:val="none" w:sz="0" w:space="0" w:color="auto"/>
                    <w:left w:val="none" w:sz="0" w:space="0" w:color="auto"/>
                    <w:bottom w:val="none" w:sz="0" w:space="0" w:color="auto"/>
                    <w:right w:val="none" w:sz="0" w:space="0" w:color="auto"/>
                  </w:divBdr>
                </w:div>
                <w:div w:id="924727333">
                  <w:marLeft w:val="0"/>
                  <w:marRight w:val="0"/>
                  <w:marTop w:val="0"/>
                  <w:marBottom w:val="0"/>
                  <w:divBdr>
                    <w:top w:val="none" w:sz="0" w:space="0" w:color="auto"/>
                    <w:left w:val="none" w:sz="0" w:space="0" w:color="auto"/>
                    <w:bottom w:val="none" w:sz="0" w:space="0" w:color="auto"/>
                    <w:right w:val="none" w:sz="0" w:space="0" w:color="auto"/>
                  </w:divBdr>
                </w:div>
                <w:div w:id="2077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59637">
      <w:bodyDiv w:val="1"/>
      <w:marLeft w:val="0"/>
      <w:marRight w:val="0"/>
      <w:marTop w:val="0"/>
      <w:marBottom w:val="0"/>
      <w:divBdr>
        <w:top w:val="none" w:sz="0" w:space="0" w:color="auto"/>
        <w:left w:val="none" w:sz="0" w:space="0" w:color="auto"/>
        <w:bottom w:val="none" w:sz="0" w:space="0" w:color="auto"/>
        <w:right w:val="none" w:sz="0" w:space="0" w:color="auto"/>
      </w:divBdr>
    </w:div>
    <w:div w:id="989361562">
      <w:bodyDiv w:val="1"/>
      <w:marLeft w:val="0"/>
      <w:marRight w:val="0"/>
      <w:marTop w:val="0"/>
      <w:marBottom w:val="0"/>
      <w:divBdr>
        <w:top w:val="none" w:sz="0" w:space="0" w:color="auto"/>
        <w:left w:val="none" w:sz="0" w:space="0" w:color="auto"/>
        <w:bottom w:val="none" w:sz="0" w:space="0" w:color="auto"/>
        <w:right w:val="none" w:sz="0" w:space="0" w:color="auto"/>
      </w:divBdr>
      <w:divsChild>
        <w:div w:id="902645530">
          <w:marLeft w:val="0"/>
          <w:marRight w:val="0"/>
          <w:marTop w:val="0"/>
          <w:marBottom w:val="0"/>
          <w:divBdr>
            <w:top w:val="none" w:sz="0" w:space="0" w:color="auto"/>
            <w:left w:val="none" w:sz="0" w:space="0" w:color="auto"/>
            <w:bottom w:val="none" w:sz="0" w:space="0" w:color="auto"/>
            <w:right w:val="none" w:sz="0" w:space="0" w:color="auto"/>
          </w:divBdr>
        </w:div>
      </w:divsChild>
    </w:div>
    <w:div w:id="1042635176">
      <w:bodyDiv w:val="1"/>
      <w:marLeft w:val="0"/>
      <w:marRight w:val="0"/>
      <w:marTop w:val="0"/>
      <w:marBottom w:val="0"/>
      <w:divBdr>
        <w:top w:val="none" w:sz="0" w:space="0" w:color="auto"/>
        <w:left w:val="none" w:sz="0" w:space="0" w:color="auto"/>
        <w:bottom w:val="none" w:sz="0" w:space="0" w:color="auto"/>
        <w:right w:val="none" w:sz="0" w:space="0" w:color="auto"/>
      </w:divBdr>
    </w:div>
    <w:div w:id="1081102117">
      <w:bodyDiv w:val="1"/>
      <w:marLeft w:val="0"/>
      <w:marRight w:val="0"/>
      <w:marTop w:val="0"/>
      <w:marBottom w:val="0"/>
      <w:divBdr>
        <w:top w:val="none" w:sz="0" w:space="0" w:color="auto"/>
        <w:left w:val="none" w:sz="0" w:space="0" w:color="auto"/>
        <w:bottom w:val="none" w:sz="0" w:space="0" w:color="auto"/>
        <w:right w:val="none" w:sz="0" w:space="0" w:color="auto"/>
      </w:divBdr>
      <w:divsChild>
        <w:div w:id="119498689">
          <w:marLeft w:val="0"/>
          <w:marRight w:val="0"/>
          <w:marTop w:val="0"/>
          <w:marBottom w:val="306"/>
          <w:divBdr>
            <w:top w:val="none" w:sz="0" w:space="0" w:color="auto"/>
            <w:left w:val="none" w:sz="0" w:space="0" w:color="auto"/>
            <w:bottom w:val="none" w:sz="0" w:space="0" w:color="auto"/>
            <w:right w:val="none" w:sz="0" w:space="0" w:color="auto"/>
          </w:divBdr>
          <w:divsChild>
            <w:div w:id="14431976">
              <w:marLeft w:val="0"/>
              <w:marRight w:val="0"/>
              <w:marTop w:val="0"/>
              <w:marBottom w:val="0"/>
              <w:divBdr>
                <w:top w:val="none" w:sz="0" w:space="0" w:color="auto"/>
                <w:left w:val="none" w:sz="0" w:space="0" w:color="auto"/>
                <w:bottom w:val="none" w:sz="0" w:space="0" w:color="auto"/>
                <w:right w:val="none" w:sz="0" w:space="0" w:color="auto"/>
              </w:divBdr>
              <w:divsChild>
                <w:div w:id="16582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22">
          <w:marLeft w:val="0"/>
          <w:marRight w:val="0"/>
          <w:marTop w:val="0"/>
          <w:marBottom w:val="306"/>
          <w:divBdr>
            <w:top w:val="none" w:sz="0" w:space="0" w:color="auto"/>
            <w:left w:val="none" w:sz="0" w:space="0" w:color="auto"/>
            <w:bottom w:val="none" w:sz="0" w:space="0" w:color="auto"/>
            <w:right w:val="none" w:sz="0" w:space="0" w:color="auto"/>
          </w:divBdr>
          <w:divsChild>
            <w:div w:id="1109814430">
              <w:marLeft w:val="0"/>
              <w:marRight w:val="0"/>
              <w:marTop w:val="0"/>
              <w:marBottom w:val="0"/>
              <w:divBdr>
                <w:top w:val="none" w:sz="0" w:space="0" w:color="auto"/>
                <w:left w:val="none" w:sz="0" w:space="0" w:color="auto"/>
                <w:bottom w:val="none" w:sz="0" w:space="0" w:color="auto"/>
                <w:right w:val="none" w:sz="0" w:space="0" w:color="auto"/>
              </w:divBdr>
              <w:divsChild>
                <w:div w:id="1918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7928">
      <w:bodyDiv w:val="1"/>
      <w:marLeft w:val="0"/>
      <w:marRight w:val="0"/>
      <w:marTop w:val="0"/>
      <w:marBottom w:val="0"/>
      <w:divBdr>
        <w:top w:val="none" w:sz="0" w:space="0" w:color="auto"/>
        <w:left w:val="none" w:sz="0" w:space="0" w:color="auto"/>
        <w:bottom w:val="none" w:sz="0" w:space="0" w:color="auto"/>
        <w:right w:val="none" w:sz="0" w:space="0" w:color="auto"/>
      </w:divBdr>
      <w:divsChild>
        <w:div w:id="915631885">
          <w:marLeft w:val="0"/>
          <w:marRight w:val="0"/>
          <w:marTop w:val="0"/>
          <w:marBottom w:val="0"/>
          <w:divBdr>
            <w:top w:val="none" w:sz="0" w:space="0" w:color="auto"/>
            <w:left w:val="none" w:sz="0" w:space="0" w:color="auto"/>
            <w:bottom w:val="none" w:sz="0" w:space="0" w:color="auto"/>
            <w:right w:val="none" w:sz="0" w:space="0" w:color="auto"/>
          </w:divBdr>
        </w:div>
        <w:div w:id="1810241176">
          <w:marLeft w:val="0"/>
          <w:marRight w:val="0"/>
          <w:marTop w:val="0"/>
          <w:marBottom w:val="0"/>
          <w:divBdr>
            <w:top w:val="none" w:sz="0" w:space="0" w:color="auto"/>
            <w:left w:val="none" w:sz="0" w:space="0" w:color="auto"/>
            <w:bottom w:val="none" w:sz="0" w:space="0" w:color="auto"/>
            <w:right w:val="none" w:sz="0" w:space="0" w:color="auto"/>
          </w:divBdr>
        </w:div>
      </w:divsChild>
    </w:div>
    <w:div w:id="1098870973">
      <w:bodyDiv w:val="1"/>
      <w:marLeft w:val="0"/>
      <w:marRight w:val="0"/>
      <w:marTop w:val="0"/>
      <w:marBottom w:val="0"/>
      <w:divBdr>
        <w:top w:val="none" w:sz="0" w:space="0" w:color="auto"/>
        <w:left w:val="none" w:sz="0" w:space="0" w:color="auto"/>
        <w:bottom w:val="none" w:sz="0" w:space="0" w:color="auto"/>
        <w:right w:val="none" w:sz="0" w:space="0" w:color="auto"/>
      </w:divBdr>
      <w:divsChild>
        <w:div w:id="543753885">
          <w:marLeft w:val="0"/>
          <w:marRight w:val="0"/>
          <w:marTop w:val="0"/>
          <w:marBottom w:val="0"/>
          <w:divBdr>
            <w:top w:val="none" w:sz="0" w:space="0" w:color="auto"/>
            <w:left w:val="none" w:sz="0" w:space="0" w:color="auto"/>
            <w:bottom w:val="none" w:sz="0" w:space="0" w:color="auto"/>
            <w:right w:val="none" w:sz="0" w:space="0" w:color="auto"/>
          </w:divBdr>
          <w:divsChild>
            <w:div w:id="712073135">
              <w:marLeft w:val="0"/>
              <w:marRight w:val="0"/>
              <w:marTop w:val="0"/>
              <w:marBottom w:val="0"/>
              <w:divBdr>
                <w:top w:val="none" w:sz="0" w:space="0" w:color="auto"/>
                <w:left w:val="none" w:sz="0" w:space="0" w:color="auto"/>
                <w:bottom w:val="none" w:sz="0" w:space="0" w:color="auto"/>
                <w:right w:val="none" w:sz="0" w:space="0" w:color="auto"/>
              </w:divBdr>
            </w:div>
            <w:div w:id="1341200498">
              <w:marLeft w:val="0"/>
              <w:marRight w:val="0"/>
              <w:marTop w:val="0"/>
              <w:marBottom w:val="0"/>
              <w:divBdr>
                <w:top w:val="none" w:sz="0" w:space="0" w:color="auto"/>
                <w:left w:val="none" w:sz="0" w:space="0" w:color="auto"/>
                <w:bottom w:val="none" w:sz="0" w:space="0" w:color="auto"/>
                <w:right w:val="none" w:sz="0" w:space="0" w:color="auto"/>
              </w:divBdr>
            </w:div>
            <w:div w:id="1352410132">
              <w:marLeft w:val="0"/>
              <w:marRight w:val="0"/>
              <w:marTop w:val="0"/>
              <w:marBottom w:val="0"/>
              <w:divBdr>
                <w:top w:val="none" w:sz="0" w:space="0" w:color="auto"/>
                <w:left w:val="none" w:sz="0" w:space="0" w:color="auto"/>
                <w:bottom w:val="none" w:sz="0" w:space="0" w:color="auto"/>
                <w:right w:val="none" w:sz="0" w:space="0" w:color="auto"/>
              </w:divBdr>
            </w:div>
            <w:div w:id="564994237">
              <w:marLeft w:val="0"/>
              <w:marRight w:val="0"/>
              <w:marTop w:val="0"/>
              <w:marBottom w:val="0"/>
              <w:divBdr>
                <w:top w:val="none" w:sz="0" w:space="0" w:color="auto"/>
                <w:left w:val="none" w:sz="0" w:space="0" w:color="auto"/>
                <w:bottom w:val="none" w:sz="0" w:space="0" w:color="auto"/>
                <w:right w:val="none" w:sz="0" w:space="0" w:color="auto"/>
              </w:divBdr>
            </w:div>
            <w:div w:id="185752932">
              <w:marLeft w:val="0"/>
              <w:marRight w:val="0"/>
              <w:marTop w:val="0"/>
              <w:marBottom w:val="0"/>
              <w:divBdr>
                <w:top w:val="none" w:sz="0" w:space="0" w:color="auto"/>
                <w:left w:val="none" w:sz="0" w:space="0" w:color="auto"/>
                <w:bottom w:val="none" w:sz="0" w:space="0" w:color="auto"/>
                <w:right w:val="none" w:sz="0" w:space="0" w:color="auto"/>
              </w:divBdr>
            </w:div>
            <w:div w:id="2022200210">
              <w:marLeft w:val="0"/>
              <w:marRight w:val="0"/>
              <w:marTop w:val="0"/>
              <w:marBottom w:val="0"/>
              <w:divBdr>
                <w:top w:val="none" w:sz="0" w:space="0" w:color="auto"/>
                <w:left w:val="none" w:sz="0" w:space="0" w:color="auto"/>
                <w:bottom w:val="none" w:sz="0" w:space="0" w:color="auto"/>
                <w:right w:val="none" w:sz="0" w:space="0" w:color="auto"/>
              </w:divBdr>
            </w:div>
            <w:div w:id="392002867">
              <w:marLeft w:val="0"/>
              <w:marRight w:val="0"/>
              <w:marTop w:val="0"/>
              <w:marBottom w:val="0"/>
              <w:divBdr>
                <w:top w:val="none" w:sz="0" w:space="0" w:color="auto"/>
                <w:left w:val="none" w:sz="0" w:space="0" w:color="auto"/>
                <w:bottom w:val="none" w:sz="0" w:space="0" w:color="auto"/>
                <w:right w:val="none" w:sz="0" w:space="0" w:color="auto"/>
              </w:divBdr>
            </w:div>
            <w:div w:id="1002315222">
              <w:marLeft w:val="0"/>
              <w:marRight w:val="0"/>
              <w:marTop w:val="0"/>
              <w:marBottom w:val="0"/>
              <w:divBdr>
                <w:top w:val="none" w:sz="0" w:space="0" w:color="auto"/>
                <w:left w:val="none" w:sz="0" w:space="0" w:color="auto"/>
                <w:bottom w:val="none" w:sz="0" w:space="0" w:color="auto"/>
                <w:right w:val="none" w:sz="0" w:space="0" w:color="auto"/>
              </w:divBdr>
            </w:div>
            <w:div w:id="854922950">
              <w:marLeft w:val="0"/>
              <w:marRight w:val="0"/>
              <w:marTop w:val="0"/>
              <w:marBottom w:val="0"/>
              <w:divBdr>
                <w:top w:val="none" w:sz="0" w:space="0" w:color="auto"/>
                <w:left w:val="none" w:sz="0" w:space="0" w:color="auto"/>
                <w:bottom w:val="none" w:sz="0" w:space="0" w:color="auto"/>
                <w:right w:val="none" w:sz="0" w:space="0" w:color="auto"/>
              </w:divBdr>
            </w:div>
            <w:div w:id="1066143228">
              <w:marLeft w:val="0"/>
              <w:marRight w:val="0"/>
              <w:marTop w:val="0"/>
              <w:marBottom w:val="0"/>
              <w:divBdr>
                <w:top w:val="none" w:sz="0" w:space="0" w:color="auto"/>
                <w:left w:val="none" w:sz="0" w:space="0" w:color="auto"/>
                <w:bottom w:val="none" w:sz="0" w:space="0" w:color="auto"/>
                <w:right w:val="none" w:sz="0" w:space="0" w:color="auto"/>
              </w:divBdr>
            </w:div>
            <w:div w:id="170147298">
              <w:marLeft w:val="0"/>
              <w:marRight w:val="0"/>
              <w:marTop w:val="0"/>
              <w:marBottom w:val="0"/>
              <w:divBdr>
                <w:top w:val="none" w:sz="0" w:space="0" w:color="auto"/>
                <w:left w:val="none" w:sz="0" w:space="0" w:color="auto"/>
                <w:bottom w:val="none" w:sz="0" w:space="0" w:color="auto"/>
                <w:right w:val="none" w:sz="0" w:space="0" w:color="auto"/>
              </w:divBdr>
            </w:div>
            <w:div w:id="761533262">
              <w:marLeft w:val="0"/>
              <w:marRight w:val="0"/>
              <w:marTop w:val="0"/>
              <w:marBottom w:val="0"/>
              <w:divBdr>
                <w:top w:val="none" w:sz="0" w:space="0" w:color="auto"/>
                <w:left w:val="none" w:sz="0" w:space="0" w:color="auto"/>
                <w:bottom w:val="none" w:sz="0" w:space="0" w:color="auto"/>
                <w:right w:val="none" w:sz="0" w:space="0" w:color="auto"/>
              </w:divBdr>
            </w:div>
            <w:div w:id="831145769">
              <w:marLeft w:val="0"/>
              <w:marRight w:val="0"/>
              <w:marTop w:val="0"/>
              <w:marBottom w:val="0"/>
              <w:divBdr>
                <w:top w:val="none" w:sz="0" w:space="0" w:color="auto"/>
                <w:left w:val="none" w:sz="0" w:space="0" w:color="auto"/>
                <w:bottom w:val="none" w:sz="0" w:space="0" w:color="auto"/>
                <w:right w:val="none" w:sz="0" w:space="0" w:color="auto"/>
              </w:divBdr>
            </w:div>
            <w:div w:id="392973439">
              <w:marLeft w:val="0"/>
              <w:marRight w:val="0"/>
              <w:marTop w:val="0"/>
              <w:marBottom w:val="0"/>
              <w:divBdr>
                <w:top w:val="none" w:sz="0" w:space="0" w:color="auto"/>
                <w:left w:val="none" w:sz="0" w:space="0" w:color="auto"/>
                <w:bottom w:val="none" w:sz="0" w:space="0" w:color="auto"/>
                <w:right w:val="none" w:sz="0" w:space="0" w:color="auto"/>
              </w:divBdr>
            </w:div>
            <w:div w:id="1153180795">
              <w:marLeft w:val="0"/>
              <w:marRight w:val="0"/>
              <w:marTop w:val="0"/>
              <w:marBottom w:val="0"/>
              <w:divBdr>
                <w:top w:val="none" w:sz="0" w:space="0" w:color="auto"/>
                <w:left w:val="none" w:sz="0" w:space="0" w:color="auto"/>
                <w:bottom w:val="none" w:sz="0" w:space="0" w:color="auto"/>
                <w:right w:val="none" w:sz="0" w:space="0" w:color="auto"/>
              </w:divBdr>
            </w:div>
            <w:div w:id="321198912">
              <w:marLeft w:val="0"/>
              <w:marRight w:val="0"/>
              <w:marTop w:val="0"/>
              <w:marBottom w:val="0"/>
              <w:divBdr>
                <w:top w:val="none" w:sz="0" w:space="0" w:color="auto"/>
                <w:left w:val="none" w:sz="0" w:space="0" w:color="auto"/>
                <w:bottom w:val="none" w:sz="0" w:space="0" w:color="auto"/>
                <w:right w:val="none" w:sz="0" w:space="0" w:color="auto"/>
              </w:divBdr>
            </w:div>
            <w:div w:id="2035500019">
              <w:marLeft w:val="0"/>
              <w:marRight w:val="0"/>
              <w:marTop w:val="0"/>
              <w:marBottom w:val="0"/>
              <w:divBdr>
                <w:top w:val="none" w:sz="0" w:space="0" w:color="auto"/>
                <w:left w:val="none" w:sz="0" w:space="0" w:color="auto"/>
                <w:bottom w:val="none" w:sz="0" w:space="0" w:color="auto"/>
                <w:right w:val="none" w:sz="0" w:space="0" w:color="auto"/>
              </w:divBdr>
            </w:div>
            <w:div w:id="1820730179">
              <w:marLeft w:val="0"/>
              <w:marRight w:val="0"/>
              <w:marTop w:val="0"/>
              <w:marBottom w:val="0"/>
              <w:divBdr>
                <w:top w:val="none" w:sz="0" w:space="0" w:color="auto"/>
                <w:left w:val="none" w:sz="0" w:space="0" w:color="auto"/>
                <w:bottom w:val="none" w:sz="0" w:space="0" w:color="auto"/>
                <w:right w:val="none" w:sz="0" w:space="0" w:color="auto"/>
              </w:divBdr>
            </w:div>
            <w:div w:id="1638757604">
              <w:marLeft w:val="0"/>
              <w:marRight w:val="0"/>
              <w:marTop w:val="0"/>
              <w:marBottom w:val="0"/>
              <w:divBdr>
                <w:top w:val="none" w:sz="0" w:space="0" w:color="auto"/>
                <w:left w:val="none" w:sz="0" w:space="0" w:color="auto"/>
                <w:bottom w:val="none" w:sz="0" w:space="0" w:color="auto"/>
                <w:right w:val="none" w:sz="0" w:space="0" w:color="auto"/>
              </w:divBdr>
            </w:div>
            <w:div w:id="677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9436">
      <w:bodyDiv w:val="1"/>
      <w:marLeft w:val="0"/>
      <w:marRight w:val="0"/>
      <w:marTop w:val="0"/>
      <w:marBottom w:val="0"/>
      <w:divBdr>
        <w:top w:val="none" w:sz="0" w:space="0" w:color="auto"/>
        <w:left w:val="none" w:sz="0" w:space="0" w:color="auto"/>
        <w:bottom w:val="none" w:sz="0" w:space="0" w:color="auto"/>
        <w:right w:val="none" w:sz="0" w:space="0" w:color="auto"/>
      </w:divBdr>
    </w:div>
    <w:div w:id="1156989319">
      <w:bodyDiv w:val="1"/>
      <w:marLeft w:val="0"/>
      <w:marRight w:val="0"/>
      <w:marTop w:val="0"/>
      <w:marBottom w:val="0"/>
      <w:divBdr>
        <w:top w:val="none" w:sz="0" w:space="0" w:color="auto"/>
        <w:left w:val="none" w:sz="0" w:space="0" w:color="auto"/>
        <w:bottom w:val="none" w:sz="0" w:space="0" w:color="auto"/>
        <w:right w:val="none" w:sz="0" w:space="0" w:color="auto"/>
      </w:divBdr>
    </w:div>
    <w:div w:id="1220898893">
      <w:bodyDiv w:val="1"/>
      <w:marLeft w:val="0"/>
      <w:marRight w:val="0"/>
      <w:marTop w:val="0"/>
      <w:marBottom w:val="0"/>
      <w:divBdr>
        <w:top w:val="none" w:sz="0" w:space="0" w:color="auto"/>
        <w:left w:val="none" w:sz="0" w:space="0" w:color="auto"/>
        <w:bottom w:val="none" w:sz="0" w:space="0" w:color="auto"/>
        <w:right w:val="none" w:sz="0" w:space="0" w:color="auto"/>
      </w:divBdr>
    </w:div>
    <w:div w:id="1268731097">
      <w:bodyDiv w:val="1"/>
      <w:marLeft w:val="0"/>
      <w:marRight w:val="0"/>
      <w:marTop w:val="0"/>
      <w:marBottom w:val="0"/>
      <w:divBdr>
        <w:top w:val="none" w:sz="0" w:space="0" w:color="auto"/>
        <w:left w:val="none" w:sz="0" w:space="0" w:color="auto"/>
        <w:bottom w:val="none" w:sz="0" w:space="0" w:color="auto"/>
        <w:right w:val="none" w:sz="0" w:space="0" w:color="auto"/>
      </w:divBdr>
    </w:div>
    <w:div w:id="1395154885">
      <w:bodyDiv w:val="1"/>
      <w:marLeft w:val="0"/>
      <w:marRight w:val="0"/>
      <w:marTop w:val="0"/>
      <w:marBottom w:val="0"/>
      <w:divBdr>
        <w:top w:val="none" w:sz="0" w:space="0" w:color="auto"/>
        <w:left w:val="none" w:sz="0" w:space="0" w:color="auto"/>
        <w:bottom w:val="none" w:sz="0" w:space="0" w:color="auto"/>
        <w:right w:val="none" w:sz="0" w:space="0" w:color="auto"/>
      </w:divBdr>
      <w:divsChild>
        <w:div w:id="1273703019">
          <w:marLeft w:val="0"/>
          <w:marRight w:val="0"/>
          <w:marTop w:val="0"/>
          <w:marBottom w:val="0"/>
          <w:divBdr>
            <w:top w:val="none" w:sz="0" w:space="0" w:color="auto"/>
            <w:left w:val="none" w:sz="0" w:space="0" w:color="auto"/>
            <w:bottom w:val="none" w:sz="0" w:space="0" w:color="auto"/>
            <w:right w:val="none" w:sz="0" w:space="0" w:color="auto"/>
          </w:divBdr>
          <w:divsChild>
            <w:div w:id="1081371547">
              <w:marLeft w:val="0"/>
              <w:marRight w:val="0"/>
              <w:marTop w:val="0"/>
              <w:marBottom w:val="0"/>
              <w:divBdr>
                <w:top w:val="none" w:sz="0" w:space="0" w:color="auto"/>
                <w:left w:val="none" w:sz="0" w:space="0" w:color="auto"/>
                <w:bottom w:val="none" w:sz="0" w:space="0" w:color="auto"/>
                <w:right w:val="none" w:sz="0" w:space="0" w:color="auto"/>
              </w:divBdr>
              <w:divsChild>
                <w:div w:id="1024866458">
                  <w:marLeft w:val="0"/>
                  <w:marRight w:val="0"/>
                  <w:marTop w:val="0"/>
                  <w:marBottom w:val="0"/>
                  <w:divBdr>
                    <w:top w:val="none" w:sz="0" w:space="0" w:color="auto"/>
                    <w:left w:val="none" w:sz="0" w:space="0" w:color="auto"/>
                    <w:bottom w:val="none" w:sz="0" w:space="0" w:color="auto"/>
                    <w:right w:val="none" w:sz="0" w:space="0" w:color="auto"/>
                  </w:divBdr>
                </w:div>
                <w:div w:id="162819051">
                  <w:marLeft w:val="0"/>
                  <w:marRight w:val="0"/>
                  <w:marTop w:val="0"/>
                  <w:marBottom w:val="0"/>
                  <w:divBdr>
                    <w:top w:val="none" w:sz="0" w:space="0" w:color="auto"/>
                    <w:left w:val="none" w:sz="0" w:space="0" w:color="auto"/>
                    <w:bottom w:val="none" w:sz="0" w:space="0" w:color="auto"/>
                    <w:right w:val="none" w:sz="0" w:space="0" w:color="auto"/>
                  </w:divBdr>
                </w:div>
                <w:div w:id="1016926379">
                  <w:marLeft w:val="0"/>
                  <w:marRight w:val="0"/>
                  <w:marTop w:val="0"/>
                  <w:marBottom w:val="0"/>
                  <w:divBdr>
                    <w:top w:val="none" w:sz="0" w:space="0" w:color="auto"/>
                    <w:left w:val="none" w:sz="0" w:space="0" w:color="auto"/>
                    <w:bottom w:val="none" w:sz="0" w:space="0" w:color="auto"/>
                    <w:right w:val="none" w:sz="0" w:space="0" w:color="auto"/>
                  </w:divBdr>
                </w:div>
                <w:div w:id="1984389764">
                  <w:marLeft w:val="0"/>
                  <w:marRight w:val="0"/>
                  <w:marTop w:val="0"/>
                  <w:marBottom w:val="0"/>
                  <w:divBdr>
                    <w:top w:val="none" w:sz="0" w:space="0" w:color="auto"/>
                    <w:left w:val="none" w:sz="0" w:space="0" w:color="auto"/>
                    <w:bottom w:val="none" w:sz="0" w:space="0" w:color="auto"/>
                    <w:right w:val="none" w:sz="0" w:space="0" w:color="auto"/>
                  </w:divBdr>
                </w:div>
                <w:div w:id="2066441627">
                  <w:marLeft w:val="0"/>
                  <w:marRight w:val="0"/>
                  <w:marTop w:val="0"/>
                  <w:marBottom w:val="0"/>
                  <w:divBdr>
                    <w:top w:val="none" w:sz="0" w:space="0" w:color="auto"/>
                    <w:left w:val="none" w:sz="0" w:space="0" w:color="auto"/>
                    <w:bottom w:val="none" w:sz="0" w:space="0" w:color="auto"/>
                    <w:right w:val="none" w:sz="0" w:space="0" w:color="auto"/>
                  </w:divBdr>
                </w:div>
                <w:div w:id="553279763">
                  <w:marLeft w:val="0"/>
                  <w:marRight w:val="0"/>
                  <w:marTop w:val="0"/>
                  <w:marBottom w:val="0"/>
                  <w:divBdr>
                    <w:top w:val="none" w:sz="0" w:space="0" w:color="auto"/>
                    <w:left w:val="none" w:sz="0" w:space="0" w:color="auto"/>
                    <w:bottom w:val="none" w:sz="0" w:space="0" w:color="auto"/>
                    <w:right w:val="none" w:sz="0" w:space="0" w:color="auto"/>
                  </w:divBdr>
                </w:div>
                <w:div w:id="858006129">
                  <w:marLeft w:val="0"/>
                  <w:marRight w:val="0"/>
                  <w:marTop w:val="0"/>
                  <w:marBottom w:val="0"/>
                  <w:divBdr>
                    <w:top w:val="none" w:sz="0" w:space="0" w:color="auto"/>
                    <w:left w:val="none" w:sz="0" w:space="0" w:color="auto"/>
                    <w:bottom w:val="none" w:sz="0" w:space="0" w:color="auto"/>
                    <w:right w:val="none" w:sz="0" w:space="0" w:color="auto"/>
                  </w:divBdr>
                </w:div>
                <w:div w:id="1728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736">
      <w:bodyDiv w:val="1"/>
      <w:marLeft w:val="0"/>
      <w:marRight w:val="0"/>
      <w:marTop w:val="0"/>
      <w:marBottom w:val="0"/>
      <w:divBdr>
        <w:top w:val="none" w:sz="0" w:space="0" w:color="auto"/>
        <w:left w:val="none" w:sz="0" w:space="0" w:color="auto"/>
        <w:bottom w:val="none" w:sz="0" w:space="0" w:color="auto"/>
        <w:right w:val="none" w:sz="0" w:space="0" w:color="auto"/>
      </w:divBdr>
    </w:div>
    <w:div w:id="1481145387">
      <w:bodyDiv w:val="1"/>
      <w:marLeft w:val="0"/>
      <w:marRight w:val="0"/>
      <w:marTop w:val="0"/>
      <w:marBottom w:val="0"/>
      <w:divBdr>
        <w:top w:val="none" w:sz="0" w:space="0" w:color="auto"/>
        <w:left w:val="none" w:sz="0" w:space="0" w:color="auto"/>
        <w:bottom w:val="none" w:sz="0" w:space="0" w:color="auto"/>
        <w:right w:val="none" w:sz="0" w:space="0" w:color="auto"/>
      </w:divBdr>
    </w:div>
    <w:div w:id="1546866600">
      <w:bodyDiv w:val="1"/>
      <w:marLeft w:val="0"/>
      <w:marRight w:val="0"/>
      <w:marTop w:val="0"/>
      <w:marBottom w:val="0"/>
      <w:divBdr>
        <w:top w:val="none" w:sz="0" w:space="0" w:color="auto"/>
        <w:left w:val="none" w:sz="0" w:space="0" w:color="auto"/>
        <w:bottom w:val="none" w:sz="0" w:space="0" w:color="auto"/>
        <w:right w:val="none" w:sz="0" w:space="0" w:color="auto"/>
      </w:divBdr>
      <w:divsChild>
        <w:div w:id="552816618">
          <w:marLeft w:val="0"/>
          <w:marRight w:val="0"/>
          <w:marTop w:val="0"/>
          <w:marBottom w:val="0"/>
          <w:divBdr>
            <w:top w:val="none" w:sz="0" w:space="0" w:color="auto"/>
            <w:left w:val="none" w:sz="0" w:space="0" w:color="auto"/>
            <w:bottom w:val="none" w:sz="0" w:space="0" w:color="auto"/>
            <w:right w:val="none" w:sz="0" w:space="0" w:color="auto"/>
          </w:divBdr>
        </w:div>
      </w:divsChild>
    </w:div>
    <w:div w:id="1614164814">
      <w:bodyDiv w:val="1"/>
      <w:marLeft w:val="0"/>
      <w:marRight w:val="0"/>
      <w:marTop w:val="0"/>
      <w:marBottom w:val="0"/>
      <w:divBdr>
        <w:top w:val="none" w:sz="0" w:space="0" w:color="auto"/>
        <w:left w:val="none" w:sz="0" w:space="0" w:color="auto"/>
        <w:bottom w:val="none" w:sz="0" w:space="0" w:color="auto"/>
        <w:right w:val="none" w:sz="0" w:space="0" w:color="auto"/>
      </w:divBdr>
    </w:div>
    <w:div w:id="1699697912">
      <w:bodyDiv w:val="1"/>
      <w:marLeft w:val="0"/>
      <w:marRight w:val="0"/>
      <w:marTop w:val="0"/>
      <w:marBottom w:val="0"/>
      <w:divBdr>
        <w:top w:val="none" w:sz="0" w:space="0" w:color="auto"/>
        <w:left w:val="none" w:sz="0" w:space="0" w:color="auto"/>
        <w:bottom w:val="none" w:sz="0" w:space="0" w:color="auto"/>
        <w:right w:val="none" w:sz="0" w:space="0" w:color="auto"/>
      </w:divBdr>
    </w:div>
    <w:div w:id="1830557137">
      <w:bodyDiv w:val="1"/>
      <w:marLeft w:val="0"/>
      <w:marRight w:val="0"/>
      <w:marTop w:val="0"/>
      <w:marBottom w:val="0"/>
      <w:divBdr>
        <w:top w:val="none" w:sz="0" w:space="0" w:color="auto"/>
        <w:left w:val="none" w:sz="0" w:space="0" w:color="auto"/>
        <w:bottom w:val="none" w:sz="0" w:space="0" w:color="auto"/>
        <w:right w:val="none" w:sz="0" w:space="0" w:color="auto"/>
      </w:divBdr>
      <w:divsChild>
        <w:div w:id="953099997">
          <w:marLeft w:val="0"/>
          <w:marRight w:val="0"/>
          <w:marTop w:val="0"/>
          <w:marBottom w:val="0"/>
          <w:divBdr>
            <w:top w:val="none" w:sz="0" w:space="0" w:color="auto"/>
            <w:left w:val="none" w:sz="0" w:space="0" w:color="auto"/>
            <w:bottom w:val="none" w:sz="0" w:space="0" w:color="auto"/>
            <w:right w:val="none" w:sz="0" w:space="0" w:color="auto"/>
          </w:divBdr>
          <w:divsChild>
            <w:div w:id="444153235">
              <w:marLeft w:val="0"/>
              <w:marRight w:val="0"/>
              <w:marTop w:val="0"/>
              <w:marBottom w:val="0"/>
              <w:divBdr>
                <w:top w:val="none" w:sz="0" w:space="0" w:color="auto"/>
                <w:left w:val="none" w:sz="0" w:space="0" w:color="auto"/>
                <w:bottom w:val="none" w:sz="0" w:space="0" w:color="auto"/>
                <w:right w:val="none" w:sz="0" w:space="0" w:color="auto"/>
              </w:divBdr>
              <w:divsChild>
                <w:div w:id="1884291756">
                  <w:marLeft w:val="0"/>
                  <w:marRight w:val="0"/>
                  <w:marTop w:val="0"/>
                  <w:marBottom w:val="0"/>
                  <w:divBdr>
                    <w:top w:val="none" w:sz="0" w:space="0" w:color="auto"/>
                    <w:left w:val="none" w:sz="0" w:space="0" w:color="auto"/>
                    <w:bottom w:val="none" w:sz="0" w:space="0" w:color="auto"/>
                    <w:right w:val="none" w:sz="0" w:space="0" w:color="auto"/>
                  </w:divBdr>
                </w:div>
                <w:div w:id="139422536">
                  <w:marLeft w:val="0"/>
                  <w:marRight w:val="0"/>
                  <w:marTop w:val="0"/>
                  <w:marBottom w:val="0"/>
                  <w:divBdr>
                    <w:top w:val="none" w:sz="0" w:space="0" w:color="auto"/>
                    <w:left w:val="none" w:sz="0" w:space="0" w:color="auto"/>
                    <w:bottom w:val="none" w:sz="0" w:space="0" w:color="auto"/>
                    <w:right w:val="none" w:sz="0" w:space="0" w:color="auto"/>
                  </w:divBdr>
                </w:div>
                <w:div w:id="15773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79861">
      <w:bodyDiv w:val="1"/>
      <w:marLeft w:val="0"/>
      <w:marRight w:val="0"/>
      <w:marTop w:val="0"/>
      <w:marBottom w:val="0"/>
      <w:divBdr>
        <w:top w:val="none" w:sz="0" w:space="0" w:color="auto"/>
        <w:left w:val="none" w:sz="0" w:space="0" w:color="auto"/>
        <w:bottom w:val="none" w:sz="0" w:space="0" w:color="auto"/>
        <w:right w:val="none" w:sz="0" w:space="0" w:color="auto"/>
      </w:divBdr>
    </w:div>
    <w:div w:id="1957178927">
      <w:bodyDiv w:val="1"/>
      <w:marLeft w:val="0"/>
      <w:marRight w:val="0"/>
      <w:marTop w:val="0"/>
      <w:marBottom w:val="0"/>
      <w:divBdr>
        <w:top w:val="none" w:sz="0" w:space="0" w:color="auto"/>
        <w:left w:val="none" w:sz="0" w:space="0" w:color="auto"/>
        <w:bottom w:val="none" w:sz="0" w:space="0" w:color="auto"/>
        <w:right w:val="none" w:sz="0" w:space="0" w:color="auto"/>
      </w:divBdr>
      <w:divsChild>
        <w:div w:id="777600960">
          <w:marLeft w:val="0"/>
          <w:marRight w:val="0"/>
          <w:marTop w:val="0"/>
          <w:marBottom w:val="0"/>
          <w:divBdr>
            <w:top w:val="none" w:sz="0" w:space="0" w:color="auto"/>
            <w:left w:val="none" w:sz="0" w:space="0" w:color="auto"/>
            <w:bottom w:val="none" w:sz="0" w:space="0" w:color="auto"/>
            <w:right w:val="none" w:sz="0" w:space="0" w:color="auto"/>
          </w:divBdr>
        </w:div>
        <w:div w:id="1019310515">
          <w:marLeft w:val="0"/>
          <w:marRight w:val="0"/>
          <w:marTop w:val="0"/>
          <w:marBottom w:val="0"/>
          <w:divBdr>
            <w:top w:val="none" w:sz="0" w:space="0" w:color="auto"/>
            <w:left w:val="none" w:sz="0" w:space="0" w:color="auto"/>
            <w:bottom w:val="none" w:sz="0" w:space="0" w:color="auto"/>
            <w:right w:val="none" w:sz="0" w:space="0" w:color="auto"/>
          </w:divBdr>
        </w:div>
        <w:div w:id="357972528">
          <w:marLeft w:val="0"/>
          <w:marRight w:val="0"/>
          <w:marTop w:val="0"/>
          <w:marBottom w:val="0"/>
          <w:divBdr>
            <w:top w:val="none" w:sz="0" w:space="0" w:color="auto"/>
            <w:left w:val="none" w:sz="0" w:space="0" w:color="auto"/>
            <w:bottom w:val="none" w:sz="0" w:space="0" w:color="auto"/>
            <w:right w:val="none" w:sz="0" w:space="0" w:color="auto"/>
          </w:divBdr>
        </w:div>
        <w:div w:id="1432436877">
          <w:marLeft w:val="0"/>
          <w:marRight w:val="0"/>
          <w:marTop w:val="0"/>
          <w:marBottom w:val="0"/>
          <w:divBdr>
            <w:top w:val="none" w:sz="0" w:space="0" w:color="auto"/>
            <w:left w:val="none" w:sz="0" w:space="0" w:color="auto"/>
            <w:bottom w:val="none" w:sz="0" w:space="0" w:color="auto"/>
            <w:right w:val="none" w:sz="0" w:space="0" w:color="auto"/>
          </w:divBdr>
        </w:div>
        <w:div w:id="1822842205">
          <w:marLeft w:val="0"/>
          <w:marRight w:val="0"/>
          <w:marTop w:val="0"/>
          <w:marBottom w:val="0"/>
          <w:divBdr>
            <w:top w:val="none" w:sz="0" w:space="0" w:color="auto"/>
            <w:left w:val="none" w:sz="0" w:space="0" w:color="auto"/>
            <w:bottom w:val="none" w:sz="0" w:space="0" w:color="auto"/>
            <w:right w:val="none" w:sz="0" w:space="0" w:color="auto"/>
          </w:divBdr>
        </w:div>
        <w:div w:id="1573202956">
          <w:marLeft w:val="0"/>
          <w:marRight w:val="0"/>
          <w:marTop w:val="0"/>
          <w:marBottom w:val="0"/>
          <w:divBdr>
            <w:top w:val="none" w:sz="0" w:space="0" w:color="auto"/>
            <w:left w:val="none" w:sz="0" w:space="0" w:color="auto"/>
            <w:bottom w:val="none" w:sz="0" w:space="0" w:color="auto"/>
            <w:right w:val="none" w:sz="0" w:space="0" w:color="auto"/>
          </w:divBdr>
        </w:div>
        <w:div w:id="1293288728">
          <w:marLeft w:val="0"/>
          <w:marRight w:val="0"/>
          <w:marTop w:val="0"/>
          <w:marBottom w:val="0"/>
          <w:divBdr>
            <w:top w:val="none" w:sz="0" w:space="0" w:color="auto"/>
            <w:left w:val="none" w:sz="0" w:space="0" w:color="auto"/>
            <w:bottom w:val="none" w:sz="0" w:space="0" w:color="auto"/>
            <w:right w:val="none" w:sz="0" w:space="0" w:color="auto"/>
          </w:divBdr>
        </w:div>
        <w:div w:id="2072459372">
          <w:marLeft w:val="0"/>
          <w:marRight w:val="0"/>
          <w:marTop w:val="0"/>
          <w:marBottom w:val="0"/>
          <w:divBdr>
            <w:top w:val="none" w:sz="0" w:space="0" w:color="auto"/>
            <w:left w:val="none" w:sz="0" w:space="0" w:color="auto"/>
            <w:bottom w:val="none" w:sz="0" w:space="0" w:color="auto"/>
            <w:right w:val="none" w:sz="0" w:space="0" w:color="auto"/>
          </w:divBdr>
        </w:div>
        <w:div w:id="25887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fedesarrollo.org.co/sites/default/files/resumenejecutivo605pm221217lm_0.pdf" TargetMode="External"/><Relationship Id="rId13" Type="http://schemas.openxmlformats.org/officeDocument/2006/relationships/hyperlink" Target="https://www.las2orillas.co/es-necesaria-la-creacion-de-una-superintendencia-de-educacion/" TargetMode="External"/><Relationship Id="rId18" Type="http://schemas.openxmlformats.org/officeDocument/2006/relationships/hyperlink" Target="https://www.portafolio.co/economia/el-alto-costo-de-las-matriculas-universitarias-514619" TargetMode="External"/><Relationship Id="rId26" Type="http://schemas.openxmlformats.org/officeDocument/2006/relationships/hyperlink" Target="https://www.mineducacion.gov.co/1759/w3-%20propertyvalue-56935.html" TargetMode="External"/><Relationship Id="rId3" Type="http://schemas.openxmlformats.org/officeDocument/2006/relationships/hyperlink" Target="https://revistas.uniandes.edu.co/doi/pdf/10.18175/vys9.2.2018.09" TargetMode="External"/><Relationship Id="rId21" Type="http://schemas.openxmlformats.org/officeDocument/2006/relationships/hyperlink" Target="https://www.portafolio.co/economia/numero-de-universitarios-casi-se-duplico-en-la-ultima-decada-516663" TargetMode="External"/><Relationship Id="rId7" Type="http://schemas.openxmlformats.org/officeDocument/2006/relationships/hyperlink" Target="https://www.dialogoeducacionsuperior.edu.co/1750/articles-321515_recurso_1.pdf" TargetMode="External"/><Relationship Id="rId12" Type="http://schemas.openxmlformats.org/officeDocument/2006/relationships/hyperlink" Target="https://www.eltiempo.com/vida/educacion/estas-son-las-diez-universidades-investigadas-por-el-mineducacion-391502" TargetMode="External"/><Relationship Id="rId17" Type="http://schemas.openxmlformats.org/officeDocument/2006/relationships/hyperlink" Target="https://revistas.ucc.edu.co/index.php/co/article/view/1508" TargetMode="External"/><Relationship Id="rId25" Type="http://schemas.openxmlformats.org/officeDocument/2006/relationships/hyperlink" Target="https://www.dinero.com/edicion-impresa/negocios/articulo/balance-positivo-del-sector-seguridad-privada-colombia-2015/211924" TargetMode="External"/><Relationship Id="rId2" Type="http://schemas.openxmlformats.org/officeDocument/2006/relationships/hyperlink" Target="http://www3.weforum.org/docs/WEF_White_Paper_Technology_Innovation_Future_of_Production_2017.pdf" TargetMode="External"/><Relationship Id="rId16" Type="http://schemas.openxmlformats.org/officeDocument/2006/relationships/hyperlink" Target="https://colaboracion.dnp.gov.co/CDT/Conpes/Econ&#243;micos/2518.pdf" TargetMode="External"/><Relationship Id="rId20" Type="http://schemas.openxmlformats.org/officeDocument/2006/relationships/hyperlink" Target="https://www.mineducacion.gov.co/1759/articles-353023_recurso_27.xlsx" TargetMode="External"/><Relationship Id="rId29" Type="http://schemas.openxmlformats.org/officeDocument/2006/relationships/hyperlink" Target="https://www.mineducacion.gov.co/1759/w3-%20propertyvalue-56935.html" TargetMode="External"/><Relationship Id="rId1" Type="http://schemas.openxmlformats.org/officeDocument/2006/relationships/hyperlink" Target="https://www.google.com/url?sa=t&amp;rct=j&amp;q=&amp;esrc=s&amp;source=web&amp;cd=2&amp;cad=rja&amp;uact=8&amp;ved=2ahUKEwiXlbiK2dDjAhWpxVkKHZidBg4QFjABegQIBRAC&amp;url=http%3A%2F%2Fwww3.weforum.org%2Fdocs%2FWEF_Future_of_Jobs_2018.pdf&amp;usg=AOvVaw1mGnp3vqoYn1HSm7VueA19" TargetMode="External"/><Relationship Id="rId6" Type="http://schemas.openxmlformats.org/officeDocument/2006/relationships/hyperlink" Target="https://compartirpalabramaestra.org/documentos/invescompartir/propuestas-para-el-mejoramiento-de-la-calidad-de-la-educacion-basica-y-media-en-colombia.pdf" TargetMode="External"/><Relationship Id="rId11" Type="http://schemas.openxmlformats.org/officeDocument/2006/relationships/hyperlink" Target="https://www.eltiempo.com/vida/educacion/gobierno-firma-decreto-que-regula-la-calidad-de-la-educacion-superior-392920" TargetMode="External"/><Relationship Id="rId24" Type="http://schemas.openxmlformats.org/officeDocument/2006/relationships/hyperlink" Target="https://www.las2orillas.co/notarias-una-gran-negocio/" TargetMode="External"/><Relationship Id="rId5" Type="http://schemas.openxmlformats.org/officeDocument/2006/relationships/hyperlink" Target="http://www.urosario.edu.co/urosario_files/7b/7b49a017-42b0-46de-b20f-79c8b8fb45e9.pdf" TargetMode="External"/><Relationship Id="rId15" Type="http://schemas.openxmlformats.org/officeDocument/2006/relationships/hyperlink" Target="http://www.urosario.edu.co/urosario_files/7b/7b49a017-42b0-46de-b20f-79c8b8fb45e9.pdf" TargetMode="External"/><Relationship Id="rId23" Type="http://schemas.openxmlformats.org/officeDocument/2006/relationships/hyperlink" Target="https://actualicese.com/actualidad/2019/05/13/cajas-de-compensacion-familiar-recursos-destinados-acceso-y-estrategias-para-su-fortalecimiento/" TargetMode="External"/><Relationship Id="rId28" Type="http://schemas.openxmlformats.org/officeDocument/2006/relationships/hyperlink" Target="http://eduteka.icesi.edu.co/pdfdir/McKENSEY_InformeReformaEducativa.pdf" TargetMode="External"/><Relationship Id="rId10" Type="http://schemas.openxmlformats.org/officeDocument/2006/relationships/hyperlink" Target="http://www.suin-juriscol.gov.co/viewDocument.asp?id=30030374" TargetMode="External"/><Relationship Id="rId19" Type="http://schemas.openxmlformats.org/officeDocument/2006/relationships/hyperlink" Target="http://www.corteconstitucional.gov.co/RELATORIA/2016/C-491-16.htm" TargetMode="External"/><Relationship Id="rId4" Type="http://schemas.openxmlformats.org/officeDocument/2006/relationships/hyperlink" Target="http://www.urosario.edu.co/Subsitio/Foros-de-Reforma-a-la-%20Educacion-Superior/Documentos/Ulpiano-Ayala---Regulacion-Educacion-Superior.pdf" TargetMode="External"/><Relationship Id="rId9" Type="http://schemas.openxmlformats.org/officeDocument/2006/relationships/hyperlink" Target="https://www.youtube.com/watch?v=56M9Bb9APmg" TargetMode="External"/><Relationship Id="rId14" Type="http://schemas.openxmlformats.org/officeDocument/2006/relationships/hyperlink" Target="https://compartirpalabramaestra.org/documentos/invescompartir/propuestas-para-elmejoramiento-de-la-calidad-de-la-educacion-basica-y-media-en-colombia.pdf" TargetMode="External"/><Relationship Id="rId22" Type="http://schemas.openxmlformats.org/officeDocument/2006/relationships/hyperlink" Target="http://www.supersolidaria.gov.co/sites/default/files/public/entidades/estadisticas_130718.xls" TargetMode="External"/><Relationship Id="rId27" Type="http://schemas.openxmlformats.org/officeDocument/2006/relationships/hyperlink" Target="http://siteresources.worldbank.org/INTCHILEINSPANISH/Resources/EducacionChile.pdf" TargetMode="External"/><Relationship Id="rId30" Type="http://schemas.openxmlformats.org/officeDocument/2006/relationships/hyperlink" Target="http://www.supersolidaria.gov.co/sites/default/files/public/entidades/estadisticas_130718.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104DDEE-63E7-47FB-B852-0DD38978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15432</Words>
  <Characters>84876</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Dario Agudelo Zapata</dc:creator>
  <cp:lastModifiedBy>Kristian Orlando Rios Cordoba</cp:lastModifiedBy>
  <cp:revision>158</cp:revision>
  <cp:lastPrinted>2019-08-01T14:30:00Z</cp:lastPrinted>
  <dcterms:created xsi:type="dcterms:W3CDTF">2019-08-01T14:18:00Z</dcterms:created>
  <dcterms:modified xsi:type="dcterms:W3CDTF">2019-08-01T14:38:00Z</dcterms:modified>
</cp:coreProperties>
</file>